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 w:hAnsi="仿宋" w:eastAsia="仿宋" w:cs="仿宋"/>
          <w:color w:val="000000"/>
          <w:kern w:val="0"/>
          <w:sz w:val="32"/>
          <w:szCs w:val="32"/>
          <w:shd w:val="clear" w:color="auto" w:fill="FFFFFF"/>
        </w:rPr>
      </w:pPr>
    </w:p>
    <w:p>
      <w:pPr>
        <w:spacing w:line="620" w:lineRule="exact"/>
        <w:jc w:val="center"/>
        <w:rPr>
          <w:rFonts w:ascii="仿宋" w:hAnsi="仿宋" w:eastAsia="仿宋" w:cs="仿宋"/>
          <w:color w:val="000000"/>
          <w:kern w:val="0"/>
          <w:sz w:val="32"/>
          <w:szCs w:val="32"/>
          <w:shd w:val="clear" w:color="auto" w:fill="FFFFFF"/>
        </w:rPr>
      </w:pPr>
    </w:p>
    <w:p>
      <w:pPr>
        <w:spacing w:line="620" w:lineRule="exact"/>
        <w:jc w:val="center"/>
        <w:rPr>
          <w:rFonts w:ascii="仿宋" w:hAnsi="仿宋" w:eastAsia="仿宋" w:cs="仿宋"/>
          <w:color w:val="000000"/>
          <w:kern w:val="0"/>
          <w:sz w:val="32"/>
          <w:szCs w:val="32"/>
          <w:shd w:val="clear" w:color="auto" w:fill="FFFFFF"/>
        </w:rPr>
      </w:pPr>
    </w:p>
    <w:p>
      <w:pPr>
        <w:spacing w:line="620" w:lineRule="exact"/>
        <w:jc w:val="center"/>
        <w:rPr>
          <w:rFonts w:ascii="仿宋" w:hAnsi="仿宋" w:eastAsia="仿宋" w:cs="仿宋"/>
          <w:color w:val="000000"/>
          <w:kern w:val="0"/>
          <w:sz w:val="32"/>
          <w:szCs w:val="32"/>
          <w:shd w:val="clear" w:color="auto" w:fill="FFFFFF"/>
        </w:rPr>
      </w:pPr>
    </w:p>
    <w:p>
      <w:pPr>
        <w:spacing w:line="620" w:lineRule="exact"/>
        <w:jc w:val="cente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厦建协〔202</w:t>
      </w:r>
      <w:r>
        <w:rPr>
          <w:rFonts w:ascii="仿宋" w:hAnsi="仿宋" w:eastAsia="仿宋" w:cs="仿宋"/>
          <w:color w:val="000000"/>
          <w:kern w:val="0"/>
          <w:sz w:val="32"/>
          <w:szCs w:val="32"/>
          <w:shd w:val="clear" w:color="auto" w:fill="FFFFFF"/>
        </w:rPr>
        <w:t>2</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6</w:t>
      </w:r>
      <w:r>
        <w:rPr>
          <w:rFonts w:hint="eastAsia" w:ascii="仿宋" w:hAnsi="仿宋" w:eastAsia="仿宋" w:cs="仿宋"/>
          <w:color w:val="000000"/>
          <w:kern w:val="0"/>
          <w:sz w:val="32"/>
          <w:szCs w:val="32"/>
          <w:shd w:val="clear" w:color="auto" w:fill="FFFFFF"/>
        </w:rPr>
        <w:t>号</w:t>
      </w:r>
    </w:p>
    <w:p>
      <w:pPr>
        <w:spacing w:line="620" w:lineRule="exact"/>
        <w:jc w:val="center"/>
        <w:rPr>
          <w:rFonts w:ascii="仿宋" w:hAnsi="仿宋" w:eastAsia="仿宋" w:cs="仿宋"/>
          <w:color w:val="000000"/>
          <w:kern w:val="0"/>
          <w:sz w:val="32"/>
          <w:szCs w:val="32"/>
          <w:shd w:val="clear" w:color="auto" w:fill="FFFFFF"/>
        </w:rPr>
      </w:pPr>
    </w:p>
    <w:p>
      <w:pPr>
        <w:spacing w:line="620" w:lineRule="exact"/>
        <w:jc w:val="center"/>
        <w:rPr>
          <w:rFonts w:hint="eastAsia" w:ascii="宋体" w:hAnsi="宋体" w:eastAsia="宋体" w:cs="宋体"/>
          <w:b/>
          <w:bCs/>
          <w:color w:val="000000"/>
          <w:kern w:val="0"/>
          <w:sz w:val="36"/>
          <w:szCs w:val="36"/>
          <w:shd w:val="clear" w:color="auto" w:fill="FFFFFF"/>
          <w:lang w:val="en-US" w:eastAsia="zh-CN"/>
        </w:rPr>
      </w:pPr>
      <w:r>
        <w:rPr>
          <w:rFonts w:hint="eastAsia" w:ascii="宋体" w:hAnsi="宋体" w:eastAsia="宋体" w:cs="宋体"/>
          <w:b/>
          <w:bCs/>
          <w:color w:val="000000"/>
          <w:kern w:val="0"/>
          <w:sz w:val="36"/>
          <w:szCs w:val="36"/>
          <w:shd w:val="clear" w:color="auto" w:fill="FFFFFF"/>
        </w:rPr>
        <w:t>厦门市建筑行业协会关于</w:t>
      </w:r>
      <w:r>
        <w:rPr>
          <w:rFonts w:hint="eastAsia" w:ascii="宋体" w:hAnsi="宋体" w:eastAsia="宋体" w:cs="宋体"/>
          <w:b/>
          <w:bCs/>
          <w:color w:val="000000"/>
          <w:kern w:val="0"/>
          <w:sz w:val="36"/>
          <w:szCs w:val="36"/>
          <w:shd w:val="clear" w:color="auto" w:fill="FFFFFF"/>
          <w:lang w:val="en-US" w:eastAsia="zh-CN"/>
        </w:rPr>
        <w:t>印发《</w:t>
      </w:r>
      <w:r>
        <w:rPr>
          <w:rFonts w:hint="eastAsia" w:ascii="宋体" w:hAnsi="宋体" w:eastAsia="宋体" w:cs="宋体"/>
          <w:b/>
          <w:color w:val="000000"/>
          <w:sz w:val="36"/>
          <w:szCs w:val="36"/>
        </w:rPr>
        <w:t>厦门市建筑行业协会专家库</w:t>
      </w:r>
      <w:r>
        <w:rPr>
          <w:rFonts w:hint="eastAsia" w:ascii="宋体" w:hAnsi="宋体" w:eastAsia="宋体" w:cs="宋体"/>
          <w:b/>
          <w:color w:val="000000"/>
          <w:sz w:val="36"/>
          <w:szCs w:val="36"/>
          <w:lang w:val="en-US" w:eastAsia="zh-CN"/>
        </w:rPr>
        <w:t>暂行</w:t>
      </w:r>
      <w:r>
        <w:rPr>
          <w:rFonts w:hint="eastAsia" w:ascii="宋体" w:hAnsi="宋体" w:eastAsia="宋体" w:cs="宋体"/>
          <w:b/>
          <w:color w:val="000000"/>
          <w:sz w:val="36"/>
          <w:szCs w:val="36"/>
        </w:rPr>
        <w:t>管理办法</w:t>
      </w:r>
      <w:r>
        <w:rPr>
          <w:rFonts w:hint="eastAsia" w:ascii="宋体" w:hAnsi="宋体" w:eastAsia="宋体" w:cs="宋体"/>
          <w:b/>
          <w:sz w:val="36"/>
          <w:szCs w:val="36"/>
          <w:lang w:eastAsia="zh-CN"/>
        </w:rPr>
        <w:t>》</w:t>
      </w:r>
      <w:r>
        <w:rPr>
          <w:rFonts w:hint="eastAsia" w:ascii="宋体" w:hAnsi="宋体" w:eastAsia="宋体" w:cs="宋体"/>
          <w:b/>
          <w:bCs/>
          <w:color w:val="000000"/>
          <w:kern w:val="0"/>
          <w:sz w:val="36"/>
          <w:szCs w:val="36"/>
          <w:shd w:val="clear" w:color="auto" w:fill="FFFFFF"/>
        </w:rPr>
        <w:t>的</w:t>
      </w:r>
      <w:r>
        <w:rPr>
          <w:rFonts w:hint="eastAsia" w:ascii="宋体" w:hAnsi="宋体" w:eastAsia="宋体" w:cs="宋体"/>
          <w:b/>
          <w:bCs/>
          <w:color w:val="000000"/>
          <w:kern w:val="0"/>
          <w:sz w:val="36"/>
          <w:szCs w:val="36"/>
          <w:shd w:val="clear" w:color="auto" w:fill="FFFFFF"/>
          <w:lang w:val="en-US" w:eastAsia="zh-CN"/>
        </w:rPr>
        <w:t>通知</w:t>
      </w:r>
    </w:p>
    <w:p>
      <w:pPr>
        <w:spacing w:line="620" w:lineRule="exact"/>
        <w:rPr>
          <w:rFonts w:ascii="Verdana" w:hAnsi="Verdana" w:eastAsia="宋体" w:cs="Verdana"/>
          <w:b/>
          <w:bCs/>
          <w:color w:val="000000"/>
          <w:kern w:val="0"/>
          <w:sz w:val="44"/>
          <w:szCs w:val="44"/>
          <w:shd w:val="clear" w:color="auto" w:fill="FFFFFF"/>
        </w:rPr>
      </w:pPr>
    </w:p>
    <w:p>
      <w:pPr>
        <w:spacing w:line="560" w:lineRule="exact"/>
        <w:rPr>
          <w:rFonts w:ascii="仿宋" w:hAnsi="仿宋" w:eastAsia="仿宋" w:cs="仿宋"/>
          <w:color w:val="000000"/>
          <w:kern w:val="0"/>
          <w:sz w:val="32"/>
          <w:szCs w:val="32"/>
          <w:shd w:val="clear" w:color="auto" w:fill="FFFFFF"/>
        </w:rPr>
      </w:pPr>
      <w:r>
        <w:rPr>
          <w:rFonts w:ascii="仿宋" w:hAnsi="仿宋" w:eastAsia="仿宋" w:cs="仿宋"/>
          <w:color w:val="000000"/>
          <w:kern w:val="0"/>
          <w:sz w:val="32"/>
          <w:szCs w:val="32"/>
          <w:shd w:val="clear" w:color="auto" w:fill="FFFFFF"/>
        </w:rPr>
        <w:t>各会员单位：</w:t>
      </w:r>
    </w:p>
    <w:p>
      <w:pPr>
        <w:spacing w:line="520" w:lineRule="exact"/>
        <w:ind w:firstLine="640" w:firstLineChars="200"/>
        <w:rPr>
          <w:rFonts w:hint="eastAsia" w:ascii="仿宋" w:hAnsi="仿宋" w:eastAsia="仿宋"/>
          <w:sz w:val="32"/>
          <w:szCs w:val="32"/>
        </w:rPr>
      </w:pPr>
      <w:r>
        <w:rPr>
          <w:rFonts w:hint="eastAsia" w:ascii="仿宋" w:hAnsi="仿宋" w:eastAsia="仿宋" w:cs="仿宋"/>
          <w:sz w:val="32"/>
          <w:szCs w:val="32"/>
          <w:lang w:val="en-US" w:eastAsia="zh-CN"/>
        </w:rPr>
        <w:t>为</w:t>
      </w:r>
      <w:r>
        <w:rPr>
          <w:rFonts w:hint="eastAsia" w:ascii="仿宋" w:hAnsi="仿宋" w:eastAsia="仿宋"/>
          <w:sz w:val="32"/>
          <w:szCs w:val="32"/>
        </w:rPr>
        <w:t>适应我市建筑行业发展的需求</w:t>
      </w:r>
      <w:r>
        <w:rPr>
          <w:rFonts w:hint="eastAsia" w:ascii="仿宋" w:hAnsi="仿宋" w:eastAsia="仿宋"/>
          <w:sz w:val="32"/>
          <w:szCs w:val="32"/>
          <w:lang w:eastAsia="zh-CN"/>
        </w:rPr>
        <w:t>，</w:t>
      </w:r>
      <w:r>
        <w:rPr>
          <w:rFonts w:hint="eastAsia" w:ascii="仿宋" w:hAnsi="仿宋" w:eastAsia="仿宋"/>
          <w:sz w:val="32"/>
          <w:szCs w:val="32"/>
        </w:rPr>
        <w:t>增强</w:t>
      </w:r>
      <w:r>
        <w:rPr>
          <w:rFonts w:hint="eastAsia" w:ascii="仿宋" w:hAnsi="仿宋" w:eastAsia="仿宋"/>
          <w:sz w:val="32"/>
          <w:szCs w:val="32"/>
          <w:lang w:val="en-US" w:eastAsia="zh-CN"/>
        </w:rPr>
        <w:t>专家在建筑行业中的</w:t>
      </w:r>
      <w:r>
        <w:rPr>
          <w:rFonts w:hint="eastAsia" w:ascii="仿宋" w:hAnsi="仿宋" w:eastAsia="仿宋"/>
          <w:sz w:val="32"/>
          <w:szCs w:val="32"/>
        </w:rPr>
        <w:t>咨询服务能力，提升协会开展各项专业性工作的科学化专业水平，更好的为会员单位提供有效服务，</w:t>
      </w:r>
      <w:r>
        <w:rPr>
          <w:rFonts w:hint="eastAsia" w:ascii="仿宋" w:hAnsi="仿宋" w:eastAsia="仿宋" w:cs="仿宋"/>
          <w:sz w:val="32"/>
          <w:szCs w:val="32"/>
          <w:lang w:val="en-US" w:eastAsia="zh-CN"/>
        </w:rPr>
        <w:t>特制定《厦门市建筑行业协会专家库</w:t>
      </w:r>
      <w:r>
        <w:rPr>
          <w:rFonts w:hint="eastAsia" w:ascii="仿宋" w:hAnsi="仿宋" w:eastAsia="仿宋" w:cs="仿宋"/>
          <w:b w:val="0"/>
          <w:bCs/>
          <w:color w:val="000000"/>
          <w:sz w:val="32"/>
          <w:szCs w:val="32"/>
          <w:lang w:val="en-US" w:eastAsia="zh-CN"/>
        </w:rPr>
        <w:t>暂行</w:t>
      </w:r>
      <w:r>
        <w:rPr>
          <w:rFonts w:hint="eastAsia" w:ascii="仿宋" w:hAnsi="仿宋" w:eastAsia="仿宋" w:cs="仿宋"/>
          <w:sz w:val="32"/>
          <w:szCs w:val="32"/>
          <w:lang w:val="en-US" w:eastAsia="zh-CN"/>
        </w:rPr>
        <w:t>管理办法》，现印发给你们，请遵照执行。</w:t>
      </w:r>
    </w:p>
    <w:p>
      <w:pPr>
        <w:spacing w:line="5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r>
        <w:rPr>
          <w:rFonts w:hint="eastAsia" w:ascii="仿宋" w:hAnsi="仿宋" w:eastAsia="仿宋" w:cs="仿宋"/>
          <w:b w:val="0"/>
          <w:bCs w:val="0"/>
          <w:color w:val="000000"/>
          <w:sz w:val="32"/>
          <w:szCs w:val="32"/>
        </w:rPr>
        <w:t>厦门市建筑行业协会专家库</w:t>
      </w:r>
      <w:r>
        <w:rPr>
          <w:rFonts w:hint="eastAsia" w:ascii="仿宋" w:hAnsi="仿宋" w:eastAsia="仿宋" w:cs="仿宋"/>
          <w:b w:val="0"/>
          <w:bCs/>
          <w:color w:val="000000"/>
          <w:sz w:val="32"/>
          <w:szCs w:val="32"/>
          <w:lang w:val="en-US" w:eastAsia="zh-CN"/>
        </w:rPr>
        <w:t>暂行</w:t>
      </w:r>
      <w:r>
        <w:rPr>
          <w:rFonts w:hint="eastAsia" w:ascii="仿宋" w:hAnsi="仿宋" w:eastAsia="仿宋" w:cs="仿宋"/>
          <w:b w:val="0"/>
          <w:bCs w:val="0"/>
          <w:color w:val="000000"/>
          <w:sz w:val="32"/>
          <w:szCs w:val="32"/>
        </w:rPr>
        <w:t>管理办法</w:t>
      </w:r>
    </w:p>
    <w:p>
      <w:pPr>
        <w:spacing w:line="520" w:lineRule="exact"/>
        <w:ind w:firstLine="640" w:firstLineChars="200"/>
        <w:rPr>
          <w:rFonts w:ascii="仿宋" w:hAnsi="仿宋" w:eastAsia="仿宋" w:cs="仿宋"/>
          <w:sz w:val="32"/>
          <w:szCs w:val="32"/>
        </w:rPr>
      </w:pPr>
    </w:p>
    <w:p>
      <w:pPr>
        <w:spacing w:line="520" w:lineRule="exac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厦门市建筑行业协会</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u w:val="single"/>
        </w:rPr>
      </w:pPr>
      <w:r>
        <w:rPr>
          <w:rFonts w:ascii="仿宋" w:hAnsi="仿宋" w:eastAsia="仿宋" w:cs="仿宋"/>
          <w:sz w:val="32"/>
          <w:szCs w:val="32"/>
          <w:u w:val="single"/>
        </w:rPr>
        <w:t xml:space="preserve">                                                    </w:t>
      </w:r>
    </w:p>
    <w:p>
      <w:pPr>
        <w:spacing w:line="520" w:lineRule="exact"/>
        <w:rPr>
          <w:rFonts w:hint="eastAsia" w:ascii="仿宋" w:hAnsi="仿宋" w:eastAsia="仿宋" w:cs="仿宋"/>
          <w:sz w:val="32"/>
          <w:szCs w:val="32"/>
          <w:u w:val="single"/>
        </w:rPr>
      </w:pPr>
      <w:r>
        <w:rPr>
          <w:rFonts w:hint="eastAsia" w:ascii="仿宋" w:hAnsi="仿宋" w:eastAsia="仿宋" w:cs="仿宋"/>
          <w:sz w:val="32"/>
          <w:szCs w:val="32"/>
          <w:u w:val="single"/>
        </w:rPr>
        <w:t xml:space="preserve">厦门市建筑行业协会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202</w:t>
      </w:r>
      <w:r>
        <w:rPr>
          <w:rFonts w:ascii="仿宋" w:hAnsi="仿宋" w:eastAsia="仿宋" w:cs="仿宋"/>
          <w:sz w:val="32"/>
          <w:szCs w:val="32"/>
          <w:u w:val="single"/>
        </w:rPr>
        <w:t>2</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5</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16</w:t>
      </w:r>
      <w:r>
        <w:rPr>
          <w:rFonts w:hint="eastAsia" w:ascii="仿宋" w:hAnsi="仿宋" w:eastAsia="仿宋" w:cs="仿宋"/>
          <w:sz w:val="32"/>
          <w:szCs w:val="32"/>
          <w:u w:val="single"/>
        </w:rPr>
        <w:t>日印发</w:t>
      </w:r>
    </w:p>
    <w:p>
      <w:pPr>
        <w:spacing w:line="580" w:lineRule="exact"/>
        <w:jc w:val="center"/>
        <w:rPr>
          <w:rFonts w:hint="default" w:cs="宋体"/>
          <w:b/>
          <w:color w:val="000000"/>
          <w:sz w:val="36"/>
          <w:szCs w:val="36"/>
        </w:rPr>
      </w:pPr>
      <w:r>
        <w:rPr>
          <w:rFonts w:hint="eastAsia" w:ascii="宋体" w:hAnsi="宋体" w:cs="宋体"/>
          <w:b/>
          <w:color w:val="000000"/>
          <w:sz w:val="36"/>
          <w:szCs w:val="36"/>
        </w:rPr>
        <w:t>厦门市建筑行业协会专家库</w:t>
      </w:r>
      <w:r>
        <w:rPr>
          <w:rFonts w:hint="eastAsia" w:ascii="宋体" w:hAnsi="宋体" w:cs="宋体"/>
          <w:b/>
          <w:color w:val="000000"/>
          <w:sz w:val="36"/>
          <w:szCs w:val="36"/>
          <w:lang w:val="en-US" w:eastAsia="zh-CN"/>
        </w:rPr>
        <w:t>暂行</w:t>
      </w:r>
      <w:r>
        <w:rPr>
          <w:rFonts w:hint="eastAsia" w:ascii="宋体" w:hAnsi="宋体" w:cs="宋体"/>
          <w:b/>
          <w:color w:val="000000"/>
          <w:sz w:val="36"/>
          <w:szCs w:val="36"/>
        </w:rPr>
        <w:t>管理办法</w:t>
      </w:r>
    </w:p>
    <w:p>
      <w:pPr>
        <w:spacing w:line="580" w:lineRule="exact"/>
        <w:jc w:val="center"/>
        <w:rPr>
          <w:rFonts w:hint="default" w:cs="宋体"/>
          <w:b/>
          <w:color w:val="000000"/>
          <w:sz w:val="36"/>
          <w:szCs w:val="36"/>
        </w:rPr>
      </w:pPr>
    </w:p>
    <w:p>
      <w:pPr>
        <w:spacing w:line="580" w:lineRule="exact"/>
        <w:ind w:firstLine="562" w:firstLineChars="200"/>
        <w:rPr>
          <w:rFonts w:hint="eastAsia" w:ascii="仿宋" w:hAnsi="仿宋" w:eastAsia="仿宋"/>
          <w:sz w:val="30"/>
          <w:szCs w:val="30"/>
        </w:rPr>
      </w:pPr>
      <w:r>
        <w:rPr>
          <w:rFonts w:hint="eastAsia" w:ascii="宋体" w:hAnsi="宋体" w:cs="宋体"/>
          <w:b/>
          <w:sz w:val="28"/>
          <w:szCs w:val="28"/>
        </w:rPr>
        <w:t xml:space="preserve">第一条 </w:t>
      </w:r>
      <w:r>
        <w:rPr>
          <w:rFonts w:hint="eastAsia" w:ascii="仿宋" w:hAnsi="仿宋" w:eastAsia="仿宋"/>
          <w:sz w:val="30"/>
          <w:szCs w:val="30"/>
        </w:rPr>
        <w:t>为进一步适应我市建筑行业发展的需</w:t>
      </w:r>
      <w:bookmarkStart w:id="2" w:name="_GoBack"/>
      <w:bookmarkEnd w:id="2"/>
      <w:r>
        <w:rPr>
          <w:rFonts w:hint="eastAsia" w:ascii="仿宋" w:hAnsi="仿宋" w:eastAsia="仿宋"/>
          <w:sz w:val="30"/>
          <w:szCs w:val="30"/>
        </w:rPr>
        <w:t>求，增强协会咨询服务能力，充分发挥行业高素质专业技术人才的支撑作用，提升厦门市建筑行业协会（以下简称“协会”）开展各项专业性工作的科学化专业水平，更好的为会员单位提供有效服务，协会在更新《厦门市建筑行业协会专家库》基础上，特制定本管理办法。</w:t>
      </w:r>
    </w:p>
    <w:p>
      <w:pPr>
        <w:spacing w:line="580" w:lineRule="exact"/>
        <w:ind w:firstLine="562" w:firstLineChars="200"/>
        <w:rPr>
          <w:rFonts w:hint="eastAsia" w:ascii="仿宋" w:hAnsi="仿宋" w:eastAsia="仿宋"/>
          <w:b/>
          <w:sz w:val="30"/>
          <w:szCs w:val="30"/>
        </w:rPr>
      </w:pPr>
      <w:r>
        <w:rPr>
          <w:rFonts w:hint="eastAsia" w:ascii="宋体" w:hAnsi="宋体" w:cs="宋体"/>
          <w:b/>
          <w:sz w:val="28"/>
          <w:szCs w:val="28"/>
        </w:rPr>
        <w:t xml:space="preserve">第二条 </w:t>
      </w:r>
      <w:r>
        <w:rPr>
          <w:rFonts w:hint="eastAsia" w:ascii="仿宋" w:hAnsi="仿宋" w:eastAsia="仿宋"/>
          <w:sz w:val="30"/>
          <w:szCs w:val="30"/>
        </w:rPr>
        <w:t>专家库的组成与说明</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专家库将根据协会工作的需要，由在厦门市工程建设领域具有一定专业性和影响力的专业人士组成。入库专家专业包括建筑工程、公路工程、铁路工程、港口与航道工程、水利水电工程、市政公用工程、电力工程、矿山工程、冶金工程、石油化工工程、通信工程、机电工程、民航工程、建筑装修装饰工程、铁路电务电气化工程、地基基础工程、起重设备安装工程、防水防腐保温工程、桥梁工程、隧道工程、消防设施工程、古建筑工程、输变电工程等建设工程领域相关专业。</w:t>
      </w:r>
    </w:p>
    <w:p>
      <w:pPr>
        <w:spacing w:line="580" w:lineRule="exact"/>
        <w:ind w:firstLine="600" w:firstLineChars="200"/>
        <w:rPr>
          <w:rFonts w:hint="eastAsia" w:ascii="仿宋" w:hAnsi="仿宋" w:eastAsia="仿宋"/>
          <w:sz w:val="30"/>
          <w:szCs w:val="30"/>
        </w:rPr>
      </w:pPr>
      <w:bookmarkStart w:id="0" w:name="_Hlk95465108"/>
      <w:r>
        <w:rPr>
          <w:rFonts w:hint="eastAsia" w:ascii="仿宋" w:hAnsi="仿宋" w:eastAsia="仿宋"/>
          <w:sz w:val="30"/>
          <w:szCs w:val="30"/>
        </w:rPr>
        <w:t>协会</w:t>
      </w:r>
      <w:bookmarkEnd w:id="0"/>
      <w:r>
        <w:rPr>
          <w:rFonts w:hint="eastAsia" w:ascii="仿宋" w:hAnsi="仿宋" w:eastAsia="仿宋"/>
          <w:sz w:val="30"/>
          <w:szCs w:val="30"/>
        </w:rPr>
        <w:t>秘书处负责专家库的日常管理及维护工作。入库专家由本人自愿申请，协会会员单位推荐；</w:t>
      </w:r>
      <w:bookmarkStart w:id="1" w:name="_Hlk95298656"/>
      <w:r>
        <w:rPr>
          <w:rFonts w:hint="eastAsia" w:ascii="仿宋" w:hAnsi="仿宋" w:eastAsia="仿宋"/>
          <w:sz w:val="30"/>
          <w:szCs w:val="30"/>
        </w:rPr>
        <w:t>协会秘书处将对申请入库专家的资料进行审核、遴选，对符合相应条件的申请人，经研究决定其入选专家库，并予以发文公布。</w:t>
      </w:r>
      <w:bookmarkEnd w:id="1"/>
    </w:p>
    <w:p>
      <w:pPr>
        <w:numPr>
          <w:ilvl w:val="0"/>
          <w:numId w:val="0"/>
        </w:numPr>
        <w:spacing w:line="58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针对难度较大的项目协会可邀请市库或省库等级专家协助。</w:t>
      </w:r>
    </w:p>
    <w:p>
      <w:pPr>
        <w:spacing w:line="580" w:lineRule="exact"/>
        <w:ind w:firstLine="562" w:firstLineChars="200"/>
        <w:rPr>
          <w:rFonts w:hint="eastAsia" w:ascii="仿宋" w:hAnsi="仿宋" w:eastAsia="仿宋"/>
          <w:sz w:val="30"/>
          <w:szCs w:val="30"/>
        </w:rPr>
      </w:pPr>
      <w:r>
        <w:rPr>
          <w:rFonts w:hint="eastAsia" w:ascii="宋体" w:hAnsi="宋体" w:cs="宋体"/>
          <w:b/>
          <w:sz w:val="28"/>
          <w:szCs w:val="28"/>
        </w:rPr>
        <w:t xml:space="preserve">第三条 </w:t>
      </w:r>
      <w:r>
        <w:rPr>
          <w:rFonts w:hint="eastAsia" w:ascii="仿宋" w:hAnsi="仿宋" w:eastAsia="仿宋"/>
          <w:sz w:val="30"/>
          <w:szCs w:val="30"/>
        </w:rPr>
        <w:t>专家的申请推荐条件</w:t>
      </w:r>
    </w:p>
    <w:p>
      <w:pPr>
        <w:numPr>
          <w:ilvl w:val="0"/>
          <w:numId w:val="1"/>
        </w:numPr>
        <w:spacing w:line="580" w:lineRule="exact"/>
        <w:rPr>
          <w:rFonts w:hint="eastAsia" w:ascii="仿宋" w:hAnsi="仿宋" w:eastAsia="仿宋"/>
          <w:sz w:val="30"/>
          <w:szCs w:val="30"/>
        </w:rPr>
      </w:pPr>
      <w:r>
        <w:rPr>
          <w:rFonts w:hint="eastAsia" w:ascii="仿宋" w:hAnsi="仿宋" w:eastAsia="仿宋"/>
          <w:sz w:val="30"/>
          <w:szCs w:val="30"/>
        </w:rPr>
        <w:t>具有良好的政治素养和职业道德，遵纪守法、坚持原则、品行端正、廉洁自律，乐于奉献、诚实守信，学术严谨；</w:t>
      </w:r>
    </w:p>
    <w:p>
      <w:pPr>
        <w:numPr>
          <w:ilvl w:val="0"/>
          <w:numId w:val="1"/>
        </w:numPr>
        <w:spacing w:line="580" w:lineRule="exact"/>
        <w:rPr>
          <w:rFonts w:hint="eastAsia" w:ascii="仿宋" w:hAnsi="仿宋" w:eastAsia="仿宋"/>
          <w:color w:val="auto"/>
          <w:sz w:val="30"/>
          <w:szCs w:val="30"/>
        </w:rPr>
      </w:pPr>
      <w:r>
        <w:rPr>
          <w:rFonts w:hint="eastAsia" w:ascii="仿宋" w:hAnsi="仿宋" w:eastAsia="仿宋"/>
          <w:sz w:val="30"/>
          <w:szCs w:val="30"/>
        </w:rPr>
        <w:t>熟悉国家工程建设有关法规、政策和技术标准，了解</w:t>
      </w:r>
      <w:r>
        <w:rPr>
          <w:rFonts w:hint="eastAsia" w:ascii="仿宋" w:hAnsi="仿宋" w:eastAsia="仿宋"/>
          <w:color w:val="auto"/>
          <w:sz w:val="30"/>
          <w:szCs w:val="30"/>
        </w:rPr>
        <w:t>国内外工程建设技术发展动向，具备扎实的专业基础理论知识和丰富的实践经验，具有较高的专业技术水平；</w:t>
      </w:r>
    </w:p>
    <w:p>
      <w:pPr>
        <w:numPr>
          <w:ilvl w:val="0"/>
          <w:numId w:val="1"/>
        </w:numPr>
        <w:spacing w:line="580" w:lineRule="exact"/>
        <w:rPr>
          <w:rFonts w:hint="eastAsia" w:ascii="仿宋" w:hAnsi="仿宋" w:eastAsia="仿宋"/>
          <w:color w:val="auto"/>
          <w:sz w:val="30"/>
          <w:szCs w:val="30"/>
        </w:rPr>
      </w:pPr>
      <w:r>
        <w:rPr>
          <w:rFonts w:hint="eastAsia" w:ascii="仿宋" w:hAnsi="仿宋" w:eastAsia="仿宋"/>
          <w:color w:val="auto"/>
          <w:sz w:val="30"/>
          <w:szCs w:val="30"/>
        </w:rPr>
        <w:t>年龄在60周岁以下，身体健康，无违法违纪行为，无不良行为记录。并要有一定时间热心参与协会相关工作；</w:t>
      </w:r>
    </w:p>
    <w:p>
      <w:pPr>
        <w:numPr>
          <w:ilvl w:val="0"/>
          <w:numId w:val="1"/>
        </w:numPr>
        <w:spacing w:line="580" w:lineRule="exact"/>
        <w:rPr>
          <w:rFonts w:hint="eastAsia" w:ascii="仿宋" w:hAnsi="仿宋" w:eastAsia="仿宋"/>
          <w:color w:val="auto"/>
          <w:sz w:val="30"/>
          <w:szCs w:val="30"/>
        </w:rPr>
      </w:pPr>
      <w:r>
        <w:rPr>
          <w:rFonts w:hint="eastAsia" w:ascii="仿宋" w:hAnsi="仿宋" w:eastAsia="仿宋"/>
          <w:color w:val="auto"/>
          <w:sz w:val="30"/>
          <w:szCs w:val="30"/>
        </w:rPr>
        <w:t>具有相应专业本科及以上学历、中级（非公必须为高级）及以上专业技术职称；</w:t>
      </w:r>
    </w:p>
    <w:p>
      <w:pPr>
        <w:numPr>
          <w:ilvl w:val="0"/>
          <w:numId w:val="1"/>
        </w:numPr>
        <w:spacing w:line="580" w:lineRule="exact"/>
        <w:rPr>
          <w:rFonts w:hint="eastAsia" w:ascii="仿宋" w:hAnsi="仿宋" w:eastAsia="仿宋"/>
          <w:color w:val="auto"/>
          <w:sz w:val="30"/>
          <w:szCs w:val="30"/>
        </w:rPr>
      </w:pPr>
      <w:r>
        <w:rPr>
          <w:rFonts w:hint="eastAsia" w:ascii="仿宋" w:hAnsi="仿宋" w:eastAsia="仿宋"/>
          <w:color w:val="auto"/>
          <w:sz w:val="30"/>
          <w:szCs w:val="30"/>
        </w:rPr>
        <w:t>从事本专业工作15年及以上，且具有丰富的专业工作经验；</w:t>
      </w:r>
    </w:p>
    <w:p>
      <w:pPr>
        <w:numPr>
          <w:ilvl w:val="0"/>
          <w:numId w:val="1"/>
        </w:numPr>
        <w:spacing w:line="580" w:lineRule="exact"/>
        <w:rPr>
          <w:rFonts w:hint="eastAsia" w:ascii="仿宋" w:hAnsi="仿宋" w:eastAsia="仿宋"/>
          <w:color w:val="auto"/>
          <w:sz w:val="30"/>
          <w:szCs w:val="30"/>
        </w:rPr>
      </w:pPr>
      <w:r>
        <w:rPr>
          <w:rFonts w:hint="eastAsia" w:ascii="仿宋" w:hAnsi="仿宋" w:eastAsia="仿宋"/>
          <w:color w:val="auto"/>
          <w:sz w:val="30"/>
          <w:szCs w:val="30"/>
        </w:rPr>
        <w:t>在行业内有较高管理能力和经验的人才可适当放宽限制（包括领取国家津贴的）；</w:t>
      </w:r>
    </w:p>
    <w:p>
      <w:pPr>
        <w:spacing w:line="580" w:lineRule="exact"/>
        <w:rPr>
          <w:rFonts w:hint="eastAsia" w:ascii="仿宋" w:hAnsi="仿宋" w:eastAsia="仿宋"/>
          <w:b/>
          <w:sz w:val="30"/>
          <w:szCs w:val="30"/>
        </w:rPr>
      </w:pPr>
      <w:r>
        <w:rPr>
          <w:rFonts w:hint="default" w:eastAsia="仿宋" w:cs="Calibri"/>
          <w:sz w:val="30"/>
          <w:szCs w:val="30"/>
        </w:rPr>
        <w:t> </w:t>
      </w:r>
      <w:r>
        <w:rPr>
          <w:rFonts w:hint="eastAsia" w:ascii="仿宋" w:hAnsi="仿宋" w:eastAsia="仿宋"/>
          <w:sz w:val="30"/>
          <w:szCs w:val="30"/>
        </w:rPr>
        <w:t xml:space="preserve">   </w:t>
      </w:r>
      <w:r>
        <w:rPr>
          <w:rFonts w:hint="eastAsia" w:ascii="仿宋" w:hAnsi="仿宋" w:eastAsia="仿宋"/>
          <w:b/>
          <w:sz w:val="30"/>
          <w:szCs w:val="30"/>
        </w:rPr>
        <w:t xml:space="preserve"> </w:t>
      </w:r>
      <w:r>
        <w:rPr>
          <w:rFonts w:hint="eastAsia" w:ascii="宋体" w:hAnsi="宋体" w:cs="宋体"/>
          <w:b/>
          <w:sz w:val="28"/>
          <w:szCs w:val="28"/>
        </w:rPr>
        <w:t xml:space="preserve">第四条 </w:t>
      </w:r>
      <w:r>
        <w:rPr>
          <w:rFonts w:hint="eastAsia" w:ascii="仿宋" w:hAnsi="仿宋" w:eastAsia="仿宋"/>
          <w:sz w:val="30"/>
          <w:szCs w:val="30"/>
        </w:rPr>
        <w:t>专家的申请推荐程序</w:t>
      </w:r>
    </w:p>
    <w:p>
      <w:pPr>
        <w:numPr>
          <w:ilvl w:val="0"/>
          <w:numId w:val="2"/>
        </w:numPr>
        <w:spacing w:line="580" w:lineRule="exact"/>
        <w:rPr>
          <w:rFonts w:hint="eastAsia" w:ascii="仿宋" w:hAnsi="仿宋" w:eastAsia="仿宋"/>
          <w:sz w:val="30"/>
          <w:szCs w:val="30"/>
        </w:rPr>
      </w:pPr>
      <w:r>
        <w:rPr>
          <w:rFonts w:hint="eastAsia" w:ascii="仿宋" w:hAnsi="仿宋" w:eastAsia="仿宋"/>
          <w:sz w:val="30"/>
          <w:szCs w:val="30"/>
        </w:rPr>
        <w:t>《厦门市建筑行业协会专家库专家申请表》一份，并提供电子版；</w:t>
      </w:r>
    </w:p>
    <w:p>
      <w:pPr>
        <w:numPr>
          <w:ilvl w:val="0"/>
          <w:numId w:val="2"/>
        </w:numPr>
        <w:spacing w:line="580" w:lineRule="exact"/>
        <w:rPr>
          <w:rFonts w:hint="eastAsia" w:ascii="仿宋" w:hAnsi="仿宋" w:eastAsia="仿宋"/>
          <w:sz w:val="30"/>
          <w:szCs w:val="30"/>
        </w:rPr>
      </w:pPr>
      <w:r>
        <w:rPr>
          <w:rFonts w:hint="eastAsia" w:ascii="仿宋" w:hAnsi="仿宋" w:eastAsia="仿宋"/>
          <w:sz w:val="30"/>
          <w:szCs w:val="30"/>
        </w:rPr>
        <w:t>申请人学历证书、职称证书的复印件（需加盖所在单位公章及法定代表人签章，并注明“经核对与原件相符”）；</w:t>
      </w:r>
    </w:p>
    <w:p>
      <w:pPr>
        <w:numPr>
          <w:ilvl w:val="0"/>
          <w:numId w:val="2"/>
        </w:numPr>
        <w:spacing w:line="580" w:lineRule="exact"/>
        <w:rPr>
          <w:rFonts w:hint="eastAsia" w:ascii="仿宋" w:hAnsi="仿宋" w:eastAsia="仿宋"/>
          <w:sz w:val="30"/>
          <w:szCs w:val="30"/>
        </w:rPr>
      </w:pPr>
      <w:r>
        <w:rPr>
          <w:rFonts w:hint="eastAsia" w:ascii="仿宋" w:hAnsi="仿宋" w:eastAsia="仿宋"/>
          <w:sz w:val="30"/>
          <w:szCs w:val="30"/>
        </w:rPr>
        <w:t>申请人的身份证复印件、最近1年的社会保险参保缴费情况证明，并加盖所在单位公章；</w:t>
      </w:r>
    </w:p>
    <w:p>
      <w:pPr>
        <w:numPr>
          <w:ilvl w:val="0"/>
          <w:numId w:val="2"/>
        </w:numPr>
        <w:spacing w:line="580" w:lineRule="exact"/>
        <w:rPr>
          <w:rFonts w:hint="eastAsia" w:ascii="仿宋" w:hAnsi="仿宋" w:eastAsia="仿宋"/>
          <w:sz w:val="30"/>
          <w:szCs w:val="30"/>
        </w:rPr>
      </w:pPr>
      <w:r>
        <w:rPr>
          <w:rFonts w:hint="eastAsia" w:ascii="仿宋" w:hAnsi="仿宋" w:eastAsia="仿宋"/>
          <w:sz w:val="30"/>
          <w:szCs w:val="30"/>
        </w:rPr>
        <w:t>协会秘书处将对申请</w:t>
      </w:r>
      <w:r>
        <w:rPr>
          <w:rFonts w:hint="eastAsia" w:ascii="仿宋" w:hAnsi="仿宋" w:eastAsia="仿宋"/>
          <w:color w:val="000000"/>
          <w:sz w:val="30"/>
          <w:szCs w:val="30"/>
        </w:rPr>
        <w:t>入库专家的</w:t>
      </w:r>
      <w:r>
        <w:rPr>
          <w:rFonts w:hint="eastAsia" w:ascii="仿宋" w:hAnsi="仿宋" w:eastAsia="仿宋"/>
          <w:sz w:val="30"/>
          <w:szCs w:val="30"/>
        </w:rPr>
        <w:t>资料进行审核、遴选，对符合相应条件的申请人，经研究决定其入选专家库，并予以发文公布。</w:t>
      </w:r>
    </w:p>
    <w:p>
      <w:pPr>
        <w:spacing w:line="580" w:lineRule="exact"/>
        <w:ind w:firstLine="562" w:firstLineChars="200"/>
        <w:rPr>
          <w:rFonts w:hint="eastAsia" w:ascii="仿宋" w:hAnsi="仿宋" w:eastAsia="仿宋"/>
          <w:b/>
          <w:sz w:val="30"/>
          <w:szCs w:val="30"/>
        </w:rPr>
      </w:pPr>
      <w:r>
        <w:rPr>
          <w:rFonts w:hint="eastAsia" w:ascii="宋体" w:hAnsi="宋体" w:cs="宋体"/>
          <w:b/>
          <w:sz w:val="28"/>
          <w:szCs w:val="28"/>
        </w:rPr>
        <w:t xml:space="preserve">第五条 </w:t>
      </w:r>
      <w:r>
        <w:rPr>
          <w:rFonts w:hint="eastAsia" w:ascii="仿宋" w:hAnsi="仿宋" w:eastAsia="仿宋"/>
          <w:sz w:val="30"/>
          <w:szCs w:val="30"/>
        </w:rPr>
        <w:t>专家的权利和义务</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（一）专家的权利</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1.接受协会的邀请，以协会专家组成员的身份参加协会组织的各类活动；</w:t>
      </w:r>
    </w:p>
    <w:p>
      <w:pPr>
        <w:spacing w:line="580" w:lineRule="exact"/>
        <w:ind w:firstLine="600" w:firstLineChars="200"/>
        <w:rPr>
          <w:rFonts w:hint="eastAsia" w:ascii="仿宋" w:hAnsi="仿宋" w:eastAsia="仿宋" w:cs="宋体"/>
          <w:kern w:val="0"/>
          <w:sz w:val="30"/>
          <w:szCs w:val="30"/>
        </w:rPr>
      </w:pPr>
      <w:r>
        <w:rPr>
          <w:rFonts w:hint="eastAsia" w:ascii="仿宋" w:hAnsi="仿宋" w:eastAsia="仿宋"/>
          <w:sz w:val="30"/>
          <w:szCs w:val="30"/>
        </w:rPr>
        <w:t>2.专家受邀请在参与协会开展的各项活动中不受任何部门、单位和个人的非法干预和影响，</w:t>
      </w:r>
      <w:r>
        <w:rPr>
          <w:rFonts w:hint="eastAsia" w:ascii="仿宋" w:hAnsi="仿宋" w:eastAsia="仿宋" w:cs="宋体"/>
          <w:kern w:val="0"/>
          <w:sz w:val="30"/>
          <w:szCs w:val="30"/>
        </w:rPr>
        <w:t>充分发表个人意见，提出意见</w:t>
      </w:r>
      <w:r>
        <w:rPr>
          <w:rFonts w:hint="eastAsia" w:ascii="仿宋" w:hAnsi="仿宋" w:eastAsia="仿宋"/>
          <w:sz w:val="30"/>
          <w:szCs w:val="30"/>
        </w:rPr>
        <w:t>，</w:t>
      </w:r>
      <w:r>
        <w:rPr>
          <w:rFonts w:hint="eastAsia" w:ascii="仿宋" w:hAnsi="仿宋" w:eastAsia="仿宋" w:cs="宋体"/>
          <w:kern w:val="0"/>
          <w:sz w:val="30"/>
          <w:szCs w:val="30"/>
        </w:rPr>
        <w:t>并可保留个人意见和建议；</w:t>
      </w:r>
    </w:p>
    <w:p>
      <w:pPr>
        <w:spacing w:line="58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3.按协会相关规定领取劳务费报酬；</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4.在遭受与开展工作或活动中有关的不公正待遇时，有向相关部门、单位提出申辩、控告的权力；</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5.对专家库的管理工作提出意见和建议。</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（二）专家的义务</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1.严格执行国家有关建筑工程的安全生产法律、法规、规章和建设工程有关技术标准、规范及管理规定，遵守职业道德，并接受协会的监督管理；</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2.认真诚恳、客观公正地为协会提供相关知识讲解、技术指导及咨询服务；</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3.签署专家组形成的相关报告或意见，对结论负责，并承担相应的法律责任，需要保密的内容承担保密责任；</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4.接受委托后按时参加协会指派的工作，不得无故迟到、早退，确有特殊情况不能参加的需提前2天向协会秘书处提出请假；</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5.自觉遵守回避制度，接受协会提出的正当回避要求；</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6、依照有关规定应承担的其他义务。　</w:t>
      </w:r>
    </w:p>
    <w:p>
      <w:pPr>
        <w:spacing w:line="580" w:lineRule="exact"/>
        <w:ind w:firstLine="602" w:firstLineChars="200"/>
        <w:rPr>
          <w:rFonts w:hint="eastAsia" w:ascii="仿宋" w:hAnsi="仿宋" w:eastAsia="仿宋"/>
          <w:b/>
          <w:sz w:val="30"/>
          <w:szCs w:val="30"/>
        </w:rPr>
      </w:pPr>
      <w:r>
        <w:rPr>
          <w:rFonts w:hint="eastAsia" w:ascii="仿宋" w:hAnsi="仿宋" w:eastAsia="仿宋"/>
          <w:b/>
          <w:sz w:val="30"/>
          <w:szCs w:val="30"/>
        </w:rPr>
        <w:t xml:space="preserve">第六条 </w:t>
      </w:r>
      <w:r>
        <w:rPr>
          <w:rFonts w:hint="eastAsia" w:ascii="仿宋" w:hAnsi="仿宋" w:eastAsia="仿宋"/>
          <w:sz w:val="30"/>
          <w:szCs w:val="30"/>
        </w:rPr>
        <w:t>专家库的管理</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（一）专家库专家实行聘任制，聘期为3年，可以连续聘任。</w:t>
      </w:r>
    </w:p>
    <w:p>
      <w:pPr>
        <w:spacing w:line="58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（二）专家工作单位、职称、联系方式等信息变动的，应当在15个工作日内填写《厦门市建筑行业协会专家库专家变更信息申请表》（见附件），报协会秘书处办理变更手续。</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三）专家按照“自愿、开放、流动、择优”的原则进行动态管理。协会每年将对各类专家的工作进行测评。对测评不合格的专家，取消其专家资格。同时根据开展工作需要，及时更新专家库，适当补充符合资格要求的专家进入专家库。</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(四)协会专家库专家将按照每次抽签抽中者参与协会为会员单位提供技术、管理等相关服务，开展评优评先、工法评审、职称评审、方案论证、技能竞赛、专业讲座、考核培训、技术评价等各项工作和活动。</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（五）协会不定期对专家库的专家进行考核、考察。专家有下列情况之一的，由协会核实后取消其专家资格并发文公布：</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1.对工作不负责任，作风不严谨，业务不精，敷衍了事，滥竽充数的；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2.所签署的报告或结论存在严重问题的；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3.除领取正当的专家酬金外，违背职业道德，收受其他财物或好处的；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4.由于个人健康或其它客观原因不能继续参与活动的；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5.在聘期内受到行政处罚、刑事处罚的；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6.无正当理由，接受邀请后不参加评审、论证等工作超过3次的；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7.本人提出申请，要求退出专家库的。</w:t>
      </w:r>
    </w:p>
    <w:p>
      <w:pPr>
        <w:spacing w:line="580" w:lineRule="exact"/>
        <w:ind w:firstLine="602" w:firstLineChars="200"/>
        <w:rPr>
          <w:rFonts w:hint="eastAsia" w:ascii="仿宋" w:hAnsi="仿宋" w:eastAsia="仿宋"/>
          <w:b/>
          <w:sz w:val="30"/>
          <w:szCs w:val="30"/>
        </w:rPr>
      </w:pPr>
      <w:r>
        <w:rPr>
          <w:rFonts w:hint="eastAsia" w:ascii="仿宋" w:hAnsi="仿宋" w:eastAsia="仿宋"/>
          <w:b/>
          <w:sz w:val="30"/>
          <w:szCs w:val="30"/>
        </w:rPr>
        <w:t xml:space="preserve">第七条 </w:t>
      </w:r>
      <w:r>
        <w:rPr>
          <w:rFonts w:hint="eastAsia" w:ascii="仿宋" w:hAnsi="仿宋" w:eastAsia="仿宋"/>
          <w:sz w:val="30"/>
          <w:szCs w:val="30"/>
        </w:rPr>
        <w:t>违规处理</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专家有下列行为之一的，协会应当予以认定不良行为，情节严重的应当公开通报：</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（一）弄虚作假，伪造申请资料的；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（二）不按照国家有关安全生产的法律法规和建设工程有关技术标准规定进行论证的；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（三）因论证不充分、论证结论错误等失职行为导致发生生产安全事故的；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（四）向他人泄露按照规定应当保密的专项施工方案内容的；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（五）按照规定应当回避而未回避的；</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（六）除领取正当的论证咨询酬金外，徇私舞弊、违背职业道德，收受委托单位其他财物或好处的。</w:t>
      </w:r>
    </w:p>
    <w:p>
      <w:pPr>
        <w:spacing w:line="580" w:lineRule="exact"/>
        <w:ind w:firstLine="600" w:firstLineChars="200"/>
        <w:rPr>
          <w:rFonts w:hint="eastAsia" w:ascii="仿宋" w:hAnsi="仿宋" w:eastAsia="仿宋"/>
          <w:b/>
          <w:sz w:val="30"/>
          <w:szCs w:val="30"/>
        </w:rPr>
      </w:pPr>
      <w:r>
        <w:rPr>
          <w:rFonts w:hint="eastAsia" w:ascii="仿宋" w:hAnsi="仿宋" w:eastAsia="仿宋"/>
          <w:sz w:val="30"/>
          <w:szCs w:val="30"/>
        </w:rPr>
        <w:t>因上述原因解除聘用专家资格的，自解聘之日起3年内不得重新申请专家资格的聘用。</w:t>
      </w:r>
    </w:p>
    <w:p>
      <w:pPr>
        <w:spacing w:line="580" w:lineRule="exact"/>
        <w:ind w:firstLine="602" w:firstLineChars="200"/>
        <w:rPr>
          <w:rFonts w:hint="eastAsia" w:ascii="仿宋" w:hAnsi="仿宋" w:eastAsia="仿宋"/>
          <w:b/>
          <w:sz w:val="30"/>
          <w:szCs w:val="30"/>
        </w:rPr>
      </w:pPr>
      <w:r>
        <w:rPr>
          <w:rFonts w:hint="eastAsia" w:ascii="仿宋" w:hAnsi="仿宋" w:eastAsia="仿宋"/>
          <w:b/>
          <w:sz w:val="30"/>
          <w:szCs w:val="30"/>
        </w:rPr>
        <w:t xml:space="preserve">第八条 </w:t>
      </w:r>
      <w:r>
        <w:rPr>
          <w:rFonts w:hint="eastAsia" w:ascii="仿宋" w:hAnsi="仿宋" w:eastAsia="仿宋"/>
          <w:sz w:val="30"/>
          <w:szCs w:val="30"/>
        </w:rPr>
        <w:t>其他管理事项</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rPr>
        <w:t>本办法由厦门市建筑行业协会秘书处负责解释，自发文之日起施行。</w:t>
      </w:r>
    </w:p>
    <w:p>
      <w:pPr>
        <w:spacing w:line="580" w:lineRule="exact"/>
        <w:rPr>
          <w:rFonts w:hint="eastAsia" w:ascii="仿宋" w:hAnsi="仿宋" w:eastAsia="仿宋"/>
          <w:sz w:val="30"/>
          <w:szCs w:val="30"/>
        </w:rPr>
      </w:pPr>
    </w:p>
    <w:p>
      <w:pPr>
        <w:spacing w:line="580" w:lineRule="exact"/>
        <w:rPr>
          <w:rFonts w:hint="eastAsia" w:ascii="仿宋" w:hAnsi="仿宋" w:eastAsia="仿宋"/>
          <w:sz w:val="30"/>
          <w:szCs w:val="30"/>
        </w:rPr>
      </w:pPr>
    </w:p>
    <w:p>
      <w:pPr>
        <w:spacing w:line="580" w:lineRule="exact"/>
        <w:jc w:val="right"/>
        <w:rPr>
          <w:rFonts w:hint="eastAsia" w:ascii="仿宋" w:hAnsi="仿宋" w:eastAsia="仿宋"/>
          <w:sz w:val="30"/>
          <w:szCs w:val="30"/>
        </w:rPr>
      </w:pPr>
      <w:r>
        <w:rPr>
          <w:rFonts w:hint="eastAsia" w:ascii="仿宋" w:hAnsi="仿宋" w:eastAsia="仿宋"/>
          <w:sz w:val="30"/>
          <w:szCs w:val="30"/>
        </w:rPr>
        <w:t>厦门市建筑行业协会</w:t>
      </w:r>
    </w:p>
    <w:p>
      <w:pPr>
        <w:spacing w:line="580" w:lineRule="exact"/>
        <w:jc w:val="right"/>
        <w:rPr>
          <w:rFonts w:hint="eastAsia" w:ascii="仿宋" w:hAnsi="仿宋" w:eastAsia="仿宋"/>
          <w:sz w:val="30"/>
          <w:szCs w:val="30"/>
        </w:rPr>
      </w:pPr>
      <w:r>
        <w:rPr>
          <w:rFonts w:hint="eastAsia" w:ascii="仿宋" w:hAnsi="仿宋" w:eastAsia="仿宋"/>
          <w:sz w:val="30"/>
          <w:szCs w:val="30"/>
        </w:rPr>
        <w:t>2022年</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16</w:t>
      </w:r>
      <w:r>
        <w:rPr>
          <w:rFonts w:hint="eastAsia" w:ascii="仿宋" w:hAnsi="仿宋" w:eastAsia="仿宋"/>
          <w:sz w:val="30"/>
          <w:szCs w:val="30"/>
        </w:rPr>
        <w:t>日</w:t>
      </w:r>
    </w:p>
    <w:p>
      <w:pPr>
        <w:spacing w:line="580" w:lineRule="exact"/>
        <w:jc w:val="right"/>
        <w:rPr>
          <w:rFonts w:hint="eastAsia" w:ascii="仿宋" w:hAnsi="仿宋" w:eastAsia="仿宋"/>
          <w:sz w:val="30"/>
          <w:szCs w:val="30"/>
        </w:rPr>
      </w:pPr>
    </w:p>
    <w:p>
      <w:pPr>
        <w:spacing w:line="520" w:lineRule="exact"/>
        <w:rPr>
          <w:rFonts w:hint="eastAsia" w:ascii="仿宋" w:hAnsi="仿宋" w:eastAsia="仿宋" w:cs="仿宋"/>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CB55A"/>
    <w:multiLevelType w:val="multilevel"/>
    <w:tmpl w:val="C9BCB55A"/>
    <w:lvl w:ilvl="0" w:tentative="0">
      <w:start w:val="1"/>
      <w:numFmt w:val="chineseCounting"/>
      <w:suff w:val="nothing"/>
      <w:lvlText w:val="（%1）"/>
      <w:lvlJc w:val="left"/>
      <w:pPr>
        <w:ind w:firstLine="420"/>
      </w:pPr>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abstractNum w:abstractNumId="1">
    <w:nsid w:val="256F7D8C"/>
    <w:multiLevelType w:val="multilevel"/>
    <w:tmpl w:val="256F7D8C"/>
    <w:lvl w:ilvl="0" w:tentative="0">
      <w:start w:val="1"/>
      <w:numFmt w:val="chineseCounting"/>
      <w:suff w:val="nothing"/>
      <w:lvlText w:val="（%1）"/>
      <w:lvlJc w:val="left"/>
      <w:pPr>
        <w:ind w:firstLine="420"/>
      </w:pPr>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6B"/>
    <w:rsid w:val="000A4D39"/>
    <w:rsid w:val="00170E3A"/>
    <w:rsid w:val="00183A08"/>
    <w:rsid w:val="001926D0"/>
    <w:rsid w:val="002B423B"/>
    <w:rsid w:val="002C7E6B"/>
    <w:rsid w:val="00304E8E"/>
    <w:rsid w:val="003B7C56"/>
    <w:rsid w:val="004F5418"/>
    <w:rsid w:val="00632C3A"/>
    <w:rsid w:val="006E5EC8"/>
    <w:rsid w:val="008678B9"/>
    <w:rsid w:val="00AF68BE"/>
    <w:rsid w:val="00B27694"/>
    <w:rsid w:val="00CB125E"/>
    <w:rsid w:val="00EE0385"/>
    <w:rsid w:val="00FB3189"/>
    <w:rsid w:val="01AD6D23"/>
    <w:rsid w:val="19E56708"/>
    <w:rsid w:val="2E1504EE"/>
    <w:rsid w:val="53E750E6"/>
    <w:rsid w:val="561A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uiPriority w:val="99"/>
    <w:pPr>
      <w:ind w:firstLine="420" w:firstLineChars="200"/>
    </w:pPr>
  </w:style>
  <w:style w:type="character" w:customStyle="1" w:styleId="8">
    <w:name w:val="日期 Char"/>
    <w:basedOn w:val="6"/>
    <w:link w:val="2"/>
    <w:semiHidden/>
    <w:uiPriority w:val="99"/>
    <w:rPr>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271</Words>
  <Characters>1545</Characters>
  <Lines>12</Lines>
  <Paragraphs>3</Paragraphs>
  <TotalTime>0</TotalTime>
  <ScaleCrop>false</ScaleCrop>
  <LinksUpToDate>false</LinksUpToDate>
  <CharactersWithSpaces>1813</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2022-04-02T01:41:00Z</dcterms:created>
  <dc:creator>qin lian</dc:creator>
  <cp:lastModifiedBy>USER</cp:lastModifiedBy>
  <dcterms:modified xsi:type="dcterms:W3CDTF">2022-05-16T07:47:09Z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B863EE0C6CAC449B964C8C91896EE9B1</vt:lpwstr>
  </property>
</Properties>
</file>