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color w:val="auto"/>
          <w:kern w:val="1"/>
          <w:sz w:val="52"/>
          <w:szCs w:val="52"/>
        </w:rPr>
      </w:pPr>
    </w:p>
    <w:p>
      <w:pPr>
        <w:pStyle w:val="50"/>
        <w:rPr>
          <w:color w:val="auto"/>
        </w:rPr>
      </w:pPr>
    </w:p>
    <w:p>
      <w:pPr>
        <w:autoSpaceDE w:val="0"/>
        <w:autoSpaceDN w:val="0"/>
        <w:spacing w:before="360" w:afterLines="100"/>
        <w:jc w:val="center"/>
        <w:outlineLvl w:val="3"/>
        <w:rPr>
          <w:rFonts w:ascii="黑体" w:hAnsi="黑体" w:eastAsia="黑体" w:cs="黑体"/>
          <w:color w:val="auto"/>
          <w:spacing w:val="70"/>
          <w:sz w:val="44"/>
          <w:szCs w:val="44"/>
          <w:lang w:val="zh-CN" w:bidi="zh-CN"/>
        </w:rPr>
      </w:pPr>
    </w:p>
    <w:p>
      <w:pPr>
        <w:autoSpaceDE w:val="0"/>
        <w:autoSpaceDN w:val="0"/>
        <w:spacing w:before="360" w:afterLines="100"/>
        <w:jc w:val="center"/>
        <w:outlineLvl w:val="3"/>
        <w:rPr>
          <w:rFonts w:ascii="黑体" w:hAnsi="黑体" w:eastAsia="黑体" w:cs="黑体"/>
          <w:color w:val="auto"/>
          <w:spacing w:val="70"/>
          <w:sz w:val="44"/>
          <w:szCs w:val="44"/>
          <w:lang w:val="zh-CN" w:bidi="zh-CN"/>
        </w:rPr>
      </w:pPr>
    </w:p>
    <w:p>
      <w:pPr>
        <w:autoSpaceDE w:val="0"/>
        <w:autoSpaceDN w:val="0"/>
        <w:spacing w:before="360" w:afterLines="100"/>
        <w:jc w:val="center"/>
        <w:outlineLvl w:val="3"/>
        <w:rPr>
          <w:rFonts w:ascii="黑体" w:hAnsi="黑体" w:eastAsia="黑体" w:cs="黑体"/>
          <w:color w:val="auto"/>
          <w:sz w:val="44"/>
          <w:szCs w:val="44"/>
          <w:lang w:val="zh-CN" w:bidi="zh-CN"/>
        </w:rPr>
      </w:pPr>
      <w:r>
        <w:rPr>
          <w:rFonts w:hint="eastAsia" w:ascii="黑体" w:hAnsi="黑体" w:eastAsia="黑体" w:cs="黑体"/>
          <w:color w:val="auto"/>
          <w:spacing w:val="70"/>
          <w:sz w:val="44"/>
          <w:szCs w:val="44"/>
          <w:lang w:val="zh-CN" w:bidi="zh-CN"/>
        </w:rPr>
        <w:t>厦门市</w:t>
      </w:r>
    </w:p>
    <w:p>
      <w:pPr>
        <w:autoSpaceDE w:val="0"/>
        <w:autoSpaceDN w:val="0"/>
        <w:spacing w:line="360" w:lineRule="auto"/>
        <w:jc w:val="center"/>
        <w:rPr>
          <w:rFonts w:ascii="黑体" w:hAnsi="黑体" w:eastAsia="黑体" w:cs="宋体"/>
          <w:color w:val="auto"/>
          <w:sz w:val="52"/>
          <w:szCs w:val="20"/>
          <w:lang w:val="zh-CN" w:bidi="zh-CN"/>
        </w:rPr>
      </w:pPr>
      <w:r>
        <w:rPr>
          <w:rFonts w:hint="eastAsia" w:ascii="黑体" w:hAnsi="黑体" w:eastAsia="黑体" w:cs="宋体"/>
          <w:color w:val="auto"/>
          <w:sz w:val="52"/>
          <w:szCs w:val="20"/>
          <w:lang w:val="zh-CN" w:bidi="zh-CN"/>
        </w:rPr>
        <w:t>房屋建筑和市政基础设施工程</w:t>
      </w:r>
    </w:p>
    <w:p>
      <w:pPr>
        <w:autoSpaceDE w:val="0"/>
        <w:autoSpaceDN w:val="0"/>
        <w:spacing w:line="242" w:lineRule="auto"/>
        <w:jc w:val="center"/>
        <w:rPr>
          <w:rFonts w:ascii="黑体" w:hAnsi="宋体" w:eastAsia="黑体" w:cs="宋体"/>
          <w:b/>
          <w:color w:val="auto"/>
          <w:spacing w:val="77"/>
          <w:sz w:val="72"/>
          <w:szCs w:val="72"/>
          <w:lang w:val="zh-CN" w:bidi="zh-CN"/>
        </w:rPr>
      </w:pPr>
      <w:r>
        <w:rPr>
          <w:rFonts w:hint="eastAsia" w:ascii="黑体" w:hAnsi="宋体" w:eastAsia="黑体" w:cs="宋体"/>
          <w:b/>
          <w:color w:val="auto"/>
          <w:spacing w:val="77"/>
          <w:sz w:val="72"/>
          <w:szCs w:val="72"/>
          <w:lang w:val="zh-CN" w:bidi="zh-CN"/>
        </w:rPr>
        <w:t>标准</w:t>
      </w:r>
      <w:r>
        <w:rPr>
          <w:rFonts w:hint="eastAsia" w:ascii="黑体" w:hAnsi="宋体" w:eastAsia="黑体" w:cs="宋体"/>
          <w:b/>
          <w:color w:val="auto"/>
          <w:spacing w:val="77"/>
          <w:sz w:val="72"/>
          <w:szCs w:val="72"/>
          <w:lang w:bidi="zh-CN"/>
        </w:rPr>
        <w:t>监理</w:t>
      </w:r>
      <w:r>
        <w:rPr>
          <w:rFonts w:hint="eastAsia" w:ascii="黑体" w:hAnsi="宋体" w:eastAsia="黑体" w:cs="宋体"/>
          <w:b/>
          <w:color w:val="auto"/>
          <w:spacing w:val="77"/>
          <w:sz w:val="72"/>
          <w:szCs w:val="72"/>
          <w:lang w:val="zh-CN" w:bidi="zh-CN"/>
        </w:rPr>
        <w:t>招标文件</w:t>
      </w:r>
    </w:p>
    <w:p>
      <w:pPr>
        <w:autoSpaceDE w:val="0"/>
        <w:autoSpaceDN w:val="0"/>
        <w:spacing w:line="242" w:lineRule="auto"/>
        <w:jc w:val="center"/>
        <w:rPr>
          <w:rFonts w:ascii="黑体" w:hAnsi="宋体" w:eastAsia="黑体" w:cs="宋体"/>
          <w:b/>
          <w:color w:val="auto"/>
          <w:sz w:val="72"/>
          <w:szCs w:val="72"/>
          <w:lang w:val="zh-CN" w:bidi="zh-CN"/>
        </w:rPr>
      </w:pPr>
      <w:r>
        <w:rPr>
          <w:rFonts w:hint="eastAsia" w:ascii="黑体" w:hAnsi="黑体" w:eastAsia="黑体" w:cs="宋体"/>
          <w:color w:val="auto"/>
          <w:sz w:val="32"/>
          <w:szCs w:val="20"/>
          <w:lang w:val="zh-CN" w:bidi="zh-CN"/>
        </w:rPr>
        <w:t>（“评定分离”版）</w:t>
      </w:r>
    </w:p>
    <w:p>
      <w:pPr>
        <w:spacing w:beforeLines="100" w:afterLines="100" w:line="360" w:lineRule="auto"/>
        <w:ind w:left="2104" w:hanging="1820"/>
        <w:jc w:val="center"/>
        <w:rPr>
          <w:rFonts w:ascii="黑体" w:hAnsi="黑体" w:eastAsia="黑体"/>
          <w:color w:val="auto"/>
          <w:sz w:val="44"/>
          <w:szCs w:val="44"/>
        </w:rPr>
      </w:pPr>
      <w:r>
        <w:rPr>
          <w:rFonts w:ascii="宋体"/>
          <w:color w:val="auto"/>
          <w:sz w:val="28"/>
        </w:rPr>
        <w:br w:type="page"/>
      </w:r>
      <w:r>
        <w:rPr>
          <w:rFonts w:hint="eastAsia" w:ascii="黑体" w:hAnsi="黑体" w:eastAsia="黑体"/>
          <w:color w:val="auto"/>
          <w:sz w:val="44"/>
          <w:szCs w:val="44"/>
        </w:rPr>
        <w:t>使用说明</w:t>
      </w:r>
    </w:p>
    <w:p>
      <w:pPr>
        <w:numPr>
          <w:ilvl w:val="0"/>
          <w:numId w:val="15"/>
        </w:numPr>
        <w:spacing w:line="360" w:lineRule="auto"/>
        <w:ind w:left="0" w:firstLine="425"/>
        <w:jc w:val="left"/>
        <w:rPr>
          <w:rFonts w:ascii="宋体"/>
          <w:color w:val="auto"/>
          <w:szCs w:val="21"/>
        </w:rPr>
      </w:pPr>
      <w:r>
        <w:rPr>
          <w:rFonts w:hint="eastAsia" w:ascii="宋体"/>
          <w:color w:val="auto"/>
          <w:szCs w:val="21"/>
        </w:rPr>
        <w:t>《</w:t>
      </w:r>
      <w:r>
        <w:rPr>
          <w:rFonts w:hint="eastAsia" w:cs="宋体"/>
          <w:color w:val="auto"/>
          <w:szCs w:val="21"/>
        </w:rPr>
        <w:t>厦门市房屋建筑和市政基础设施工程</w:t>
      </w:r>
      <w:r>
        <w:rPr>
          <w:rFonts w:hint="eastAsia" w:ascii="宋体"/>
          <w:color w:val="auto"/>
          <w:szCs w:val="21"/>
        </w:rPr>
        <w:t>标准监理招标文件》（“评定分离”版）（以下简称《标准监理招标文件》）以《中华人民共和国房屋建筑和市政工程标准监理招标文件》（2017年版）为基础，以《中华人民共和国招标投标法》、《电子招标投标办法》等法律和部门规章为依据，结合住建部《关于进一步加强房屋建筑和市政基础设施工程招标投标监管的指导意见》（建市规〔2019〕11号）文件精神，</w:t>
      </w:r>
      <w:r>
        <w:rPr>
          <w:rFonts w:hint="eastAsia" w:cs="宋体"/>
          <w:color w:val="auto"/>
          <w:szCs w:val="21"/>
        </w:rPr>
        <w:t>根据《厦门市建设局关于印发建设工程招投标“评定分离”办法（试行）的通知》（厦建筑〔2022〕51号）并结合厦门市实际情况进行编制。</w:t>
      </w:r>
    </w:p>
    <w:p>
      <w:pPr>
        <w:numPr>
          <w:ilvl w:val="0"/>
          <w:numId w:val="15"/>
        </w:numPr>
        <w:spacing w:line="360" w:lineRule="auto"/>
        <w:ind w:left="0" w:firstLine="425"/>
        <w:jc w:val="left"/>
        <w:rPr>
          <w:rFonts w:ascii="宋体"/>
          <w:color w:val="auto"/>
          <w:szCs w:val="21"/>
        </w:rPr>
      </w:pPr>
      <w:r>
        <w:rPr>
          <w:rFonts w:hint="eastAsia" w:ascii="宋体"/>
          <w:color w:val="auto"/>
          <w:szCs w:val="21"/>
        </w:rPr>
        <w:t>《标准监理招标文件》适用于厦门市行政区域内依法必须进行招标且采用“评定分离”评标定标办法的</w:t>
      </w:r>
      <w:r>
        <w:rPr>
          <w:rFonts w:hint="eastAsia" w:cs="宋体"/>
          <w:color w:val="auto"/>
          <w:szCs w:val="21"/>
        </w:rPr>
        <w:t>房屋建筑和市政基础设施工程</w:t>
      </w:r>
      <w:r>
        <w:rPr>
          <w:rFonts w:hint="eastAsia" w:ascii="宋体"/>
          <w:color w:val="auto"/>
          <w:szCs w:val="21"/>
        </w:rPr>
        <w:t>监理招标项目。</w:t>
      </w:r>
    </w:p>
    <w:p>
      <w:pPr>
        <w:numPr>
          <w:ilvl w:val="0"/>
          <w:numId w:val="15"/>
        </w:numPr>
        <w:spacing w:line="360" w:lineRule="auto"/>
        <w:ind w:left="0" w:firstLine="425"/>
        <w:jc w:val="left"/>
        <w:rPr>
          <w:rFonts w:ascii="宋体"/>
          <w:color w:val="auto"/>
          <w:szCs w:val="21"/>
        </w:rPr>
      </w:pPr>
      <w:r>
        <w:rPr>
          <w:rFonts w:hint="eastAsia" w:ascii="宋体"/>
          <w:color w:val="auto"/>
          <w:szCs w:val="21"/>
        </w:rPr>
        <w:t>前附表是与相应章节正文的组成部分，两者内容不一致之处，以前附表为准。</w:t>
      </w:r>
    </w:p>
    <w:p>
      <w:pPr>
        <w:numPr>
          <w:ilvl w:val="0"/>
          <w:numId w:val="15"/>
        </w:numPr>
        <w:spacing w:line="360" w:lineRule="auto"/>
        <w:ind w:left="0" w:firstLine="425"/>
        <w:jc w:val="left"/>
        <w:rPr>
          <w:rFonts w:ascii="宋体"/>
          <w:color w:val="auto"/>
          <w:szCs w:val="21"/>
        </w:rPr>
      </w:pPr>
      <w:r>
        <w:rPr>
          <w:rFonts w:hint="eastAsia" w:ascii="宋体"/>
          <w:color w:val="auto"/>
          <w:szCs w:val="21"/>
        </w:rPr>
        <w:t>前附表附录是前附表的组成部分，两者内容不一致之处，以附录为准。</w:t>
      </w:r>
    </w:p>
    <w:p>
      <w:pPr>
        <w:numPr>
          <w:ilvl w:val="0"/>
          <w:numId w:val="15"/>
        </w:numPr>
        <w:spacing w:line="360" w:lineRule="auto"/>
        <w:ind w:left="0" w:firstLine="425"/>
        <w:jc w:val="left"/>
        <w:rPr>
          <w:rFonts w:ascii="宋体"/>
          <w:color w:val="auto"/>
          <w:szCs w:val="21"/>
        </w:rPr>
      </w:pPr>
      <w:r>
        <w:rPr>
          <w:rFonts w:hint="eastAsia" w:ascii="宋体"/>
          <w:color w:val="auto"/>
          <w:szCs w:val="21"/>
        </w:rPr>
        <w:t>《标准监理招标文件》</w:t>
      </w:r>
      <w:r>
        <w:rPr>
          <w:rFonts w:ascii="宋体"/>
          <w:color w:val="auto"/>
          <w:szCs w:val="21"/>
        </w:rPr>
        <w:t>以空格标示的部分，招标人应根据招标项目具体特点和实际需要进行填写，确实没有需要填写的，在空格中用“/”标示。以</w:t>
      </w:r>
      <w:r>
        <w:rPr>
          <w:rFonts w:ascii="Times New Roman"/>
          <w:color w:val="auto"/>
          <w:sz w:val="32"/>
          <w:szCs w:val="32"/>
        </w:rPr>
        <w:t>□</w:t>
      </w:r>
      <w:r>
        <w:rPr>
          <w:rFonts w:ascii="宋体"/>
          <w:color w:val="auto"/>
          <w:szCs w:val="21"/>
        </w:rPr>
        <w:t>标识的</w:t>
      </w:r>
      <w:r>
        <w:rPr>
          <w:rFonts w:hint="eastAsia" w:ascii="宋体"/>
          <w:color w:val="auto"/>
          <w:szCs w:val="21"/>
        </w:rPr>
        <w:t>选项由招标人根据实际情况选择，并确保与有关章节内容和要求一致。</w:t>
      </w:r>
    </w:p>
    <w:p>
      <w:pPr>
        <w:numPr>
          <w:ilvl w:val="0"/>
          <w:numId w:val="15"/>
        </w:numPr>
        <w:spacing w:line="360" w:lineRule="auto"/>
        <w:ind w:left="0" w:firstLine="425"/>
        <w:jc w:val="left"/>
        <w:rPr>
          <w:rFonts w:ascii="宋体"/>
          <w:color w:val="auto"/>
          <w:szCs w:val="21"/>
        </w:rPr>
      </w:pPr>
      <w:r>
        <w:rPr>
          <w:rFonts w:hint="eastAsia" w:ascii="宋体"/>
          <w:color w:val="auto"/>
          <w:szCs w:val="21"/>
        </w:rPr>
        <w:t>招标人不得在《标准监理招标文件》第五章“合同条款及格式”中编制与否决投标有关的任何内容。</w:t>
      </w:r>
    </w:p>
    <w:p>
      <w:pPr>
        <w:numPr>
          <w:ilvl w:val="0"/>
          <w:numId w:val="15"/>
        </w:numPr>
        <w:spacing w:line="360" w:lineRule="auto"/>
        <w:ind w:left="0" w:firstLine="425"/>
        <w:jc w:val="left"/>
        <w:rPr>
          <w:rFonts w:ascii="宋体"/>
          <w:color w:val="auto"/>
          <w:szCs w:val="21"/>
        </w:rPr>
      </w:pPr>
      <w:r>
        <w:rPr>
          <w:rFonts w:hint="eastAsia" w:ascii="宋体"/>
          <w:color w:val="auto"/>
          <w:szCs w:val="21"/>
        </w:rPr>
        <w:t>《标准监理招标文件》第七章“投标文件格式”中的脚注内容，属于该章节的规定</w:t>
      </w:r>
      <w:r>
        <w:rPr>
          <w:rFonts w:hint="eastAsia" w:cs="宋体"/>
          <w:color w:val="auto"/>
          <w:szCs w:val="21"/>
        </w:rPr>
        <w:t>，投标人在编制投标文件时应当遵守。其余章节的脚注内容属于注释，招标人编制招标文件时应当遵守</w:t>
      </w:r>
      <w:r>
        <w:rPr>
          <w:rFonts w:hint="eastAsia" w:ascii="宋体"/>
          <w:color w:val="auto"/>
          <w:szCs w:val="21"/>
        </w:rPr>
        <w:t>。</w:t>
      </w:r>
    </w:p>
    <w:p>
      <w:pPr>
        <w:numPr>
          <w:ilvl w:val="0"/>
          <w:numId w:val="15"/>
        </w:numPr>
        <w:spacing w:line="360" w:lineRule="auto"/>
        <w:ind w:left="0" w:firstLine="425"/>
        <w:jc w:val="left"/>
        <w:rPr>
          <w:rFonts w:ascii="宋体"/>
          <w:color w:val="auto"/>
          <w:szCs w:val="21"/>
        </w:rPr>
      </w:pPr>
      <w:r>
        <w:rPr>
          <w:rFonts w:hint="eastAsia" w:ascii="宋体"/>
          <w:color w:val="auto"/>
          <w:szCs w:val="21"/>
        </w:rPr>
        <w:t>在招标项目的招投标过程中，招标人委托招标代理机构招标的，则招标代理机构应在招标全过程中以被代理人名义办理招标人委托范围内的事宜，并承担相应责任。</w:t>
      </w:r>
    </w:p>
    <w:p>
      <w:pPr>
        <w:adjustRightInd w:val="0"/>
        <w:spacing w:beforeLines="600" w:line="420" w:lineRule="exact"/>
        <w:ind w:firstLine="420" w:firstLineChars="200"/>
        <w:jc w:val="center"/>
        <w:textAlignment w:val="baseline"/>
        <w:rPr>
          <w:rFonts w:ascii="宋体"/>
          <w:color w:val="auto"/>
          <w:kern w:val="2"/>
          <w:sz w:val="28"/>
          <w:szCs w:val="20"/>
          <w:u w:val="single"/>
        </w:rPr>
      </w:pPr>
      <w:r>
        <w:rPr>
          <w:rFonts w:ascii="宋体"/>
          <w:color w:val="auto"/>
          <w:szCs w:val="21"/>
        </w:rPr>
        <w:br w:type="page"/>
      </w:r>
      <w:r>
        <w:rPr>
          <w:rFonts w:hint="eastAsia" w:ascii="Times New Roman" w:hAnsi="Times New Roman"/>
          <w:color w:val="auto"/>
          <w:sz w:val="28"/>
          <w:szCs w:val="28"/>
          <w:u w:val="single"/>
        </w:rPr>
        <w:t xml:space="preserve">                                            </w:t>
      </w:r>
      <w:r>
        <w:rPr>
          <w:rFonts w:hint="eastAsia" w:ascii="黑体" w:hAnsi="黑体" w:eastAsia="黑体"/>
          <w:color w:val="auto"/>
          <w:kern w:val="2"/>
          <w:sz w:val="28"/>
          <w:szCs w:val="20"/>
        </w:rPr>
        <w:t>监理招标</w:t>
      </w:r>
    </w:p>
    <w:p>
      <w:pPr>
        <w:adjustRightInd w:val="0"/>
        <w:spacing w:afterLines="100" w:line="420" w:lineRule="exact"/>
        <w:ind w:firstLine="2525" w:firstLineChars="902"/>
        <w:jc w:val="left"/>
        <w:textAlignment w:val="baseline"/>
        <w:rPr>
          <w:rFonts w:ascii="黑体" w:hAnsi="黑体" w:eastAsia="黑体"/>
          <w:color w:val="auto"/>
          <w:kern w:val="2"/>
          <w:sz w:val="28"/>
          <w:szCs w:val="20"/>
        </w:rPr>
      </w:pPr>
    </w:p>
    <w:p>
      <w:pPr>
        <w:adjustRightInd w:val="0"/>
        <w:spacing w:afterLines="100" w:line="420" w:lineRule="exact"/>
        <w:jc w:val="left"/>
        <w:textAlignment w:val="baseline"/>
        <w:rPr>
          <w:rFonts w:ascii="黑体" w:hAnsi="黑体" w:eastAsia="黑体"/>
          <w:color w:val="auto"/>
          <w:kern w:val="2"/>
          <w:sz w:val="28"/>
          <w:szCs w:val="20"/>
        </w:rPr>
      </w:pPr>
    </w:p>
    <w:p>
      <w:pPr>
        <w:adjustRightInd w:val="0"/>
        <w:spacing w:afterLines="100" w:line="360" w:lineRule="auto"/>
        <w:ind w:firstLine="1570" w:firstLineChars="302"/>
        <w:jc w:val="left"/>
        <w:textAlignment w:val="baseline"/>
        <w:rPr>
          <w:rFonts w:ascii="黑体" w:hAnsi="黑体" w:eastAsia="黑体"/>
          <w:color w:val="auto"/>
          <w:kern w:val="2"/>
          <w:sz w:val="52"/>
          <w:szCs w:val="52"/>
        </w:rPr>
      </w:pPr>
    </w:p>
    <w:p>
      <w:pPr>
        <w:adjustRightInd w:val="0"/>
        <w:spacing w:beforeLines="100" w:line="360" w:lineRule="auto"/>
        <w:jc w:val="center"/>
        <w:textAlignment w:val="baseline"/>
        <w:rPr>
          <w:rFonts w:ascii="黑体" w:hAnsi="黑体" w:eastAsia="黑体"/>
          <w:color w:val="auto"/>
          <w:kern w:val="2"/>
          <w:sz w:val="52"/>
          <w:szCs w:val="52"/>
        </w:rPr>
      </w:pPr>
      <w:r>
        <w:rPr>
          <w:rFonts w:hint="eastAsia" w:ascii="黑体" w:hAnsi="黑体" w:eastAsia="黑体"/>
          <w:color w:val="auto"/>
          <w:kern w:val="2"/>
          <w:sz w:val="52"/>
          <w:szCs w:val="52"/>
        </w:rPr>
        <w:t>招标文件</w:t>
      </w: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line="360" w:lineRule="auto"/>
        <w:ind w:firstLine="1260" w:firstLineChars="450"/>
        <w:jc w:val="left"/>
        <w:textAlignment w:val="baseline"/>
        <w:rPr>
          <w:rFonts w:ascii="黑体" w:hAnsi="黑体" w:eastAsia="黑体"/>
          <w:color w:val="auto"/>
          <w:kern w:val="2"/>
          <w:sz w:val="28"/>
          <w:szCs w:val="20"/>
        </w:rPr>
      </w:pPr>
      <w:r>
        <w:rPr>
          <w:rFonts w:hint="eastAsia" w:ascii="黑体" w:hAnsi="黑体" w:eastAsia="黑体"/>
          <w:color w:val="auto"/>
          <w:kern w:val="2"/>
          <w:sz w:val="28"/>
          <w:szCs w:val="20"/>
        </w:rPr>
        <w:t>报建编号：</w:t>
      </w:r>
      <w:r>
        <w:rPr>
          <w:rFonts w:hint="eastAsia" w:ascii="黑体" w:hAnsi="黑体" w:eastAsia="黑体"/>
          <w:color w:val="auto"/>
          <w:kern w:val="2"/>
          <w:sz w:val="28"/>
          <w:szCs w:val="20"/>
          <w:u w:val="single"/>
        </w:rPr>
        <w:t xml:space="preserve">           </w:t>
      </w:r>
      <w:r>
        <w:rPr>
          <w:rFonts w:hint="eastAsia" w:ascii="Times New Roman" w:hAnsi="Times New Roman"/>
          <w:color w:val="auto"/>
          <w:sz w:val="28"/>
          <w:szCs w:val="28"/>
          <w:u w:val="single"/>
        </w:rPr>
        <w:t xml:space="preserve"> </w:t>
      </w:r>
      <w:r>
        <w:rPr>
          <w:rFonts w:hint="eastAsia" w:ascii="黑体" w:hAnsi="黑体" w:eastAsia="黑体"/>
          <w:color w:val="auto"/>
          <w:kern w:val="2"/>
          <w:sz w:val="28"/>
          <w:szCs w:val="20"/>
          <w:u w:val="single"/>
        </w:rPr>
        <w:t xml:space="preserve">                                     </w:t>
      </w:r>
    </w:p>
    <w:p>
      <w:pPr>
        <w:adjustRightInd w:val="0"/>
        <w:spacing w:line="360" w:lineRule="auto"/>
        <w:ind w:firstLine="1260" w:firstLineChars="450"/>
        <w:jc w:val="left"/>
        <w:textAlignment w:val="baseline"/>
        <w:rPr>
          <w:rFonts w:ascii="黑体" w:hAnsi="黑体" w:eastAsia="黑体"/>
          <w:color w:val="auto"/>
          <w:kern w:val="2"/>
          <w:sz w:val="24"/>
          <w:szCs w:val="20"/>
        </w:rPr>
      </w:pPr>
      <w:r>
        <w:rPr>
          <w:rFonts w:hint="eastAsia" w:ascii="黑体" w:hAnsi="黑体" w:eastAsia="黑体"/>
          <w:color w:val="auto"/>
          <w:kern w:val="2"/>
          <w:sz w:val="28"/>
          <w:szCs w:val="20"/>
        </w:rPr>
        <w:t>招标项目编号：</w:t>
      </w:r>
      <w:r>
        <w:rPr>
          <w:rFonts w:hint="eastAsia" w:ascii="黑体" w:hAnsi="黑体" w:eastAsia="黑体"/>
          <w:color w:val="auto"/>
          <w:kern w:val="2"/>
          <w:sz w:val="28"/>
          <w:szCs w:val="20"/>
          <w:u w:val="single"/>
        </w:rPr>
        <w:t xml:space="preserve">                                             </w:t>
      </w:r>
    </w:p>
    <w:p>
      <w:pPr>
        <w:adjustRightInd w:val="0"/>
        <w:spacing w:line="360" w:lineRule="auto"/>
        <w:ind w:firstLine="1260" w:firstLineChars="450"/>
        <w:textAlignment w:val="baseline"/>
        <w:rPr>
          <w:rFonts w:ascii="黑体" w:hAnsi="黑体" w:eastAsia="黑体"/>
          <w:color w:val="auto"/>
          <w:kern w:val="2"/>
          <w:sz w:val="28"/>
          <w:szCs w:val="20"/>
        </w:rPr>
      </w:pPr>
      <w:r>
        <w:rPr>
          <w:rFonts w:hint="eastAsia" w:ascii="黑体" w:hAnsi="黑体" w:eastAsia="黑体"/>
          <w:color w:val="auto"/>
          <w:kern w:val="2"/>
          <w:sz w:val="28"/>
          <w:szCs w:val="20"/>
        </w:rPr>
        <w:t>招标人：</w:t>
      </w:r>
      <w:r>
        <w:rPr>
          <w:rFonts w:hint="eastAsia" w:ascii="黑体" w:hAnsi="黑体" w:eastAsia="黑体"/>
          <w:color w:val="auto"/>
          <w:kern w:val="2"/>
          <w:sz w:val="28"/>
          <w:szCs w:val="20"/>
          <w:u w:val="single"/>
        </w:rPr>
        <w:t xml:space="preserve">                               </w:t>
      </w:r>
      <w:r>
        <w:rPr>
          <w:rFonts w:hint="eastAsia" w:ascii="Times New Roman" w:hAnsi="Times New Roman"/>
          <w:color w:val="auto"/>
          <w:sz w:val="28"/>
          <w:szCs w:val="28"/>
          <w:u w:val="single"/>
        </w:rPr>
        <w:t xml:space="preserve"> </w:t>
      </w:r>
      <w:r>
        <w:rPr>
          <w:rFonts w:hint="eastAsia" w:ascii="黑体" w:hAnsi="黑体" w:eastAsia="黑体"/>
          <w:color w:val="auto"/>
          <w:kern w:val="2"/>
          <w:sz w:val="28"/>
          <w:szCs w:val="20"/>
          <w:u w:val="single"/>
        </w:rPr>
        <w:t xml:space="preserve">  （盖单位电子公章）</w:t>
      </w:r>
    </w:p>
    <w:p>
      <w:pPr>
        <w:adjustRightInd w:val="0"/>
        <w:spacing w:line="360" w:lineRule="auto"/>
        <w:ind w:firstLine="1260" w:firstLineChars="450"/>
        <w:textAlignment w:val="baseline"/>
        <w:rPr>
          <w:rFonts w:ascii="黑体" w:hAnsi="黑体" w:eastAsia="黑体"/>
          <w:color w:val="auto"/>
          <w:kern w:val="2"/>
          <w:sz w:val="28"/>
          <w:szCs w:val="20"/>
          <w:u w:val="single"/>
        </w:rPr>
      </w:pPr>
      <w:r>
        <w:rPr>
          <w:rFonts w:hint="eastAsia" w:ascii="黑体" w:hAnsi="黑体" w:eastAsia="黑体"/>
          <w:color w:val="auto"/>
          <w:kern w:val="2"/>
          <w:sz w:val="28"/>
          <w:szCs w:val="20"/>
        </w:rPr>
        <w:t>招标代理机构：</w:t>
      </w:r>
      <w:r>
        <w:rPr>
          <w:rFonts w:hint="eastAsia" w:ascii="Times New Roman" w:hAnsi="Times New Roman"/>
          <w:color w:val="auto"/>
          <w:sz w:val="28"/>
          <w:szCs w:val="28"/>
          <w:u w:val="single"/>
        </w:rPr>
        <w:t xml:space="preserve">                            </w:t>
      </w:r>
      <w:r>
        <w:rPr>
          <w:rFonts w:hint="eastAsia" w:ascii="黑体" w:hAnsi="黑体" w:eastAsia="黑体"/>
          <w:color w:val="auto"/>
          <w:kern w:val="2"/>
          <w:sz w:val="28"/>
          <w:szCs w:val="20"/>
          <w:u w:val="single"/>
        </w:rPr>
        <w:t>（盖单位电子公章）</w:t>
      </w:r>
    </w:p>
    <w:p>
      <w:pPr>
        <w:tabs>
          <w:tab w:val="left" w:pos="3804"/>
          <w:tab w:val="left" w:pos="4924"/>
          <w:tab w:val="left" w:pos="6182"/>
        </w:tabs>
        <w:autoSpaceDE w:val="0"/>
        <w:autoSpaceDN w:val="0"/>
        <w:spacing w:before="62"/>
        <w:ind w:firstLine="1274" w:firstLineChars="455"/>
        <w:jc w:val="left"/>
        <w:rPr>
          <w:rFonts w:ascii="黑体" w:hAnsi="宋体" w:eastAsia="黑体" w:cs="宋体"/>
          <w:color w:val="auto"/>
          <w:sz w:val="28"/>
          <w:szCs w:val="22"/>
          <w:lang w:val="zh-CN" w:bidi="zh-CN"/>
        </w:rPr>
      </w:pPr>
      <w:r>
        <w:rPr>
          <w:rFonts w:hint="eastAsia" w:ascii="黑体" w:hAnsi="黑体" w:eastAsia="黑体"/>
          <w:color w:val="auto"/>
          <w:sz w:val="28"/>
          <w:szCs w:val="20"/>
        </w:rPr>
        <w:t>编制日期：</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年</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月</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日</w:t>
      </w:r>
    </w:p>
    <w:p>
      <w:pPr>
        <w:tabs>
          <w:tab w:val="center" w:pos="5103"/>
          <w:tab w:val="left" w:pos="7350"/>
        </w:tabs>
        <w:spacing w:line="360" w:lineRule="auto"/>
        <w:ind w:left="425"/>
        <w:jc w:val="left"/>
        <w:rPr>
          <w:rFonts w:ascii="黑体" w:hAnsi="黑体" w:eastAsia="黑体"/>
          <w:b/>
          <w:caps/>
          <w:color w:val="auto"/>
          <w:sz w:val="28"/>
          <w:szCs w:val="28"/>
        </w:rPr>
      </w:pPr>
      <w:r>
        <w:rPr>
          <w:rFonts w:ascii="宋体"/>
          <w:color w:val="auto"/>
          <w:szCs w:val="21"/>
        </w:rPr>
        <w:br w:type="page"/>
      </w:r>
      <w:r>
        <w:rPr>
          <w:rFonts w:ascii="宋体"/>
          <w:color w:val="auto"/>
          <w:szCs w:val="21"/>
        </w:rPr>
        <w:tab/>
      </w:r>
      <w:r>
        <w:rPr>
          <w:rFonts w:ascii="黑体" w:hAnsi="黑体" w:eastAsia="黑体"/>
          <w:color w:val="auto"/>
          <w:sz w:val="28"/>
          <w:szCs w:val="28"/>
          <w:lang w:val="zh-CN"/>
        </w:rPr>
        <w:t>目录</w:t>
      </w:r>
      <w:r>
        <w:rPr>
          <w:rFonts w:ascii="黑体" w:hAnsi="黑体" w:eastAsia="黑体"/>
          <w:color w:val="auto"/>
          <w:sz w:val="28"/>
          <w:szCs w:val="28"/>
          <w:lang w:val="zh-CN"/>
        </w:rPr>
        <w:tab/>
      </w:r>
    </w:p>
    <w:p>
      <w:pPr>
        <w:pStyle w:val="36"/>
        <w:tabs>
          <w:tab w:val="right" w:leader="dot" w:pos="9771"/>
        </w:tabs>
        <w:rPr>
          <w:rFonts w:asciiTheme="minorHAnsi" w:hAnsiTheme="minorHAnsi" w:eastAsiaTheme="minorEastAsia" w:cstheme="minorBidi"/>
          <w:color w:val="auto"/>
          <w:kern w:val="2"/>
          <w:szCs w:val="22"/>
        </w:rPr>
      </w:pPr>
      <w:r>
        <w:rPr>
          <w:color w:val="auto"/>
        </w:rPr>
        <w:fldChar w:fldCharType="begin"/>
      </w:r>
      <w:r>
        <w:rPr>
          <w:color w:val="auto"/>
        </w:rPr>
        <w:instrText xml:space="preserve"> TOC \o "1-3" \h \z \u </w:instrText>
      </w:r>
      <w:r>
        <w:rPr>
          <w:color w:val="auto"/>
        </w:rPr>
        <w:fldChar w:fldCharType="separate"/>
      </w:r>
      <w:r>
        <w:fldChar w:fldCharType="begin"/>
      </w:r>
      <w:r>
        <w:instrText xml:space="preserve"> HYPERLINK \l "_Toc79608012" </w:instrText>
      </w:r>
      <w:r>
        <w:fldChar w:fldCharType="separate"/>
      </w:r>
      <w:r>
        <w:rPr>
          <w:rStyle w:val="60"/>
          <w:rFonts w:hint="eastAsia" w:ascii="黑体" w:hAnsi="黑体" w:eastAsia="黑体" w:cs="宋体"/>
          <w:color w:val="auto"/>
          <w:kern w:val="1"/>
        </w:rPr>
        <w:t>第一卷</w:t>
      </w:r>
      <w:r>
        <w:rPr>
          <w:color w:val="auto"/>
        </w:rPr>
        <w:tab/>
      </w:r>
      <w:r>
        <w:rPr>
          <w:color w:val="auto"/>
        </w:rPr>
        <w:fldChar w:fldCharType="begin"/>
      </w:r>
      <w:r>
        <w:rPr>
          <w:color w:val="auto"/>
        </w:rPr>
        <w:instrText xml:space="preserve"> PAGEREF _Toc79608012 \h </w:instrText>
      </w:r>
      <w:r>
        <w:rPr>
          <w:color w:val="auto"/>
        </w:rPr>
        <w:fldChar w:fldCharType="separate"/>
      </w:r>
      <w:r>
        <w:rPr>
          <w:color w:val="auto"/>
        </w:rPr>
        <w:t>1</w:t>
      </w:r>
      <w:r>
        <w:rPr>
          <w:color w:val="auto"/>
        </w:rPr>
        <w:fldChar w:fldCharType="end"/>
      </w:r>
      <w:r>
        <w:rPr>
          <w:color w:val="auto"/>
        </w:rPr>
        <w:fldChar w:fldCharType="end"/>
      </w:r>
    </w:p>
    <w:p>
      <w:pPr>
        <w:pStyle w:val="36"/>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"_Toc79608013" </w:instrText>
      </w:r>
      <w:r>
        <w:fldChar w:fldCharType="separate"/>
      </w:r>
      <w:r>
        <w:rPr>
          <w:rStyle w:val="60"/>
          <w:rFonts w:hint="eastAsia" w:ascii="黑体" w:hAnsi="黑体" w:eastAsia="黑体"/>
          <w:color w:val="auto"/>
          <w:kern w:val="1"/>
        </w:rPr>
        <w:t>第一章</w:t>
      </w:r>
      <w:r>
        <w:rPr>
          <w:rStyle w:val="60"/>
          <w:rFonts w:ascii="黑体" w:hAnsi="黑体" w:eastAsia="黑体"/>
          <w:color w:val="auto"/>
          <w:kern w:val="1"/>
        </w:rPr>
        <w:t xml:space="preserve"> </w:t>
      </w:r>
      <w:r>
        <w:rPr>
          <w:rStyle w:val="60"/>
          <w:rFonts w:hint="eastAsia" w:ascii="黑体" w:hAnsi="黑体" w:eastAsia="黑体"/>
          <w:color w:val="auto"/>
          <w:kern w:val="1"/>
        </w:rPr>
        <w:t>招标公告</w:t>
      </w:r>
      <w:r>
        <w:rPr>
          <w:rStyle w:val="60"/>
          <w:rFonts w:ascii="黑体" w:hAnsi="黑体" w:eastAsia="黑体"/>
          <w:color w:val="auto"/>
        </w:rPr>
        <w:t>/</w:t>
      </w:r>
      <w:r>
        <w:rPr>
          <w:rStyle w:val="60"/>
          <w:rFonts w:hint="eastAsia" w:ascii="黑体" w:hAnsi="黑体" w:eastAsia="黑体"/>
          <w:color w:val="auto"/>
        </w:rPr>
        <w:t>投标邀请书</w:t>
      </w:r>
      <w:r>
        <w:rPr>
          <w:color w:val="auto"/>
        </w:rPr>
        <w:tab/>
      </w:r>
      <w:r>
        <w:rPr>
          <w:color w:val="auto"/>
        </w:rPr>
        <w:fldChar w:fldCharType="begin"/>
      </w:r>
      <w:r>
        <w:rPr>
          <w:color w:val="auto"/>
        </w:rPr>
        <w:instrText xml:space="preserve"> PAGEREF _Toc79608013 \h </w:instrText>
      </w:r>
      <w:r>
        <w:rPr>
          <w:color w:val="auto"/>
        </w:rPr>
        <w:fldChar w:fldCharType="separate"/>
      </w:r>
      <w:r>
        <w:rPr>
          <w:color w:val="auto"/>
        </w:rPr>
        <w:t>2</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"_Toc79608014" </w:instrText>
      </w:r>
      <w:r>
        <w:fldChar w:fldCharType="separate"/>
      </w:r>
      <w:r>
        <w:rPr>
          <w:rStyle w:val="60"/>
          <w:rFonts w:hint="eastAsia"/>
          <w:color w:val="auto"/>
        </w:rPr>
        <w:t>第一章</w:t>
      </w:r>
      <w:r>
        <w:rPr>
          <w:rStyle w:val="60"/>
          <w:color w:val="auto"/>
        </w:rPr>
        <w:t xml:space="preserve">  </w:t>
      </w:r>
      <w:r>
        <w:rPr>
          <w:rStyle w:val="60"/>
          <w:rFonts w:hint="eastAsia"/>
          <w:color w:val="auto"/>
        </w:rPr>
        <w:t>招标公告</w:t>
      </w:r>
      <w:r>
        <w:rPr>
          <w:color w:val="auto"/>
        </w:rPr>
        <w:tab/>
      </w:r>
      <w:r>
        <w:rPr>
          <w:color w:val="auto"/>
        </w:rPr>
        <w:fldChar w:fldCharType="begin"/>
      </w:r>
      <w:r>
        <w:rPr>
          <w:color w:val="auto"/>
        </w:rPr>
        <w:instrText xml:space="preserve"> PAGEREF _Toc79608014 \h </w:instrText>
      </w:r>
      <w:r>
        <w:rPr>
          <w:color w:val="auto"/>
        </w:rPr>
        <w:fldChar w:fldCharType="separate"/>
      </w:r>
      <w:r>
        <w:rPr>
          <w:color w:val="auto"/>
        </w:rPr>
        <w:t>3</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"_Toc79608015" </w:instrText>
      </w:r>
      <w:r>
        <w:fldChar w:fldCharType="separate"/>
      </w:r>
      <w:r>
        <w:rPr>
          <w:rStyle w:val="60"/>
          <w:color w:val="auto"/>
        </w:rPr>
        <w:t xml:space="preserve">1. </w:t>
      </w:r>
      <w:r>
        <w:rPr>
          <w:rStyle w:val="60"/>
          <w:rFonts w:hint="eastAsia"/>
          <w:color w:val="auto"/>
        </w:rPr>
        <w:t>招标条件</w:t>
      </w:r>
      <w:r>
        <w:rPr>
          <w:color w:val="auto"/>
        </w:rPr>
        <w:tab/>
      </w:r>
      <w:r>
        <w:rPr>
          <w:color w:val="auto"/>
        </w:rPr>
        <w:fldChar w:fldCharType="begin"/>
      </w:r>
      <w:r>
        <w:rPr>
          <w:color w:val="auto"/>
        </w:rPr>
        <w:instrText xml:space="preserve"> PAGEREF _Toc79608015 \h </w:instrText>
      </w:r>
      <w:r>
        <w:rPr>
          <w:color w:val="auto"/>
        </w:rPr>
        <w:fldChar w:fldCharType="separate"/>
      </w:r>
      <w:r>
        <w:rPr>
          <w:color w:val="auto"/>
        </w:rPr>
        <w:t>3</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"_Toc79608016" </w:instrText>
      </w:r>
      <w:r>
        <w:fldChar w:fldCharType="separate"/>
      </w:r>
      <w:r>
        <w:rPr>
          <w:rStyle w:val="60"/>
          <w:color w:val="auto"/>
        </w:rPr>
        <w:t xml:space="preserve">2. </w:t>
      </w:r>
      <w:r>
        <w:rPr>
          <w:rStyle w:val="60"/>
          <w:rFonts w:hint="eastAsia"/>
          <w:color w:val="auto"/>
        </w:rPr>
        <w:t>项目概况与招标范围</w:t>
      </w:r>
      <w:r>
        <w:rPr>
          <w:color w:val="auto"/>
        </w:rPr>
        <w:tab/>
      </w:r>
      <w:r>
        <w:rPr>
          <w:color w:val="auto"/>
        </w:rPr>
        <w:fldChar w:fldCharType="begin"/>
      </w:r>
      <w:r>
        <w:rPr>
          <w:color w:val="auto"/>
        </w:rPr>
        <w:instrText xml:space="preserve"> PAGEREF _Toc79608016 \h </w:instrText>
      </w:r>
      <w:r>
        <w:rPr>
          <w:color w:val="auto"/>
        </w:rPr>
        <w:fldChar w:fldCharType="separate"/>
      </w:r>
      <w:r>
        <w:rPr>
          <w:color w:val="auto"/>
        </w:rPr>
        <w:t>3</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"_Toc79608017" </w:instrText>
      </w:r>
      <w:r>
        <w:fldChar w:fldCharType="separate"/>
      </w:r>
      <w:r>
        <w:rPr>
          <w:rStyle w:val="60"/>
          <w:color w:val="auto"/>
        </w:rPr>
        <w:t xml:space="preserve">3. </w:t>
      </w:r>
      <w:r>
        <w:rPr>
          <w:rStyle w:val="60"/>
          <w:rFonts w:hint="eastAsia"/>
          <w:color w:val="auto"/>
        </w:rPr>
        <w:t>投标人资格要求</w:t>
      </w:r>
      <w:r>
        <w:rPr>
          <w:color w:val="auto"/>
        </w:rPr>
        <w:tab/>
      </w:r>
      <w:r>
        <w:rPr>
          <w:color w:val="auto"/>
        </w:rPr>
        <w:fldChar w:fldCharType="begin"/>
      </w:r>
      <w:r>
        <w:rPr>
          <w:color w:val="auto"/>
        </w:rPr>
        <w:instrText xml:space="preserve"> PAGEREF _Toc79608017 \h </w:instrText>
      </w:r>
      <w:r>
        <w:rPr>
          <w:color w:val="auto"/>
        </w:rPr>
        <w:fldChar w:fldCharType="separate"/>
      </w:r>
      <w:r>
        <w:rPr>
          <w:color w:val="auto"/>
        </w:rPr>
        <w:t>4</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"_Toc79608018" </w:instrText>
      </w:r>
      <w:r>
        <w:fldChar w:fldCharType="separate"/>
      </w:r>
      <w:r>
        <w:rPr>
          <w:rStyle w:val="60"/>
          <w:color w:val="auto"/>
        </w:rPr>
        <w:t xml:space="preserve">4. </w:t>
      </w:r>
      <w:r>
        <w:rPr>
          <w:rStyle w:val="60"/>
          <w:rFonts w:hint="eastAsia"/>
          <w:color w:val="auto"/>
        </w:rPr>
        <w:t>招标文件的获取</w:t>
      </w:r>
      <w:r>
        <w:rPr>
          <w:color w:val="auto"/>
        </w:rPr>
        <w:tab/>
      </w:r>
      <w:r>
        <w:rPr>
          <w:color w:val="auto"/>
        </w:rPr>
        <w:fldChar w:fldCharType="begin"/>
      </w:r>
      <w:r>
        <w:rPr>
          <w:color w:val="auto"/>
        </w:rPr>
        <w:instrText xml:space="preserve"> PAGEREF _Toc79608018 \h </w:instrText>
      </w:r>
      <w:r>
        <w:rPr>
          <w:color w:val="auto"/>
        </w:rPr>
        <w:fldChar w:fldCharType="separate"/>
      </w:r>
      <w:r>
        <w:rPr>
          <w:color w:val="auto"/>
        </w:rPr>
        <w:t>5</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"_Toc79608019" </w:instrText>
      </w:r>
      <w:r>
        <w:fldChar w:fldCharType="separate"/>
      </w:r>
      <w:r>
        <w:rPr>
          <w:rStyle w:val="60"/>
          <w:color w:val="auto"/>
        </w:rPr>
        <w:t xml:space="preserve">5. </w:t>
      </w:r>
      <w:r>
        <w:rPr>
          <w:rStyle w:val="60"/>
          <w:rFonts w:hint="eastAsia"/>
          <w:color w:val="auto"/>
        </w:rPr>
        <w:t>投标文件的递交</w:t>
      </w:r>
      <w:r>
        <w:rPr>
          <w:color w:val="auto"/>
        </w:rPr>
        <w:tab/>
      </w:r>
      <w:r>
        <w:rPr>
          <w:color w:val="auto"/>
        </w:rPr>
        <w:fldChar w:fldCharType="begin"/>
      </w:r>
      <w:r>
        <w:rPr>
          <w:color w:val="auto"/>
        </w:rPr>
        <w:instrText xml:space="preserve"> PAGEREF _Toc79608019 \h </w:instrText>
      </w:r>
      <w:r>
        <w:rPr>
          <w:color w:val="auto"/>
        </w:rPr>
        <w:fldChar w:fldCharType="separate"/>
      </w:r>
      <w:r>
        <w:rPr>
          <w:color w:val="auto"/>
        </w:rPr>
        <w:t>5</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"_Toc79608020" </w:instrText>
      </w:r>
      <w:r>
        <w:fldChar w:fldCharType="separate"/>
      </w:r>
      <w:r>
        <w:rPr>
          <w:rStyle w:val="60"/>
          <w:color w:val="auto"/>
        </w:rPr>
        <w:t xml:space="preserve">6. </w:t>
      </w:r>
      <w:r>
        <w:rPr>
          <w:rStyle w:val="60"/>
          <w:rFonts w:hint="eastAsia"/>
          <w:color w:val="auto"/>
        </w:rPr>
        <w:t>评标办法</w:t>
      </w:r>
      <w:r>
        <w:rPr>
          <w:color w:val="auto"/>
        </w:rPr>
        <w:tab/>
      </w:r>
      <w:r>
        <w:rPr>
          <w:color w:val="auto"/>
        </w:rPr>
        <w:fldChar w:fldCharType="begin"/>
      </w:r>
      <w:r>
        <w:rPr>
          <w:color w:val="auto"/>
        </w:rPr>
        <w:instrText xml:space="preserve"> PAGEREF _Toc79608020 \h </w:instrText>
      </w:r>
      <w:r>
        <w:rPr>
          <w:color w:val="auto"/>
        </w:rPr>
        <w:fldChar w:fldCharType="separate"/>
      </w:r>
      <w:r>
        <w:rPr>
          <w:color w:val="auto"/>
        </w:rPr>
        <w:t>5</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"_Toc79608021" </w:instrText>
      </w:r>
      <w:r>
        <w:fldChar w:fldCharType="separate"/>
      </w:r>
      <w:r>
        <w:rPr>
          <w:rStyle w:val="60"/>
          <w:color w:val="auto"/>
        </w:rPr>
        <w:t xml:space="preserve">7. </w:t>
      </w:r>
      <w:r>
        <w:rPr>
          <w:rStyle w:val="60"/>
          <w:rFonts w:hint="eastAsia"/>
          <w:color w:val="auto"/>
        </w:rPr>
        <w:t>定标票决办法</w:t>
      </w:r>
      <w:r>
        <w:rPr>
          <w:color w:val="auto"/>
        </w:rPr>
        <w:tab/>
      </w:r>
      <w:r>
        <w:rPr>
          <w:color w:val="auto"/>
        </w:rPr>
        <w:fldChar w:fldCharType="begin"/>
      </w:r>
      <w:r>
        <w:rPr>
          <w:color w:val="auto"/>
        </w:rPr>
        <w:instrText xml:space="preserve"> PAGEREF _Toc79608021 \h </w:instrText>
      </w:r>
      <w:r>
        <w:rPr>
          <w:color w:val="auto"/>
        </w:rPr>
        <w:fldChar w:fldCharType="separate"/>
      </w:r>
      <w:r>
        <w:rPr>
          <w:color w:val="auto"/>
        </w:rPr>
        <w:t>5</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"_Toc79608022" </w:instrText>
      </w:r>
      <w:r>
        <w:fldChar w:fldCharType="separate"/>
      </w:r>
      <w:r>
        <w:rPr>
          <w:rStyle w:val="60"/>
          <w:color w:val="auto"/>
        </w:rPr>
        <w:t xml:space="preserve">8. </w:t>
      </w:r>
      <w:r>
        <w:rPr>
          <w:rStyle w:val="60"/>
          <w:rFonts w:hint="eastAsia"/>
          <w:color w:val="auto"/>
        </w:rPr>
        <w:t>投标保证金的递交</w:t>
      </w:r>
      <w:r>
        <w:rPr>
          <w:color w:val="auto"/>
        </w:rPr>
        <w:tab/>
      </w:r>
      <w:r>
        <w:rPr>
          <w:color w:val="auto"/>
        </w:rPr>
        <w:fldChar w:fldCharType="begin"/>
      </w:r>
      <w:r>
        <w:rPr>
          <w:color w:val="auto"/>
        </w:rPr>
        <w:instrText xml:space="preserve"> PAGEREF _Toc79608022 \h </w:instrText>
      </w:r>
      <w:r>
        <w:rPr>
          <w:color w:val="auto"/>
        </w:rPr>
        <w:fldChar w:fldCharType="separate"/>
      </w:r>
      <w:r>
        <w:rPr>
          <w:color w:val="auto"/>
        </w:rPr>
        <w:t>5</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"_Toc79608023" </w:instrText>
      </w:r>
      <w:r>
        <w:fldChar w:fldCharType="separate"/>
      </w:r>
      <w:r>
        <w:rPr>
          <w:rStyle w:val="60"/>
          <w:color w:val="auto"/>
        </w:rPr>
        <w:t xml:space="preserve">9. </w:t>
      </w:r>
      <w:r>
        <w:rPr>
          <w:rStyle w:val="60"/>
          <w:rFonts w:hint="eastAsia"/>
          <w:color w:val="auto"/>
        </w:rPr>
        <w:t>发布招标公告的媒介</w:t>
      </w:r>
      <w:r>
        <w:rPr>
          <w:color w:val="auto"/>
        </w:rPr>
        <w:tab/>
      </w:r>
      <w:r>
        <w:rPr>
          <w:color w:val="auto"/>
        </w:rPr>
        <w:fldChar w:fldCharType="begin"/>
      </w:r>
      <w:r>
        <w:rPr>
          <w:color w:val="auto"/>
        </w:rPr>
        <w:instrText xml:space="preserve"> PAGEREF _Toc79608023 \h </w:instrText>
      </w:r>
      <w:r>
        <w:rPr>
          <w:color w:val="auto"/>
        </w:rPr>
        <w:fldChar w:fldCharType="separate"/>
      </w:r>
      <w:r>
        <w:rPr>
          <w:color w:val="auto"/>
        </w:rPr>
        <w:t>6</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"_Toc79608024" </w:instrText>
      </w:r>
      <w:r>
        <w:fldChar w:fldCharType="separate"/>
      </w:r>
      <w:r>
        <w:rPr>
          <w:rStyle w:val="60"/>
          <w:color w:val="auto"/>
        </w:rPr>
        <w:t xml:space="preserve">10. </w:t>
      </w:r>
      <w:r>
        <w:rPr>
          <w:rStyle w:val="60"/>
          <w:rFonts w:hint="eastAsia"/>
          <w:color w:val="auto"/>
        </w:rPr>
        <w:t>联系方式</w:t>
      </w:r>
      <w:r>
        <w:rPr>
          <w:color w:val="auto"/>
        </w:rPr>
        <w:tab/>
      </w:r>
      <w:r>
        <w:rPr>
          <w:color w:val="auto"/>
        </w:rPr>
        <w:fldChar w:fldCharType="begin"/>
      </w:r>
      <w:r>
        <w:rPr>
          <w:color w:val="auto"/>
        </w:rPr>
        <w:instrText xml:space="preserve"> PAGEREF _Toc79608024 \h </w:instrText>
      </w:r>
      <w:r>
        <w:rPr>
          <w:color w:val="auto"/>
        </w:rPr>
        <w:fldChar w:fldCharType="separate"/>
      </w:r>
      <w:r>
        <w:rPr>
          <w:color w:val="auto"/>
        </w:rPr>
        <w:t>6</w:t>
      </w:r>
      <w:r>
        <w:rPr>
          <w:color w:val="auto"/>
        </w:rPr>
        <w:fldChar w:fldCharType="end"/>
      </w:r>
      <w:r>
        <w:rPr>
          <w:color w:val="auto"/>
        </w:rPr>
        <w:fldChar w:fldCharType="end"/>
      </w:r>
    </w:p>
    <w:p>
      <w:pPr>
        <w:pStyle w:val="36"/>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"_Toc79608025" </w:instrText>
      </w:r>
      <w:r>
        <w:fldChar w:fldCharType="separate"/>
      </w:r>
      <w:r>
        <w:rPr>
          <w:rStyle w:val="60"/>
          <w:rFonts w:hint="eastAsia" w:ascii="黑体" w:hAnsi="黑体" w:eastAsia="黑体" w:cs="宋体"/>
          <w:color w:val="auto"/>
          <w:kern w:val="1"/>
        </w:rPr>
        <w:t>第二章</w:t>
      </w:r>
      <w:r>
        <w:rPr>
          <w:rStyle w:val="60"/>
          <w:rFonts w:ascii="黑体" w:hAnsi="黑体" w:eastAsia="黑体" w:cs="宋体"/>
          <w:color w:val="auto"/>
          <w:kern w:val="1"/>
        </w:rPr>
        <w:t xml:space="preserve"> </w:t>
      </w:r>
      <w:r>
        <w:rPr>
          <w:rStyle w:val="60"/>
          <w:rFonts w:hint="eastAsia" w:ascii="黑体" w:hAnsi="黑体" w:eastAsia="黑体" w:cs="宋体"/>
          <w:color w:val="auto"/>
          <w:kern w:val="1"/>
        </w:rPr>
        <w:t>投标人须知</w:t>
      </w:r>
      <w:r>
        <w:rPr>
          <w:color w:val="auto"/>
        </w:rPr>
        <w:tab/>
      </w:r>
      <w:r>
        <w:rPr>
          <w:color w:val="auto"/>
        </w:rPr>
        <w:fldChar w:fldCharType="begin"/>
      </w:r>
      <w:r>
        <w:rPr>
          <w:color w:val="auto"/>
        </w:rPr>
        <w:instrText xml:space="preserve"> PAGEREF _Toc79608025 \h </w:instrText>
      </w:r>
      <w:r>
        <w:rPr>
          <w:color w:val="auto"/>
        </w:rPr>
        <w:fldChar w:fldCharType="separate"/>
      </w:r>
      <w:r>
        <w:rPr>
          <w:color w:val="auto"/>
        </w:rPr>
        <w:t>8</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"_Toc79608026" </w:instrText>
      </w:r>
      <w:r>
        <w:fldChar w:fldCharType="separate"/>
      </w:r>
      <w:r>
        <w:rPr>
          <w:rStyle w:val="60"/>
          <w:rFonts w:hint="eastAsia"/>
          <w:color w:val="auto"/>
        </w:rPr>
        <w:t>第二章</w:t>
      </w:r>
      <w:r>
        <w:rPr>
          <w:rStyle w:val="60"/>
          <w:color w:val="auto"/>
        </w:rPr>
        <w:t xml:space="preserve"> </w:t>
      </w:r>
      <w:r>
        <w:rPr>
          <w:rStyle w:val="60"/>
          <w:rFonts w:hint="eastAsia"/>
          <w:color w:val="auto"/>
        </w:rPr>
        <w:t>投标人须知</w:t>
      </w:r>
      <w:r>
        <w:rPr>
          <w:color w:val="auto"/>
        </w:rPr>
        <w:tab/>
      </w:r>
      <w:r>
        <w:rPr>
          <w:color w:val="auto"/>
        </w:rPr>
        <w:fldChar w:fldCharType="begin"/>
      </w:r>
      <w:r>
        <w:rPr>
          <w:color w:val="auto"/>
        </w:rPr>
        <w:instrText xml:space="preserve"> PAGEREF _Toc79608026 \h </w:instrText>
      </w:r>
      <w:r>
        <w:rPr>
          <w:color w:val="auto"/>
        </w:rPr>
        <w:fldChar w:fldCharType="separate"/>
      </w:r>
      <w:r>
        <w:rPr>
          <w:color w:val="auto"/>
        </w:rPr>
        <w:t>9</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"_Toc79608027" </w:instrText>
      </w:r>
      <w:r>
        <w:fldChar w:fldCharType="separate"/>
      </w:r>
      <w:r>
        <w:rPr>
          <w:rStyle w:val="60"/>
          <w:rFonts w:hint="eastAsia"/>
          <w:color w:val="auto"/>
        </w:rPr>
        <w:t>投标人须知前附表</w:t>
      </w:r>
      <w:r>
        <w:rPr>
          <w:color w:val="auto"/>
        </w:rPr>
        <w:tab/>
      </w:r>
      <w:r>
        <w:rPr>
          <w:color w:val="auto"/>
        </w:rPr>
        <w:fldChar w:fldCharType="begin"/>
      </w:r>
      <w:r>
        <w:rPr>
          <w:color w:val="auto"/>
        </w:rPr>
        <w:instrText xml:space="preserve"> PAGEREF _Toc79608027 \h </w:instrText>
      </w:r>
      <w:r>
        <w:rPr>
          <w:color w:val="auto"/>
        </w:rPr>
        <w:fldChar w:fldCharType="separate"/>
      </w:r>
      <w:r>
        <w:rPr>
          <w:color w:val="auto"/>
        </w:rPr>
        <w:t>9</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"_Toc79608028" </w:instrText>
      </w:r>
      <w:r>
        <w:fldChar w:fldCharType="separate"/>
      </w:r>
      <w:r>
        <w:rPr>
          <w:rStyle w:val="60"/>
          <w:rFonts w:hint="eastAsia"/>
          <w:color w:val="auto"/>
        </w:rPr>
        <w:t>投标人须知正文</w:t>
      </w:r>
      <w:r>
        <w:rPr>
          <w:color w:val="auto"/>
        </w:rPr>
        <w:tab/>
      </w:r>
      <w:r>
        <w:rPr>
          <w:color w:val="auto"/>
        </w:rPr>
        <w:fldChar w:fldCharType="begin"/>
      </w:r>
      <w:r>
        <w:rPr>
          <w:color w:val="auto"/>
        </w:rPr>
        <w:instrText xml:space="preserve"> PAGEREF _Toc79608028 \h </w:instrText>
      </w:r>
      <w:r>
        <w:rPr>
          <w:color w:val="auto"/>
        </w:rPr>
        <w:fldChar w:fldCharType="separate"/>
      </w:r>
      <w:r>
        <w:rPr>
          <w:color w:val="auto"/>
        </w:rPr>
        <w:t>19</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"_Toc79608029" </w:instrText>
      </w:r>
      <w:r>
        <w:fldChar w:fldCharType="separate"/>
      </w:r>
      <w:r>
        <w:rPr>
          <w:rStyle w:val="60"/>
          <w:color w:val="auto"/>
        </w:rPr>
        <w:t xml:space="preserve">1. </w:t>
      </w:r>
      <w:r>
        <w:rPr>
          <w:rStyle w:val="60"/>
          <w:rFonts w:hint="eastAsia"/>
          <w:color w:val="auto"/>
        </w:rPr>
        <w:t>总则</w:t>
      </w:r>
      <w:r>
        <w:rPr>
          <w:color w:val="auto"/>
        </w:rPr>
        <w:tab/>
      </w:r>
      <w:r>
        <w:rPr>
          <w:color w:val="auto"/>
        </w:rPr>
        <w:fldChar w:fldCharType="begin"/>
      </w:r>
      <w:r>
        <w:rPr>
          <w:color w:val="auto"/>
        </w:rPr>
        <w:instrText xml:space="preserve"> PAGEREF _Toc79608029 \h </w:instrText>
      </w:r>
      <w:r>
        <w:rPr>
          <w:color w:val="auto"/>
        </w:rPr>
        <w:fldChar w:fldCharType="separate"/>
      </w:r>
      <w:r>
        <w:rPr>
          <w:color w:val="auto"/>
        </w:rPr>
        <w:t>19</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"_Toc79608030" </w:instrText>
      </w:r>
      <w:r>
        <w:fldChar w:fldCharType="separate"/>
      </w:r>
      <w:r>
        <w:rPr>
          <w:rStyle w:val="60"/>
          <w:color w:val="auto"/>
        </w:rPr>
        <w:t xml:space="preserve">1.1 </w:t>
      </w:r>
      <w:r>
        <w:rPr>
          <w:rStyle w:val="60"/>
          <w:rFonts w:hint="eastAsia"/>
          <w:color w:val="auto"/>
        </w:rPr>
        <w:t>项目概况</w:t>
      </w:r>
      <w:r>
        <w:rPr>
          <w:color w:val="auto"/>
        </w:rPr>
        <w:tab/>
      </w:r>
      <w:r>
        <w:rPr>
          <w:color w:val="auto"/>
        </w:rPr>
        <w:fldChar w:fldCharType="begin"/>
      </w:r>
      <w:r>
        <w:rPr>
          <w:color w:val="auto"/>
        </w:rPr>
        <w:instrText xml:space="preserve"> PAGEREF _Toc79608030 \h </w:instrText>
      </w:r>
      <w:r>
        <w:rPr>
          <w:color w:val="auto"/>
        </w:rPr>
        <w:fldChar w:fldCharType="separate"/>
      </w:r>
      <w:r>
        <w:rPr>
          <w:color w:val="auto"/>
        </w:rPr>
        <w:t>19</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"_Toc79608031" </w:instrText>
      </w:r>
      <w:r>
        <w:fldChar w:fldCharType="separate"/>
      </w:r>
      <w:r>
        <w:rPr>
          <w:rStyle w:val="60"/>
          <w:color w:val="auto"/>
        </w:rPr>
        <w:t xml:space="preserve">1.2 </w:t>
      </w:r>
      <w:r>
        <w:rPr>
          <w:rStyle w:val="60"/>
          <w:rFonts w:hint="eastAsia"/>
          <w:color w:val="auto"/>
        </w:rPr>
        <w:t>项目的资金来源和落实情况</w:t>
      </w:r>
      <w:r>
        <w:rPr>
          <w:color w:val="auto"/>
        </w:rPr>
        <w:tab/>
      </w:r>
      <w:r>
        <w:rPr>
          <w:color w:val="auto"/>
        </w:rPr>
        <w:fldChar w:fldCharType="begin"/>
      </w:r>
      <w:r>
        <w:rPr>
          <w:color w:val="auto"/>
        </w:rPr>
        <w:instrText xml:space="preserve"> PAGEREF _Toc79608031 \h </w:instrText>
      </w:r>
      <w:r>
        <w:rPr>
          <w:color w:val="auto"/>
        </w:rPr>
        <w:fldChar w:fldCharType="separate"/>
      </w:r>
      <w:r>
        <w:rPr>
          <w:color w:val="auto"/>
        </w:rPr>
        <w:t>19</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"_Toc79608032" </w:instrText>
      </w:r>
      <w:r>
        <w:fldChar w:fldCharType="separate"/>
      </w:r>
      <w:r>
        <w:rPr>
          <w:rStyle w:val="60"/>
          <w:color w:val="auto"/>
        </w:rPr>
        <w:t xml:space="preserve">1.3 </w:t>
      </w:r>
      <w:r>
        <w:rPr>
          <w:rStyle w:val="60"/>
          <w:rFonts w:hint="eastAsia"/>
          <w:color w:val="auto"/>
        </w:rPr>
        <w:t>招标范围、招标内容</w:t>
      </w:r>
      <w:r>
        <w:rPr>
          <w:color w:val="auto"/>
        </w:rPr>
        <w:tab/>
      </w:r>
      <w:r>
        <w:rPr>
          <w:color w:val="auto"/>
        </w:rPr>
        <w:fldChar w:fldCharType="begin"/>
      </w:r>
      <w:r>
        <w:rPr>
          <w:color w:val="auto"/>
        </w:rPr>
        <w:instrText xml:space="preserve"> PAGEREF _Toc79608032 \h </w:instrText>
      </w:r>
      <w:r>
        <w:rPr>
          <w:color w:val="auto"/>
        </w:rPr>
        <w:fldChar w:fldCharType="separate"/>
      </w:r>
      <w:r>
        <w:rPr>
          <w:color w:val="auto"/>
        </w:rPr>
        <w:t>19</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"_Toc79608033" </w:instrText>
      </w:r>
      <w:r>
        <w:fldChar w:fldCharType="separate"/>
      </w:r>
      <w:r>
        <w:rPr>
          <w:rStyle w:val="60"/>
          <w:color w:val="auto"/>
        </w:rPr>
        <w:t xml:space="preserve">1.4 </w:t>
      </w:r>
      <w:r>
        <w:rPr>
          <w:rStyle w:val="60"/>
          <w:rFonts w:hint="eastAsia"/>
          <w:color w:val="auto"/>
        </w:rPr>
        <w:t>投标人资格要求和资格审查方式</w:t>
      </w:r>
      <w:r>
        <w:rPr>
          <w:color w:val="auto"/>
        </w:rPr>
        <w:tab/>
      </w:r>
      <w:r>
        <w:rPr>
          <w:color w:val="auto"/>
        </w:rPr>
        <w:fldChar w:fldCharType="begin"/>
      </w:r>
      <w:r>
        <w:rPr>
          <w:color w:val="auto"/>
        </w:rPr>
        <w:instrText xml:space="preserve"> PAGEREF _Toc79608033 \h </w:instrText>
      </w:r>
      <w:r>
        <w:rPr>
          <w:color w:val="auto"/>
        </w:rPr>
        <w:fldChar w:fldCharType="separate"/>
      </w:r>
      <w:r>
        <w:rPr>
          <w:color w:val="auto"/>
        </w:rPr>
        <w:t>20</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"_Toc79608034" </w:instrText>
      </w:r>
      <w:r>
        <w:fldChar w:fldCharType="separate"/>
      </w:r>
      <w:r>
        <w:rPr>
          <w:rStyle w:val="60"/>
          <w:color w:val="auto"/>
        </w:rPr>
        <w:t xml:space="preserve">1.5 </w:t>
      </w:r>
      <w:r>
        <w:rPr>
          <w:rStyle w:val="60"/>
          <w:rFonts w:hint="eastAsia"/>
          <w:color w:val="auto"/>
        </w:rPr>
        <w:t>费用承担</w:t>
      </w:r>
      <w:r>
        <w:rPr>
          <w:color w:val="auto"/>
        </w:rPr>
        <w:tab/>
      </w:r>
      <w:r>
        <w:rPr>
          <w:color w:val="auto"/>
        </w:rPr>
        <w:fldChar w:fldCharType="begin"/>
      </w:r>
      <w:r>
        <w:rPr>
          <w:color w:val="auto"/>
        </w:rPr>
        <w:instrText xml:space="preserve"> PAGEREF _Toc79608034 \h </w:instrText>
      </w:r>
      <w:r>
        <w:rPr>
          <w:color w:val="auto"/>
        </w:rPr>
        <w:fldChar w:fldCharType="separate"/>
      </w:r>
      <w:r>
        <w:rPr>
          <w:color w:val="auto"/>
        </w:rPr>
        <w:t>21</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"_Toc79608035" </w:instrText>
      </w:r>
      <w:r>
        <w:fldChar w:fldCharType="separate"/>
      </w:r>
      <w:r>
        <w:rPr>
          <w:rStyle w:val="60"/>
          <w:color w:val="auto"/>
        </w:rPr>
        <w:t xml:space="preserve">1.6 </w:t>
      </w:r>
      <w:r>
        <w:rPr>
          <w:rStyle w:val="60"/>
          <w:rFonts w:hint="eastAsia"/>
          <w:color w:val="auto"/>
        </w:rPr>
        <w:t>保密</w:t>
      </w:r>
      <w:r>
        <w:rPr>
          <w:color w:val="auto"/>
        </w:rPr>
        <w:tab/>
      </w:r>
      <w:r>
        <w:rPr>
          <w:color w:val="auto"/>
        </w:rPr>
        <w:fldChar w:fldCharType="begin"/>
      </w:r>
      <w:r>
        <w:rPr>
          <w:color w:val="auto"/>
        </w:rPr>
        <w:instrText xml:space="preserve"> PAGEREF _Toc79608035 \h </w:instrText>
      </w:r>
      <w:r>
        <w:rPr>
          <w:color w:val="auto"/>
        </w:rPr>
        <w:fldChar w:fldCharType="separate"/>
      </w:r>
      <w:r>
        <w:rPr>
          <w:color w:val="auto"/>
        </w:rPr>
        <w:t>22</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"_Toc79608036" </w:instrText>
      </w:r>
      <w:r>
        <w:fldChar w:fldCharType="separate"/>
      </w:r>
      <w:r>
        <w:rPr>
          <w:rStyle w:val="60"/>
          <w:color w:val="auto"/>
        </w:rPr>
        <w:t xml:space="preserve">1.7 </w:t>
      </w:r>
      <w:r>
        <w:rPr>
          <w:rStyle w:val="60"/>
          <w:rFonts w:hint="eastAsia"/>
          <w:color w:val="auto"/>
        </w:rPr>
        <w:t>语言文字</w:t>
      </w:r>
      <w:r>
        <w:rPr>
          <w:color w:val="auto"/>
        </w:rPr>
        <w:tab/>
      </w:r>
      <w:r>
        <w:rPr>
          <w:color w:val="auto"/>
        </w:rPr>
        <w:fldChar w:fldCharType="begin"/>
      </w:r>
      <w:r>
        <w:rPr>
          <w:color w:val="auto"/>
        </w:rPr>
        <w:instrText xml:space="preserve"> PAGEREF _Toc79608036 \h </w:instrText>
      </w:r>
      <w:r>
        <w:rPr>
          <w:color w:val="auto"/>
        </w:rPr>
        <w:fldChar w:fldCharType="separate"/>
      </w:r>
      <w:r>
        <w:rPr>
          <w:color w:val="auto"/>
        </w:rPr>
        <w:t>22</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"_Toc79608037" </w:instrText>
      </w:r>
      <w:r>
        <w:fldChar w:fldCharType="separate"/>
      </w:r>
      <w:r>
        <w:rPr>
          <w:rStyle w:val="60"/>
          <w:color w:val="auto"/>
        </w:rPr>
        <w:t xml:space="preserve">1.8 </w:t>
      </w:r>
      <w:r>
        <w:rPr>
          <w:rStyle w:val="60"/>
          <w:rFonts w:hint="eastAsia"/>
          <w:color w:val="auto"/>
        </w:rPr>
        <w:t>计量单位</w:t>
      </w:r>
      <w:r>
        <w:rPr>
          <w:color w:val="auto"/>
        </w:rPr>
        <w:tab/>
      </w:r>
      <w:r>
        <w:rPr>
          <w:color w:val="auto"/>
        </w:rPr>
        <w:fldChar w:fldCharType="begin"/>
      </w:r>
      <w:r>
        <w:rPr>
          <w:color w:val="auto"/>
        </w:rPr>
        <w:instrText xml:space="preserve"> PAGEREF _Toc79608037 \h </w:instrText>
      </w:r>
      <w:r>
        <w:rPr>
          <w:color w:val="auto"/>
        </w:rPr>
        <w:fldChar w:fldCharType="separate"/>
      </w:r>
      <w:r>
        <w:rPr>
          <w:color w:val="auto"/>
        </w:rPr>
        <w:t>22</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"_Toc79608038" </w:instrText>
      </w:r>
      <w:r>
        <w:fldChar w:fldCharType="separate"/>
      </w:r>
      <w:r>
        <w:rPr>
          <w:rStyle w:val="60"/>
          <w:color w:val="auto"/>
        </w:rPr>
        <w:t xml:space="preserve">1.9 </w:t>
      </w:r>
      <w:r>
        <w:rPr>
          <w:rStyle w:val="60"/>
          <w:rFonts w:hint="eastAsia"/>
          <w:color w:val="auto"/>
        </w:rPr>
        <w:t>踏勘现场</w:t>
      </w:r>
      <w:r>
        <w:rPr>
          <w:color w:val="auto"/>
        </w:rPr>
        <w:tab/>
      </w:r>
      <w:r>
        <w:rPr>
          <w:color w:val="auto"/>
        </w:rPr>
        <w:fldChar w:fldCharType="begin"/>
      </w:r>
      <w:r>
        <w:rPr>
          <w:color w:val="auto"/>
        </w:rPr>
        <w:instrText xml:space="preserve"> PAGEREF _Toc79608038 \h </w:instrText>
      </w:r>
      <w:r>
        <w:rPr>
          <w:color w:val="auto"/>
        </w:rPr>
        <w:fldChar w:fldCharType="separate"/>
      </w:r>
      <w:r>
        <w:rPr>
          <w:color w:val="auto"/>
        </w:rPr>
        <w:t>22</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"_Toc79608039" </w:instrText>
      </w:r>
      <w:r>
        <w:fldChar w:fldCharType="separate"/>
      </w:r>
      <w:r>
        <w:rPr>
          <w:rStyle w:val="60"/>
          <w:color w:val="auto"/>
        </w:rPr>
        <w:t xml:space="preserve">1.10 </w:t>
      </w:r>
      <w:r>
        <w:rPr>
          <w:rStyle w:val="60"/>
          <w:rFonts w:hint="eastAsia"/>
          <w:color w:val="auto"/>
        </w:rPr>
        <w:t>疑问</w:t>
      </w:r>
      <w:r>
        <w:rPr>
          <w:color w:val="auto"/>
        </w:rPr>
        <w:tab/>
      </w:r>
      <w:r>
        <w:rPr>
          <w:color w:val="auto"/>
        </w:rPr>
        <w:fldChar w:fldCharType="begin"/>
      </w:r>
      <w:r>
        <w:rPr>
          <w:color w:val="auto"/>
        </w:rPr>
        <w:instrText xml:space="preserve"> PAGEREF _Toc79608039 \h </w:instrText>
      </w:r>
      <w:r>
        <w:rPr>
          <w:color w:val="auto"/>
        </w:rPr>
        <w:fldChar w:fldCharType="separate"/>
      </w:r>
      <w:r>
        <w:rPr>
          <w:color w:val="auto"/>
        </w:rPr>
        <w:t>22</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"_Toc79608040" </w:instrText>
      </w:r>
      <w:r>
        <w:fldChar w:fldCharType="separate"/>
      </w:r>
      <w:r>
        <w:rPr>
          <w:rStyle w:val="60"/>
          <w:color w:val="auto"/>
        </w:rPr>
        <w:t xml:space="preserve">1.11 </w:t>
      </w:r>
      <w:r>
        <w:rPr>
          <w:rStyle w:val="60"/>
          <w:rFonts w:hint="eastAsia"/>
          <w:color w:val="auto"/>
        </w:rPr>
        <w:t>分包</w:t>
      </w:r>
      <w:r>
        <w:rPr>
          <w:color w:val="auto"/>
        </w:rPr>
        <w:tab/>
      </w:r>
      <w:r>
        <w:rPr>
          <w:color w:val="auto"/>
        </w:rPr>
        <w:fldChar w:fldCharType="begin"/>
      </w:r>
      <w:r>
        <w:rPr>
          <w:color w:val="auto"/>
        </w:rPr>
        <w:instrText xml:space="preserve"> PAGEREF _Toc79608040 \h </w:instrText>
      </w:r>
      <w:r>
        <w:rPr>
          <w:color w:val="auto"/>
        </w:rPr>
        <w:fldChar w:fldCharType="separate"/>
      </w:r>
      <w:r>
        <w:rPr>
          <w:color w:val="auto"/>
        </w:rPr>
        <w:t>22</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"_Toc79608041" </w:instrText>
      </w:r>
      <w:r>
        <w:fldChar w:fldCharType="separate"/>
      </w:r>
      <w:r>
        <w:rPr>
          <w:rStyle w:val="60"/>
          <w:color w:val="auto"/>
        </w:rPr>
        <w:t xml:space="preserve">1.12 </w:t>
      </w:r>
      <w:r>
        <w:rPr>
          <w:rStyle w:val="60"/>
          <w:rFonts w:hint="eastAsia"/>
          <w:color w:val="auto"/>
        </w:rPr>
        <w:t>偏离</w:t>
      </w:r>
      <w:r>
        <w:rPr>
          <w:color w:val="auto"/>
        </w:rPr>
        <w:tab/>
      </w:r>
      <w:r>
        <w:rPr>
          <w:color w:val="auto"/>
        </w:rPr>
        <w:fldChar w:fldCharType="begin"/>
      </w:r>
      <w:r>
        <w:rPr>
          <w:color w:val="auto"/>
        </w:rPr>
        <w:instrText xml:space="preserve"> PAGEREF _Toc79608041 \h </w:instrText>
      </w:r>
      <w:r>
        <w:rPr>
          <w:color w:val="auto"/>
        </w:rPr>
        <w:fldChar w:fldCharType="separate"/>
      </w:r>
      <w:r>
        <w:rPr>
          <w:color w:val="auto"/>
        </w:rPr>
        <w:t>22</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"_Toc79608042" </w:instrText>
      </w:r>
      <w:r>
        <w:fldChar w:fldCharType="separate"/>
      </w:r>
      <w:r>
        <w:rPr>
          <w:rStyle w:val="60"/>
          <w:color w:val="auto"/>
        </w:rPr>
        <w:t xml:space="preserve">2. </w:t>
      </w:r>
      <w:r>
        <w:rPr>
          <w:rStyle w:val="60"/>
          <w:rFonts w:hint="eastAsia"/>
          <w:color w:val="auto"/>
        </w:rPr>
        <w:t>招标文件</w:t>
      </w:r>
      <w:r>
        <w:rPr>
          <w:color w:val="auto"/>
        </w:rPr>
        <w:tab/>
      </w:r>
      <w:r>
        <w:rPr>
          <w:color w:val="auto"/>
        </w:rPr>
        <w:fldChar w:fldCharType="begin"/>
      </w:r>
      <w:r>
        <w:rPr>
          <w:color w:val="auto"/>
        </w:rPr>
        <w:instrText xml:space="preserve"> PAGEREF _Toc79608042 \h </w:instrText>
      </w:r>
      <w:r>
        <w:rPr>
          <w:color w:val="auto"/>
        </w:rPr>
        <w:fldChar w:fldCharType="separate"/>
      </w:r>
      <w:r>
        <w:rPr>
          <w:color w:val="auto"/>
        </w:rPr>
        <w:t>23</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"_Toc79608043" </w:instrText>
      </w:r>
      <w:r>
        <w:fldChar w:fldCharType="separate"/>
      </w:r>
      <w:r>
        <w:rPr>
          <w:rStyle w:val="60"/>
          <w:color w:val="auto"/>
        </w:rPr>
        <w:t xml:space="preserve">2.1 </w:t>
      </w:r>
      <w:r>
        <w:rPr>
          <w:rStyle w:val="60"/>
          <w:rFonts w:hint="eastAsia"/>
          <w:color w:val="auto"/>
        </w:rPr>
        <w:t>招标文件的组成</w:t>
      </w:r>
      <w:r>
        <w:rPr>
          <w:color w:val="auto"/>
        </w:rPr>
        <w:tab/>
      </w:r>
      <w:r>
        <w:rPr>
          <w:color w:val="auto"/>
        </w:rPr>
        <w:fldChar w:fldCharType="begin"/>
      </w:r>
      <w:r>
        <w:rPr>
          <w:color w:val="auto"/>
        </w:rPr>
        <w:instrText xml:space="preserve"> PAGEREF _Toc79608043 \h </w:instrText>
      </w:r>
      <w:r>
        <w:rPr>
          <w:color w:val="auto"/>
        </w:rPr>
        <w:fldChar w:fldCharType="separate"/>
      </w:r>
      <w:r>
        <w:rPr>
          <w:color w:val="auto"/>
        </w:rPr>
        <w:t>23</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"_Toc79608044" </w:instrText>
      </w:r>
      <w:r>
        <w:fldChar w:fldCharType="separate"/>
      </w:r>
      <w:r>
        <w:rPr>
          <w:rStyle w:val="60"/>
          <w:color w:val="auto"/>
        </w:rPr>
        <w:t xml:space="preserve">2.2 </w:t>
      </w:r>
      <w:r>
        <w:rPr>
          <w:rStyle w:val="60"/>
          <w:rFonts w:hint="eastAsia"/>
          <w:color w:val="auto"/>
        </w:rPr>
        <w:t>招标文件的澄清、修改</w:t>
      </w:r>
      <w:r>
        <w:rPr>
          <w:color w:val="auto"/>
        </w:rPr>
        <w:tab/>
      </w:r>
      <w:r>
        <w:rPr>
          <w:color w:val="auto"/>
        </w:rPr>
        <w:fldChar w:fldCharType="begin"/>
      </w:r>
      <w:r>
        <w:rPr>
          <w:color w:val="auto"/>
        </w:rPr>
        <w:instrText xml:space="preserve"> PAGEREF _Toc79608044 \h </w:instrText>
      </w:r>
      <w:r>
        <w:rPr>
          <w:color w:val="auto"/>
        </w:rPr>
        <w:fldChar w:fldCharType="separate"/>
      </w:r>
      <w:r>
        <w:rPr>
          <w:color w:val="auto"/>
        </w:rPr>
        <w:t>23</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"_Toc79608045" </w:instrText>
      </w:r>
      <w:r>
        <w:fldChar w:fldCharType="separate"/>
      </w:r>
      <w:r>
        <w:rPr>
          <w:rStyle w:val="60"/>
          <w:color w:val="auto"/>
        </w:rPr>
        <w:t xml:space="preserve">3. </w:t>
      </w:r>
      <w:r>
        <w:rPr>
          <w:rStyle w:val="60"/>
          <w:rFonts w:hint="eastAsia"/>
          <w:color w:val="auto"/>
        </w:rPr>
        <w:t>投标文件</w:t>
      </w:r>
      <w:r>
        <w:rPr>
          <w:color w:val="auto"/>
        </w:rPr>
        <w:tab/>
      </w:r>
      <w:r>
        <w:rPr>
          <w:color w:val="auto"/>
        </w:rPr>
        <w:fldChar w:fldCharType="begin"/>
      </w:r>
      <w:r>
        <w:rPr>
          <w:color w:val="auto"/>
        </w:rPr>
        <w:instrText xml:space="preserve"> PAGEREF _Toc79608045 \h </w:instrText>
      </w:r>
      <w:r>
        <w:rPr>
          <w:color w:val="auto"/>
        </w:rPr>
        <w:fldChar w:fldCharType="separate"/>
      </w:r>
      <w:r>
        <w:rPr>
          <w:color w:val="auto"/>
        </w:rPr>
        <w:t>23</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"_Toc79608046" </w:instrText>
      </w:r>
      <w:r>
        <w:fldChar w:fldCharType="separate"/>
      </w:r>
      <w:r>
        <w:rPr>
          <w:rStyle w:val="60"/>
          <w:color w:val="auto"/>
        </w:rPr>
        <w:t xml:space="preserve">3.1 </w:t>
      </w:r>
      <w:r>
        <w:rPr>
          <w:rStyle w:val="60"/>
          <w:rFonts w:hint="eastAsia"/>
          <w:color w:val="auto"/>
        </w:rPr>
        <w:t>投标文件的组成</w:t>
      </w:r>
      <w:r>
        <w:rPr>
          <w:color w:val="auto"/>
        </w:rPr>
        <w:tab/>
      </w:r>
      <w:r>
        <w:rPr>
          <w:color w:val="auto"/>
        </w:rPr>
        <w:fldChar w:fldCharType="begin"/>
      </w:r>
      <w:r>
        <w:rPr>
          <w:color w:val="auto"/>
        </w:rPr>
        <w:instrText xml:space="preserve"> PAGEREF _Toc79608046 \h </w:instrText>
      </w:r>
      <w:r>
        <w:rPr>
          <w:color w:val="auto"/>
        </w:rPr>
        <w:fldChar w:fldCharType="separate"/>
      </w:r>
      <w:r>
        <w:rPr>
          <w:color w:val="auto"/>
        </w:rPr>
        <w:t>23</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"_Toc79608047" </w:instrText>
      </w:r>
      <w:r>
        <w:fldChar w:fldCharType="separate"/>
      </w:r>
      <w:r>
        <w:rPr>
          <w:rStyle w:val="60"/>
          <w:color w:val="auto"/>
        </w:rPr>
        <w:t xml:space="preserve">3.2 </w:t>
      </w:r>
      <w:r>
        <w:rPr>
          <w:rStyle w:val="60"/>
          <w:rFonts w:hint="eastAsia"/>
          <w:color w:val="auto"/>
        </w:rPr>
        <w:t>投标报价</w:t>
      </w:r>
      <w:r>
        <w:rPr>
          <w:color w:val="auto"/>
        </w:rPr>
        <w:tab/>
      </w:r>
      <w:r>
        <w:rPr>
          <w:color w:val="auto"/>
        </w:rPr>
        <w:fldChar w:fldCharType="begin"/>
      </w:r>
      <w:r>
        <w:rPr>
          <w:color w:val="auto"/>
        </w:rPr>
        <w:instrText xml:space="preserve"> PAGEREF _Toc79608047 \h </w:instrText>
      </w:r>
      <w:r>
        <w:rPr>
          <w:color w:val="auto"/>
        </w:rPr>
        <w:fldChar w:fldCharType="separate"/>
      </w:r>
      <w:r>
        <w:rPr>
          <w:color w:val="auto"/>
        </w:rPr>
        <w:t>24</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"_Toc79608048" </w:instrText>
      </w:r>
      <w:r>
        <w:fldChar w:fldCharType="separate"/>
      </w:r>
      <w:r>
        <w:rPr>
          <w:rStyle w:val="60"/>
          <w:color w:val="auto"/>
        </w:rPr>
        <w:t xml:space="preserve">3.3 </w:t>
      </w:r>
      <w:r>
        <w:rPr>
          <w:rStyle w:val="60"/>
          <w:rFonts w:hint="eastAsia"/>
          <w:color w:val="auto"/>
        </w:rPr>
        <w:t>投标有效期</w:t>
      </w:r>
      <w:r>
        <w:rPr>
          <w:color w:val="auto"/>
        </w:rPr>
        <w:tab/>
      </w:r>
      <w:r>
        <w:rPr>
          <w:color w:val="auto"/>
        </w:rPr>
        <w:fldChar w:fldCharType="begin"/>
      </w:r>
      <w:r>
        <w:rPr>
          <w:color w:val="auto"/>
        </w:rPr>
        <w:instrText xml:space="preserve"> PAGEREF _Toc79608048 \h </w:instrText>
      </w:r>
      <w:r>
        <w:rPr>
          <w:color w:val="auto"/>
        </w:rPr>
        <w:fldChar w:fldCharType="separate"/>
      </w:r>
      <w:r>
        <w:rPr>
          <w:color w:val="auto"/>
        </w:rPr>
        <w:t>24</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"_Toc79608049" </w:instrText>
      </w:r>
      <w:r>
        <w:fldChar w:fldCharType="separate"/>
      </w:r>
      <w:r>
        <w:rPr>
          <w:rStyle w:val="60"/>
          <w:color w:val="auto"/>
        </w:rPr>
        <w:t xml:space="preserve">3.4 </w:t>
      </w:r>
      <w:r>
        <w:rPr>
          <w:rStyle w:val="60"/>
          <w:rFonts w:hint="eastAsia"/>
          <w:color w:val="auto"/>
        </w:rPr>
        <w:t>投标保证金</w:t>
      </w:r>
      <w:r>
        <w:rPr>
          <w:color w:val="auto"/>
        </w:rPr>
        <w:tab/>
      </w:r>
      <w:r>
        <w:rPr>
          <w:color w:val="auto"/>
        </w:rPr>
        <w:fldChar w:fldCharType="begin"/>
      </w:r>
      <w:r>
        <w:rPr>
          <w:color w:val="auto"/>
        </w:rPr>
        <w:instrText xml:space="preserve"> PAGEREF _Toc79608049 \h </w:instrText>
      </w:r>
      <w:r>
        <w:rPr>
          <w:color w:val="auto"/>
        </w:rPr>
        <w:fldChar w:fldCharType="separate"/>
      </w:r>
      <w:r>
        <w:rPr>
          <w:color w:val="auto"/>
        </w:rPr>
        <w:t>24</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"_Toc79608050" </w:instrText>
      </w:r>
      <w:r>
        <w:fldChar w:fldCharType="separate"/>
      </w:r>
      <w:r>
        <w:rPr>
          <w:rStyle w:val="60"/>
          <w:color w:val="auto"/>
        </w:rPr>
        <w:t xml:space="preserve">3.5 </w:t>
      </w:r>
      <w:r>
        <w:rPr>
          <w:rStyle w:val="60"/>
          <w:rFonts w:hint="eastAsia"/>
          <w:color w:val="auto"/>
        </w:rPr>
        <w:t>备选投标方案</w:t>
      </w:r>
      <w:r>
        <w:rPr>
          <w:color w:val="auto"/>
        </w:rPr>
        <w:tab/>
      </w:r>
      <w:r>
        <w:rPr>
          <w:color w:val="auto"/>
        </w:rPr>
        <w:fldChar w:fldCharType="begin"/>
      </w:r>
      <w:r>
        <w:rPr>
          <w:color w:val="auto"/>
        </w:rPr>
        <w:instrText xml:space="preserve"> PAGEREF _Toc79608050 \h </w:instrText>
      </w:r>
      <w:r>
        <w:rPr>
          <w:color w:val="auto"/>
        </w:rPr>
        <w:fldChar w:fldCharType="separate"/>
      </w:r>
      <w:r>
        <w:rPr>
          <w:color w:val="auto"/>
        </w:rPr>
        <w:t>25</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"_Toc79608051" </w:instrText>
      </w:r>
      <w:r>
        <w:fldChar w:fldCharType="separate"/>
      </w:r>
      <w:r>
        <w:rPr>
          <w:rStyle w:val="60"/>
          <w:color w:val="auto"/>
        </w:rPr>
        <w:t xml:space="preserve">3.6 </w:t>
      </w:r>
      <w:r>
        <w:rPr>
          <w:rStyle w:val="60"/>
          <w:rFonts w:hint="eastAsia"/>
          <w:color w:val="auto"/>
        </w:rPr>
        <w:t>投标文件的编制</w:t>
      </w:r>
      <w:r>
        <w:rPr>
          <w:color w:val="auto"/>
        </w:rPr>
        <w:tab/>
      </w:r>
      <w:r>
        <w:rPr>
          <w:color w:val="auto"/>
        </w:rPr>
        <w:fldChar w:fldCharType="begin"/>
      </w:r>
      <w:r>
        <w:rPr>
          <w:color w:val="auto"/>
        </w:rPr>
        <w:instrText xml:space="preserve"> PAGEREF _Toc79608051 \h </w:instrText>
      </w:r>
      <w:r>
        <w:rPr>
          <w:color w:val="auto"/>
        </w:rPr>
        <w:fldChar w:fldCharType="separate"/>
      </w:r>
      <w:r>
        <w:rPr>
          <w:color w:val="auto"/>
        </w:rPr>
        <w:t>25</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"_Toc79608052" </w:instrText>
      </w:r>
      <w:r>
        <w:fldChar w:fldCharType="separate"/>
      </w:r>
      <w:r>
        <w:rPr>
          <w:rStyle w:val="60"/>
          <w:color w:val="auto"/>
        </w:rPr>
        <w:t xml:space="preserve">4. </w:t>
      </w:r>
      <w:r>
        <w:rPr>
          <w:rStyle w:val="60"/>
          <w:rFonts w:hint="eastAsia"/>
          <w:color w:val="auto"/>
        </w:rPr>
        <w:t>投标</w:t>
      </w:r>
      <w:r>
        <w:rPr>
          <w:color w:val="auto"/>
        </w:rPr>
        <w:tab/>
      </w:r>
      <w:r>
        <w:rPr>
          <w:color w:val="auto"/>
        </w:rPr>
        <w:fldChar w:fldCharType="begin"/>
      </w:r>
      <w:r>
        <w:rPr>
          <w:color w:val="auto"/>
        </w:rPr>
        <w:instrText xml:space="preserve"> PAGEREF _Toc79608052 \h </w:instrText>
      </w:r>
      <w:r>
        <w:rPr>
          <w:color w:val="auto"/>
        </w:rPr>
        <w:fldChar w:fldCharType="separate"/>
      </w:r>
      <w:r>
        <w:rPr>
          <w:color w:val="auto"/>
        </w:rPr>
        <w:t>26</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"_Toc79608053" </w:instrText>
      </w:r>
      <w:r>
        <w:fldChar w:fldCharType="separate"/>
      </w:r>
      <w:r>
        <w:rPr>
          <w:rStyle w:val="60"/>
          <w:color w:val="auto"/>
        </w:rPr>
        <w:t>4.1</w:t>
      </w:r>
      <w:r>
        <w:rPr>
          <w:rStyle w:val="60"/>
          <w:rFonts w:hint="eastAsia"/>
          <w:color w:val="auto"/>
        </w:rPr>
        <w:t>投标文件的递交</w:t>
      </w:r>
      <w:r>
        <w:rPr>
          <w:color w:val="auto"/>
        </w:rPr>
        <w:tab/>
      </w:r>
      <w:r>
        <w:rPr>
          <w:color w:val="auto"/>
        </w:rPr>
        <w:fldChar w:fldCharType="begin"/>
      </w:r>
      <w:r>
        <w:rPr>
          <w:color w:val="auto"/>
        </w:rPr>
        <w:instrText xml:space="preserve"> PAGEREF _Toc79608053 \h </w:instrText>
      </w:r>
      <w:r>
        <w:rPr>
          <w:color w:val="auto"/>
        </w:rPr>
        <w:fldChar w:fldCharType="separate"/>
      </w:r>
      <w:r>
        <w:rPr>
          <w:color w:val="auto"/>
        </w:rPr>
        <w:t>26</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"_Toc79608054" </w:instrText>
      </w:r>
      <w:r>
        <w:fldChar w:fldCharType="separate"/>
      </w:r>
      <w:r>
        <w:rPr>
          <w:rStyle w:val="60"/>
          <w:color w:val="auto"/>
        </w:rPr>
        <w:t xml:space="preserve">5. </w:t>
      </w:r>
      <w:r>
        <w:rPr>
          <w:rStyle w:val="60"/>
          <w:rFonts w:hint="eastAsia"/>
          <w:color w:val="auto"/>
        </w:rPr>
        <w:t>开标</w:t>
      </w:r>
      <w:r>
        <w:rPr>
          <w:color w:val="auto"/>
        </w:rPr>
        <w:tab/>
      </w:r>
      <w:r>
        <w:rPr>
          <w:color w:val="auto"/>
        </w:rPr>
        <w:fldChar w:fldCharType="begin"/>
      </w:r>
      <w:r>
        <w:rPr>
          <w:color w:val="auto"/>
        </w:rPr>
        <w:instrText xml:space="preserve"> PAGEREF _Toc79608054 \h </w:instrText>
      </w:r>
      <w:r>
        <w:rPr>
          <w:color w:val="auto"/>
        </w:rPr>
        <w:fldChar w:fldCharType="separate"/>
      </w:r>
      <w:r>
        <w:rPr>
          <w:color w:val="auto"/>
        </w:rPr>
        <w:t>26</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"_Toc79608055" </w:instrText>
      </w:r>
      <w:r>
        <w:fldChar w:fldCharType="separate"/>
      </w:r>
      <w:r>
        <w:rPr>
          <w:rStyle w:val="60"/>
          <w:color w:val="auto"/>
        </w:rPr>
        <w:t xml:space="preserve">6. </w:t>
      </w:r>
      <w:r>
        <w:rPr>
          <w:rStyle w:val="60"/>
          <w:rFonts w:hint="eastAsia"/>
          <w:color w:val="auto"/>
        </w:rPr>
        <w:t>评标</w:t>
      </w:r>
      <w:r>
        <w:rPr>
          <w:color w:val="auto"/>
        </w:rPr>
        <w:tab/>
      </w:r>
      <w:r>
        <w:rPr>
          <w:color w:val="auto"/>
        </w:rPr>
        <w:fldChar w:fldCharType="begin"/>
      </w:r>
      <w:r>
        <w:rPr>
          <w:color w:val="auto"/>
        </w:rPr>
        <w:instrText xml:space="preserve"> PAGEREF _Toc79608055 \h </w:instrText>
      </w:r>
      <w:r>
        <w:rPr>
          <w:color w:val="auto"/>
        </w:rPr>
        <w:fldChar w:fldCharType="separate"/>
      </w:r>
      <w:r>
        <w:rPr>
          <w:color w:val="auto"/>
        </w:rPr>
        <w:t>27</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"_Toc79608056" </w:instrText>
      </w:r>
      <w:r>
        <w:fldChar w:fldCharType="separate"/>
      </w:r>
      <w:r>
        <w:rPr>
          <w:rStyle w:val="60"/>
          <w:color w:val="auto"/>
        </w:rPr>
        <w:t xml:space="preserve">6.1 </w:t>
      </w:r>
      <w:r>
        <w:rPr>
          <w:rStyle w:val="60"/>
          <w:rFonts w:hint="eastAsia"/>
          <w:color w:val="auto"/>
        </w:rPr>
        <w:t>评标委员会</w:t>
      </w:r>
      <w:r>
        <w:rPr>
          <w:color w:val="auto"/>
        </w:rPr>
        <w:tab/>
      </w:r>
      <w:r>
        <w:rPr>
          <w:color w:val="auto"/>
        </w:rPr>
        <w:fldChar w:fldCharType="begin"/>
      </w:r>
      <w:r>
        <w:rPr>
          <w:color w:val="auto"/>
        </w:rPr>
        <w:instrText xml:space="preserve"> PAGEREF _Toc79608056 \h </w:instrText>
      </w:r>
      <w:r>
        <w:rPr>
          <w:color w:val="auto"/>
        </w:rPr>
        <w:fldChar w:fldCharType="separate"/>
      </w:r>
      <w:r>
        <w:rPr>
          <w:color w:val="auto"/>
        </w:rPr>
        <w:t>27</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"_Toc79608057" </w:instrText>
      </w:r>
      <w:r>
        <w:fldChar w:fldCharType="separate"/>
      </w:r>
      <w:r>
        <w:rPr>
          <w:rStyle w:val="60"/>
          <w:color w:val="auto"/>
        </w:rPr>
        <w:t xml:space="preserve">6.2 </w:t>
      </w:r>
      <w:r>
        <w:rPr>
          <w:rStyle w:val="60"/>
          <w:rFonts w:hint="eastAsia"/>
          <w:color w:val="auto"/>
        </w:rPr>
        <w:t>评标办法</w:t>
      </w:r>
      <w:r>
        <w:rPr>
          <w:color w:val="auto"/>
        </w:rPr>
        <w:tab/>
      </w:r>
      <w:r>
        <w:rPr>
          <w:color w:val="auto"/>
        </w:rPr>
        <w:fldChar w:fldCharType="begin"/>
      </w:r>
      <w:r>
        <w:rPr>
          <w:color w:val="auto"/>
        </w:rPr>
        <w:instrText xml:space="preserve"> PAGEREF _Toc79608057 \h </w:instrText>
      </w:r>
      <w:r>
        <w:rPr>
          <w:color w:val="auto"/>
        </w:rPr>
        <w:fldChar w:fldCharType="separate"/>
      </w:r>
      <w:r>
        <w:rPr>
          <w:color w:val="auto"/>
        </w:rPr>
        <w:t>27</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"_Toc79608058" </w:instrText>
      </w:r>
      <w:r>
        <w:fldChar w:fldCharType="separate"/>
      </w:r>
      <w:r>
        <w:rPr>
          <w:rStyle w:val="60"/>
          <w:color w:val="auto"/>
        </w:rPr>
        <w:t xml:space="preserve">6.3 </w:t>
      </w:r>
      <w:r>
        <w:rPr>
          <w:rStyle w:val="60"/>
          <w:rFonts w:hint="eastAsia"/>
          <w:color w:val="auto"/>
        </w:rPr>
        <w:t>定标候选人公示</w:t>
      </w:r>
      <w:r>
        <w:rPr>
          <w:color w:val="auto"/>
        </w:rPr>
        <w:tab/>
      </w:r>
      <w:r>
        <w:rPr>
          <w:color w:val="auto"/>
        </w:rPr>
        <w:fldChar w:fldCharType="begin"/>
      </w:r>
      <w:r>
        <w:rPr>
          <w:color w:val="auto"/>
        </w:rPr>
        <w:instrText xml:space="preserve"> PAGEREF _Toc79608058 \h </w:instrText>
      </w:r>
      <w:r>
        <w:rPr>
          <w:color w:val="auto"/>
        </w:rPr>
        <w:fldChar w:fldCharType="separate"/>
      </w:r>
      <w:r>
        <w:rPr>
          <w:color w:val="auto"/>
        </w:rPr>
        <w:t>27</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"_Toc79608059" </w:instrText>
      </w:r>
      <w:r>
        <w:fldChar w:fldCharType="separate"/>
      </w:r>
      <w:r>
        <w:rPr>
          <w:rStyle w:val="60"/>
          <w:color w:val="auto"/>
        </w:rPr>
        <w:t xml:space="preserve">7. </w:t>
      </w:r>
      <w:r>
        <w:rPr>
          <w:rStyle w:val="60"/>
          <w:rFonts w:hint="eastAsia"/>
          <w:color w:val="auto"/>
        </w:rPr>
        <w:t>定标与合同授予</w:t>
      </w:r>
      <w:r>
        <w:rPr>
          <w:color w:val="auto"/>
        </w:rPr>
        <w:tab/>
      </w:r>
      <w:r>
        <w:rPr>
          <w:color w:val="auto"/>
        </w:rPr>
        <w:fldChar w:fldCharType="begin"/>
      </w:r>
      <w:r>
        <w:rPr>
          <w:color w:val="auto"/>
        </w:rPr>
        <w:instrText xml:space="preserve"> PAGEREF _Toc79608059 \h </w:instrText>
      </w:r>
      <w:r>
        <w:rPr>
          <w:color w:val="auto"/>
        </w:rPr>
        <w:fldChar w:fldCharType="separate"/>
      </w:r>
      <w:r>
        <w:rPr>
          <w:color w:val="auto"/>
        </w:rPr>
        <w:t>27</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"_Toc79608060" </w:instrText>
      </w:r>
      <w:r>
        <w:fldChar w:fldCharType="separate"/>
      </w:r>
      <w:r>
        <w:rPr>
          <w:rStyle w:val="60"/>
          <w:color w:val="auto"/>
        </w:rPr>
        <w:t>7.1</w:t>
      </w:r>
      <w:r>
        <w:rPr>
          <w:rStyle w:val="60"/>
          <w:rFonts w:hint="eastAsia"/>
          <w:color w:val="auto"/>
        </w:rPr>
        <w:t>定标委员会</w:t>
      </w:r>
      <w:r>
        <w:rPr>
          <w:color w:val="auto"/>
        </w:rPr>
        <w:tab/>
      </w:r>
      <w:r>
        <w:rPr>
          <w:color w:val="auto"/>
        </w:rPr>
        <w:fldChar w:fldCharType="begin"/>
      </w:r>
      <w:r>
        <w:rPr>
          <w:color w:val="auto"/>
        </w:rPr>
        <w:instrText xml:space="preserve"> PAGEREF _Toc79608060 \h </w:instrText>
      </w:r>
      <w:r>
        <w:rPr>
          <w:color w:val="auto"/>
        </w:rPr>
        <w:fldChar w:fldCharType="separate"/>
      </w:r>
      <w:r>
        <w:rPr>
          <w:color w:val="auto"/>
        </w:rPr>
        <w:t>27</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"_Toc79608061" </w:instrText>
      </w:r>
      <w:r>
        <w:fldChar w:fldCharType="separate"/>
      </w:r>
      <w:r>
        <w:rPr>
          <w:rStyle w:val="60"/>
          <w:color w:val="auto"/>
        </w:rPr>
        <w:t xml:space="preserve">7.2 </w:t>
      </w:r>
      <w:r>
        <w:rPr>
          <w:rStyle w:val="60"/>
          <w:rFonts w:hint="eastAsia"/>
          <w:color w:val="auto"/>
        </w:rPr>
        <w:t>定标办法</w:t>
      </w:r>
      <w:r>
        <w:rPr>
          <w:color w:val="auto"/>
        </w:rPr>
        <w:tab/>
      </w:r>
      <w:r>
        <w:rPr>
          <w:color w:val="auto"/>
        </w:rPr>
        <w:fldChar w:fldCharType="begin"/>
      </w:r>
      <w:r>
        <w:rPr>
          <w:color w:val="auto"/>
        </w:rPr>
        <w:instrText xml:space="preserve"> PAGEREF _Toc79608061 \h </w:instrText>
      </w:r>
      <w:r>
        <w:rPr>
          <w:color w:val="auto"/>
        </w:rPr>
        <w:fldChar w:fldCharType="separate"/>
      </w:r>
      <w:r>
        <w:rPr>
          <w:color w:val="auto"/>
        </w:rPr>
        <w:t>27</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"_Toc79608062" </w:instrText>
      </w:r>
      <w:r>
        <w:fldChar w:fldCharType="separate"/>
      </w:r>
      <w:r>
        <w:rPr>
          <w:rStyle w:val="60"/>
          <w:color w:val="auto"/>
        </w:rPr>
        <w:t xml:space="preserve">7.3 </w:t>
      </w:r>
      <w:r>
        <w:rPr>
          <w:rStyle w:val="60"/>
          <w:rFonts w:hint="eastAsia"/>
          <w:color w:val="auto"/>
        </w:rPr>
        <w:t>中标通知</w:t>
      </w:r>
      <w:r>
        <w:rPr>
          <w:color w:val="auto"/>
        </w:rPr>
        <w:tab/>
      </w:r>
      <w:r>
        <w:rPr>
          <w:color w:val="auto"/>
        </w:rPr>
        <w:fldChar w:fldCharType="begin"/>
      </w:r>
      <w:r>
        <w:rPr>
          <w:color w:val="auto"/>
        </w:rPr>
        <w:instrText xml:space="preserve"> PAGEREF _Toc79608062 \h </w:instrText>
      </w:r>
      <w:r>
        <w:rPr>
          <w:color w:val="auto"/>
        </w:rPr>
        <w:fldChar w:fldCharType="separate"/>
      </w:r>
      <w:r>
        <w:rPr>
          <w:color w:val="auto"/>
        </w:rPr>
        <w:t>28</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"_Toc79608063" </w:instrText>
      </w:r>
      <w:r>
        <w:fldChar w:fldCharType="separate"/>
      </w:r>
      <w:r>
        <w:rPr>
          <w:rStyle w:val="60"/>
          <w:color w:val="auto"/>
        </w:rPr>
        <w:t xml:space="preserve">7.4 </w:t>
      </w:r>
      <w:r>
        <w:rPr>
          <w:rStyle w:val="60"/>
          <w:rFonts w:hint="eastAsia"/>
          <w:color w:val="auto"/>
        </w:rPr>
        <w:t>履约担保</w:t>
      </w:r>
      <w:r>
        <w:rPr>
          <w:color w:val="auto"/>
        </w:rPr>
        <w:tab/>
      </w:r>
      <w:r>
        <w:rPr>
          <w:color w:val="auto"/>
        </w:rPr>
        <w:fldChar w:fldCharType="begin"/>
      </w:r>
      <w:r>
        <w:rPr>
          <w:color w:val="auto"/>
        </w:rPr>
        <w:instrText xml:space="preserve"> PAGEREF _Toc79608063 \h </w:instrText>
      </w:r>
      <w:r>
        <w:rPr>
          <w:color w:val="auto"/>
        </w:rPr>
        <w:fldChar w:fldCharType="separate"/>
      </w:r>
      <w:r>
        <w:rPr>
          <w:color w:val="auto"/>
        </w:rPr>
        <w:t>28</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"_Toc79608064" </w:instrText>
      </w:r>
      <w:r>
        <w:fldChar w:fldCharType="separate"/>
      </w:r>
      <w:r>
        <w:rPr>
          <w:rStyle w:val="60"/>
          <w:color w:val="auto"/>
        </w:rPr>
        <w:t xml:space="preserve">7.5 </w:t>
      </w:r>
      <w:r>
        <w:rPr>
          <w:rStyle w:val="60"/>
          <w:rFonts w:hint="eastAsia"/>
          <w:color w:val="auto"/>
        </w:rPr>
        <w:t>签订合同</w:t>
      </w:r>
      <w:r>
        <w:rPr>
          <w:color w:val="auto"/>
        </w:rPr>
        <w:tab/>
      </w:r>
      <w:r>
        <w:rPr>
          <w:color w:val="auto"/>
        </w:rPr>
        <w:fldChar w:fldCharType="begin"/>
      </w:r>
      <w:r>
        <w:rPr>
          <w:color w:val="auto"/>
        </w:rPr>
        <w:instrText xml:space="preserve"> PAGEREF _Toc79608064 \h </w:instrText>
      </w:r>
      <w:r>
        <w:rPr>
          <w:color w:val="auto"/>
        </w:rPr>
        <w:fldChar w:fldCharType="separate"/>
      </w:r>
      <w:r>
        <w:rPr>
          <w:color w:val="auto"/>
        </w:rPr>
        <w:t>28</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"_Toc79608065" </w:instrText>
      </w:r>
      <w:r>
        <w:fldChar w:fldCharType="separate"/>
      </w:r>
      <w:r>
        <w:rPr>
          <w:rStyle w:val="60"/>
          <w:color w:val="auto"/>
        </w:rPr>
        <w:t xml:space="preserve">8. </w:t>
      </w:r>
      <w:r>
        <w:rPr>
          <w:rStyle w:val="60"/>
          <w:rFonts w:hint="eastAsia"/>
          <w:color w:val="auto"/>
        </w:rPr>
        <w:t>纪律和监督</w:t>
      </w:r>
      <w:r>
        <w:rPr>
          <w:color w:val="auto"/>
        </w:rPr>
        <w:tab/>
      </w:r>
      <w:r>
        <w:rPr>
          <w:color w:val="auto"/>
        </w:rPr>
        <w:fldChar w:fldCharType="begin"/>
      </w:r>
      <w:r>
        <w:rPr>
          <w:color w:val="auto"/>
        </w:rPr>
        <w:instrText xml:space="preserve"> PAGEREF _Toc79608065 \h </w:instrText>
      </w:r>
      <w:r>
        <w:rPr>
          <w:color w:val="auto"/>
        </w:rPr>
        <w:fldChar w:fldCharType="separate"/>
      </w:r>
      <w:r>
        <w:rPr>
          <w:color w:val="auto"/>
        </w:rPr>
        <w:t>28</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"_Toc79608066" </w:instrText>
      </w:r>
      <w:r>
        <w:fldChar w:fldCharType="separate"/>
      </w:r>
      <w:r>
        <w:rPr>
          <w:rStyle w:val="60"/>
          <w:color w:val="auto"/>
        </w:rPr>
        <w:t xml:space="preserve">8.1 </w:t>
      </w:r>
      <w:r>
        <w:rPr>
          <w:rStyle w:val="60"/>
          <w:rFonts w:hint="eastAsia"/>
          <w:color w:val="auto"/>
        </w:rPr>
        <w:t>对招标人的纪律要求</w:t>
      </w:r>
      <w:r>
        <w:rPr>
          <w:color w:val="auto"/>
        </w:rPr>
        <w:tab/>
      </w:r>
      <w:r>
        <w:rPr>
          <w:color w:val="auto"/>
        </w:rPr>
        <w:fldChar w:fldCharType="begin"/>
      </w:r>
      <w:r>
        <w:rPr>
          <w:color w:val="auto"/>
        </w:rPr>
        <w:instrText xml:space="preserve"> PAGEREF _Toc79608066 \h </w:instrText>
      </w:r>
      <w:r>
        <w:rPr>
          <w:color w:val="auto"/>
        </w:rPr>
        <w:fldChar w:fldCharType="separate"/>
      </w:r>
      <w:r>
        <w:rPr>
          <w:color w:val="auto"/>
        </w:rPr>
        <w:t>28</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"_Toc79608067" </w:instrText>
      </w:r>
      <w:r>
        <w:fldChar w:fldCharType="separate"/>
      </w:r>
      <w:r>
        <w:rPr>
          <w:rStyle w:val="60"/>
          <w:color w:val="auto"/>
        </w:rPr>
        <w:t xml:space="preserve">8.2 </w:t>
      </w:r>
      <w:r>
        <w:rPr>
          <w:rStyle w:val="60"/>
          <w:rFonts w:hint="eastAsia"/>
          <w:color w:val="auto"/>
        </w:rPr>
        <w:t>对投标人的纪律要求</w:t>
      </w:r>
      <w:r>
        <w:rPr>
          <w:color w:val="auto"/>
        </w:rPr>
        <w:tab/>
      </w:r>
      <w:r>
        <w:rPr>
          <w:color w:val="auto"/>
        </w:rPr>
        <w:fldChar w:fldCharType="begin"/>
      </w:r>
      <w:r>
        <w:rPr>
          <w:color w:val="auto"/>
        </w:rPr>
        <w:instrText xml:space="preserve"> PAGEREF _Toc79608067 \h </w:instrText>
      </w:r>
      <w:r>
        <w:rPr>
          <w:color w:val="auto"/>
        </w:rPr>
        <w:fldChar w:fldCharType="separate"/>
      </w:r>
      <w:r>
        <w:rPr>
          <w:color w:val="auto"/>
        </w:rPr>
        <w:t>28</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"_Toc79608068" </w:instrText>
      </w:r>
      <w:r>
        <w:fldChar w:fldCharType="separate"/>
      </w:r>
      <w:r>
        <w:rPr>
          <w:rStyle w:val="60"/>
          <w:color w:val="auto"/>
        </w:rPr>
        <w:t xml:space="preserve">8.3 </w:t>
      </w:r>
      <w:r>
        <w:rPr>
          <w:rStyle w:val="60"/>
          <w:rFonts w:hint="eastAsia"/>
          <w:color w:val="auto"/>
        </w:rPr>
        <w:t>对评标委员会成员和定标委员会的纪律要求</w:t>
      </w:r>
      <w:r>
        <w:rPr>
          <w:color w:val="auto"/>
        </w:rPr>
        <w:tab/>
      </w:r>
      <w:r>
        <w:rPr>
          <w:color w:val="auto"/>
        </w:rPr>
        <w:fldChar w:fldCharType="begin"/>
      </w:r>
      <w:r>
        <w:rPr>
          <w:color w:val="auto"/>
        </w:rPr>
        <w:instrText xml:space="preserve"> PAGEREF _Toc79608068 \h </w:instrText>
      </w:r>
      <w:r>
        <w:rPr>
          <w:color w:val="auto"/>
        </w:rPr>
        <w:fldChar w:fldCharType="separate"/>
      </w:r>
      <w:r>
        <w:rPr>
          <w:color w:val="auto"/>
        </w:rPr>
        <w:t>29</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"_Toc79608069" </w:instrText>
      </w:r>
      <w:r>
        <w:fldChar w:fldCharType="separate"/>
      </w:r>
      <w:r>
        <w:rPr>
          <w:rStyle w:val="60"/>
          <w:color w:val="auto"/>
        </w:rPr>
        <w:t xml:space="preserve">8.4 </w:t>
      </w:r>
      <w:r>
        <w:rPr>
          <w:rStyle w:val="60"/>
          <w:rFonts w:hint="eastAsia"/>
          <w:color w:val="auto"/>
        </w:rPr>
        <w:t>对与评标和定标活动有关的工作人员的纪律要求</w:t>
      </w:r>
      <w:r>
        <w:rPr>
          <w:color w:val="auto"/>
        </w:rPr>
        <w:tab/>
      </w:r>
      <w:r>
        <w:rPr>
          <w:color w:val="auto"/>
        </w:rPr>
        <w:fldChar w:fldCharType="begin"/>
      </w:r>
      <w:r>
        <w:rPr>
          <w:color w:val="auto"/>
        </w:rPr>
        <w:instrText xml:space="preserve"> PAGEREF _Toc79608069 \h </w:instrText>
      </w:r>
      <w:r>
        <w:rPr>
          <w:color w:val="auto"/>
        </w:rPr>
        <w:fldChar w:fldCharType="separate"/>
      </w:r>
      <w:r>
        <w:rPr>
          <w:color w:val="auto"/>
        </w:rPr>
        <w:t>29</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"_Toc79608070" </w:instrText>
      </w:r>
      <w:r>
        <w:fldChar w:fldCharType="separate"/>
      </w:r>
      <w:r>
        <w:rPr>
          <w:rStyle w:val="60"/>
          <w:color w:val="auto"/>
        </w:rPr>
        <w:t xml:space="preserve">8.5 </w:t>
      </w:r>
      <w:r>
        <w:rPr>
          <w:rStyle w:val="60"/>
          <w:rFonts w:hint="eastAsia"/>
          <w:color w:val="auto"/>
        </w:rPr>
        <w:t>异议、投诉与处理</w:t>
      </w:r>
      <w:r>
        <w:rPr>
          <w:color w:val="auto"/>
        </w:rPr>
        <w:tab/>
      </w:r>
      <w:r>
        <w:rPr>
          <w:color w:val="auto"/>
        </w:rPr>
        <w:fldChar w:fldCharType="begin"/>
      </w:r>
      <w:r>
        <w:rPr>
          <w:color w:val="auto"/>
        </w:rPr>
        <w:instrText xml:space="preserve"> PAGEREF _Toc79608070 \h </w:instrText>
      </w:r>
      <w:r>
        <w:rPr>
          <w:color w:val="auto"/>
        </w:rPr>
        <w:fldChar w:fldCharType="separate"/>
      </w:r>
      <w:r>
        <w:rPr>
          <w:color w:val="auto"/>
        </w:rPr>
        <w:t>29</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"_Toc79608071" </w:instrText>
      </w:r>
      <w:r>
        <w:fldChar w:fldCharType="separate"/>
      </w:r>
      <w:r>
        <w:rPr>
          <w:rStyle w:val="60"/>
          <w:color w:val="auto"/>
        </w:rPr>
        <w:t>9.</w:t>
      </w:r>
      <w:r>
        <w:rPr>
          <w:rStyle w:val="60"/>
          <w:rFonts w:hint="eastAsia"/>
          <w:color w:val="auto"/>
        </w:rPr>
        <w:t>其他</w:t>
      </w:r>
      <w:r>
        <w:rPr>
          <w:color w:val="auto"/>
        </w:rPr>
        <w:tab/>
      </w:r>
      <w:r>
        <w:rPr>
          <w:color w:val="auto"/>
        </w:rPr>
        <w:fldChar w:fldCharType="begin"/>
      </w:r>
      <w:r>
        <w:rPr>
          <w:color w:val="auto"/>
        </w:rPr>
        <w:instrText xml:space="preserve"> PAGEREF _Toc79608071 \h </w:instrText>
      </w:r>
      <w:r>
        <w:rPr>
          <w:color w:val="auto"/>
        </w:rPr>
        <w:fldChar w:fldCharType="separate"/>
      </w:r>
      <w:r>
        <w:rPr>
          <w:color w:val="auto"/>
        </w:rPr>
        <w:t>30</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"_Toc79608072" </w:instrText>
      </w:r>
      <w:r>
        <w:fldChar w:fldCharType="separate"/>
      </w:r>
      <w:r>
        <w:rPr>
          <w:rStyle w:val="60"/>
          <w:rFonts w:hint="eastAsia"/>
          <w:color w:val="auto"/>
        </w:rPr>
        <w:t>附件</w:t>
      </w:r>
      <w:r>
        <w:rPr>
          <w:rStyle w:val="60"/>
          <w:color w:val="auto"/>
        </w:rPr>
        <w:t>2-1</w:t>
      </w:r>
      <w:r>
        <w:rPr>
          <w:rStyle w:val="60"/>
          <w:rFonts w:hint="eastAsia"/>
          <w:color w:val="auto"/>
        </w:rPr>
        <w:t>：开标记录表（格式）</w:t>
      </w:r>
      <w:r>
        <w:rPr>
          <w:color w:val="auto"/>
        </w:rPr>
        <w:tab/>
      </w:r>
      <w:r>
        <w:rPr>
          <w:color w:val="auto"/>
        </w:rPr>
        <w:fldChar w:fldCharType="begin"/>
      </w:r>
      <w:r>
        <w:rPr>
          <w:color w:val="auto"/>
        </w:rPr>
        <w:instrText xml:space="preserve"> PAGEREF _Toc79608072 \h </w:instrText>
      </w:r>
      <w:r>
        <w:rPr>
          <w:color w:val="auto"/>
        </w:rPr>
        <w:fldChar w:fldCharType="separate"/>
      </w:r>
      <w:r>
        <w:rPr>
          <w:color w:val="auto"/>
        </w:rPr>
        <w:t>31</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"_Toc79608073" </w:instrText>
      </w:r>
      <w:r>
        <w:fldChar w:fldCharType="separate"/>
      </w:r>
      <w:r>
        <w:rPr>
          <w:rStyle w:val="60"/>
          <w:rFonts w:hint="eastAsia"/>
          <w:color w:val="auto"/>
        </w:rPr>
        <w:t>附件</w:t>
      </w:r>
      <w:r>
        <w:rPr>
          <w:rStyle w:val="60"/>
          <w:color w:val="auto"/>
        </w:rPr>
        <w:t>2-2</w:t>
      </w:r>
      <w:r>
        <w:rPr>
          <w:rStyle w:val="60"/>
          <w:rFonts w:hint="eastAsia"/>
          <w:color w:val="auto"/>
        </w:rPr>
        <w:t>：定标候选人公示（格式）</w:t>
      </w:r>
      <w:r>
        <w:rPr>
          <w:color w:val="auto"/>
        </w:rPr>
        <w:tab/>
      </w:r>
      <w:r>
        <w:rPr>
          <w:color w:val="auto"/>
        </w:rPr>
        <w:fldChar w:fldCharType="begin"/>
      </w:r>
      <w:r>
        <w:rPr>
          <w:color w:val="auto"/>
        </w:rPr>
        <w:instrText xml:space="preserve"> PAGEREF _Toc79608073 \h </w:instrText>
      </w:r>
      <w:r>
        <w:rPr>
          <w:color w:val="auto"/>
        </w:rPr>
        <w:fldChar w:fldCharType="separate"/>
      </w:r>
      <w:r>
        <w:rPr>
          <w:color w:val="auto"/>
        </w:rPr>
        <w:t>33</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"_Toc79608074" </w:instrText>
      </w:r>
      <w:r>
        <w:fldChar w:fldCharType="separate"/>
      </w:r>
      <w:r>
        <w:rPr>
          <w:rStyle w:val="60"/>
          <w:rFonts w:hint="eastAsia"/>
          <w:color w:val="auto"/>
        </w:rPr>
        <w:t>附件</w:t>
      </w:r>
      <w:r>
        <w:rPr>
          <w:rStyle w:val="60"/>
          <w:color w:val="auto"/>
        </w:rPr>
        <w:t xml:space="preserve">2-3 </w:t>
      </w:r>
      <w:r>
        <w:rPr>
          <w:rStyle w:val="60"/>
          <w:rFonts w:hint="eastAsia"/>
          <w:color w:val="auto"/>
        </w:rPr>
        <w:t>：中标结果公布（格式）</w:t>
      </w:r>
      <w:r>
        <w:rPr>
          <w:color w:val="auto"/>
        </w:rPr>
        <w:tab/>
      </w:r>
      <w:r>
        <w:rPr>
          <w:color w:val="auto"/>
        </w:rPr>
        <w:fldChar w:fldCharType="begin"/>
      </w:r>
      <w:r>
        <w:rPr>
          <w:color w:val="auto"/>
        </w:rPr>
        <w:instrText xml:space="preserve"> PAGEREF _Toc79608074 \h </w:instrText>
      </w:r>
      <w:r>
        <w:rPr>
          <w:color w:val="auto"/>
        </w:rPr>
        <w:fldChar w:fldCharType="separate"/>
      </w:r>
      <w:r>
        <w:rPr>
          <w:color w:val="auto"/>
        </w:rPr>
        <w:t>35</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"_Toc79608075" </w:instrText>
      </w:r>
      <w:r>
        <w:fldChar w:fldCharType="separate"/>
      </w:r>
      <w:r>
        <w:rPr>
          <w:rStyle w:val="60"/>
          <w:rFonts w:hint="eastAsia"/>
          <w:color w:val="auto"/>
        </w:rPr>
        <w:t>附件</w:t>
      </w:r>
      <w:r>
        <w:rPr>
          <w:rStyle w:val="60"/>
          <w:color w:val="auto"/>
        </w:rPr>
        <w:t xml:space="preserve">2-4 </w:t>
      </w:r>
      <w:r>
        <w:rPr>
          <w:rStyle w:val="60"/>
          <w:rFonts w:hint="eastAsia"/>
          <w:color w:val="auto"/>
        </w:rPr>
        <w:t>：中标通知书（格式）</w:t>
      </w:r>
      <w:r>
        <w:rPr>
          <w:color w:val="auto"/>
        </w:rPr>
        <w:tab/>
      </w:r>
      <w:r>
        <w:rPr>
          <w:color w:val="auto"/>
        </w:rPr>
        <w:fldChar w:fldCharType="begin"/>
      </w:r>
      <w:r>
        <w:rPr>
          <w:color w:val="auto"/>
        </w:rPr>
        <w:instrText xml:space="preserve"> PAGEREF _Toc79608075 \h </w:instrText>
      </w:r>
      <w:r>
        <w:rPr>
          <w:color w:val="auto"/>
        </w:rPr>
        <w:fldChar w:fldCharType="separate"/>
      </w:r>
      <w:r>
        <w:rPr>
          <w:color w:val="auto"/>
        </w:rPr>
        <w:t>36</w:t>
      </w:r>
      <w:r>
        <w:rPr>
          <w:color w:val="auto"/>
        </w:rPr>
        <w:fldChar w:fldCharType="end"/>
      </w:r>
      <w:r>
        <w:rPr>
          <w:color w:val="auto"/>
        </w:rPr>
        <w:fldChar w:fldCharType="end"/>
      </w:r>
    </w:p>
    <w:p>
      <w:pPr>
        <w:pStyle w:val="36"/>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"_Toc79608076" </w:instrText>
      </w:r>
      <w:r>
        <w:fldChar w:fldCharType="separate"/>
      </w:r>
      <w:r>
        <w:rPr>
          <w:rStyle w:val="60"/>
          <w:rFonts w:hint="eastAsia" w:ascii="黑体" w:hAnsi="黑体" w:eastAsia="黑体"/>
          <w:color w:val="auto"/>
          <w:kern w:val="1"/>
        </w:rPr>
        <w:t>第三章</w:t>
      </w:r>
      <w:r>
        <w:rPr>
          <w:rStyle w:val="60"/>
          <w:rFonts w:ascii="黑体" w:hAnsi="黑体" w:eastAsia="黑体"/>
          <w:color w:val="auto"/>
          <w:kern w:val="1"/>
        </w:rPr>
        <w:t xml:space="preserve"> </w:t>
      </w:r>
      <w:r>
        <w:rPr>
          <w:rStyle w:val="60"/>
          <w:rFonts w:hint="eastAsia" w:ascii="黑体" w:hAnsi="黑体" w:eastAsia="黑体"/>
          <w:color w:val="auto"/>
          <w:kern w:val="1"/>
        </w:rPr>
        <w:t>评标办法</w:t>
      </w:r>
      <w:r>
        <w:rPr>
          <w:color w:val="auto"/>
        </w:rPr>
        <w:tab/>
      </w:r>
      <w:r>
        <w:rPr>
          <w:color w:val="auto"/>
        </w:rPr>
        <w:fldChar w:fldCharType="begin"/>
      </w:r>
      <w:r>
        <w:rPr>
          <w:color w:val="auto"/>
        </w:rPr>
        <w:instrText xml:space="preserve"> PAGEREF _Toc79608076 \h </w:instrText>
      </w:r>
      <w:r>
        <w:rPr>
          <w:color w:val="auto"/>
        </w:rPr>
        <w:fldChar w:fldCharType="separate"/>
      </w:r>
      <w:r>
        <w:rPr>
          <w:color w:val="auto"/>
        </w:rPr>
        <w:t>37</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"_Toc79608077" </w:instrText>
      </w:r>
      <w:r>
        <w:fldChar w:fldCharType="separate"/>
      </w:r>
      <w:r>
        <w:rPr>
          <w:rStyle w:val="60"/>
          <w:rFonts w:hint="eastAsia"/>
          <w:color w:val="auto"/>
        </w:rPr>
        <w:t>第三章</w:t>
      </w:r>
      <w:r>
        <w:rPr>
          <w:rStyle w:val="60"/>
          <w:color w:val="auto"/>
        </w:rPr>
        <w:t xml:space="preserve"> </w:t>
      </w:r>
      <w:r>
        <w:rPr>
          <w:rStyle w:val="60"/>
          <w:rFonts w:hint="eastAsia"/>
          <w:color w:val="auto"/>
        </w:rPr>
        <w:t>评标办法</w:t>
      </w:r>
      <w:r>
        <w:rPr>
          <w:color w:val="auto"/>
        </w:rPr>
        <w:tab/>
      </w:r>
      <w:r>
        <w:rPr>
          <w:color w:val="auto"/>
        </w:rPr>
        <w:fldChar w:fldCharType="begin"/>
      </w:r>
      <w:r>
        <w:rPr>
          <w:color w:val="auto"/>
        </w:rPr>
        <w:instrText xml:space="preserve"> PAGEREF _Toc79608077 \h </w:instrText>
      </w:r>
      <w:r>
        <w:rPr>
          <w:color w:val="auto"/>
        </w:rPr>
        <w:fldChar w:fldCharType="separate"/>
      </w:r>
      <w:r>
        <w:rPr>
          <w:color w:val="auto"/>
        </w:rPr>
        <w:t>38</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"_Toc79608078" </w:instrText>
      </w:r>
      <w:r>
        <w:fldChar w:fldCharType="separate"/>
      </w:r>
      <w:r>
        <w:rPr>
          <w:rStyle w:val="60"/>
          <w:rFonts w:hint="eastAsia"/>
          <w:color w:val="auto"/>
          <w:lang w:bidi="zh-CN"/>
        </w:rPr>
        <w:t>评标办法前附表</w:t>
      </w:r>
      <w:r>
        <w:rPr>
          <w:color w:val="auto"/>
        </w:rPr>
        <w:tab/>
      </w:r>
      <w:r>
        <w:rPr>
          <w:color w:val="auto"/>
        </w:rPr>
        <w:fldChar w:fldCharType="begin"/>
      </w:r>
      <w:r>
        <w:rPr>
          <w:color w:val="auto"/>
        </w:rPr>
        <w:instrText xml:space="preserve"> PAGEREF _Toc79608078 \h </w:instrText>
      </w:r>
      <w:r>
        <w:rPr>
          <w:color w:val="auto"/>
        </w:rPr>
        <w:fldChar w:fldCharType="separate"/>
      </w:r>
      <w:r>
        <w:rPr>
          <w:color w:val="auto"/>
        </w:rPr>
        <w:t>38</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"_Toc79608079" </w:instrText>
      </w:r>
      <w:r>
        <w:fldChar w:fldCharType="separate"/>
      </w:r>
      <w:r>
        <w:rPr>
          <w:rStyle w:val="60"/>
          <w:rFonts w:hint="eastAsia" w:cs="宋体"/>
          <w:color w:val="auto"/>
        </w:rPr>
        <w:t>评标办法正文</w:t>
      </w:r>
      <w:r>
        <w:rPr>
          <w:color w:val="auto"/>
        </w:rPr>
        <w:tab/>
      </w:r>
      <w:r>
        <w:rPr>
          <w:color w:val="auto"/>
        </w:rPr>
        <w:fldChar w:fldCharType="begin"/>
      </w:r>
      <w:r>
        <w:rPr>
          <w:color w:val="auto"/>
        </w:rPr>
        <w:instrText xml:space="preserve"> PAGEREF _Toc79608079 \h </w:instrText>
      </w:r>
      <w:r>
        <w:rPr>
          <w:color w:val="auto"/>
        </w:rPr>
        <w:fldChar w:fldCharType="separate"/>
      </w:r>
      <w:r>
        <w:rPr>
          <w:color w:val="auto"/>
        </w:rPr>
        <w:t>41</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"_Toc79608080" </w:instrText>
      </w:r>
      <w:r>
        <w:fldChar w:fldCharType="separate"/>
      </w:r>
      <w:r>
        <w:rPr>
          <w:rStyle w:val="60"/>
          <w:color w:val="auto"/>
        </w:rPr>
        <w:t xml:space="preserve">1. </w:t>
      </w:r>
      <w:r>
        <w:rPr>
          <w:rStyle w:val="60"/>
          <w:rFonts w:hint="eastAsia"/>
          <w:color w:val="auto"/>
        </w:rPr>
        <w:t>评标方法</w:t>
      </w:r>
      <w:r>
        <w:rPr>
          <w:color w:val="auto"/>
        </w:rPr>
        <w:tab/>
      </w:r>
      <w:r>
        <w:rPr>
          <w:color w:val="auto"/>
        </w:rPr>
        <w:fldChar w:fldCharType="begin"/>
      </w:r>
      <w:r>
        <w:rPr>
          <w:color w:val="auto"/>
        </w:rPr>
        <w:instrText xml:space="preserve"> PAGEREF _Toc79608080 \h </w:instrText>
      </w:r>
      <w:r>
        <w:rPr>
          <w:color w:val="auto"/>
        </w:rPr>
        <w:fldChar w:fldCharType="separate"/>
      </w:r>
      <w:r>
        <w:rPr>
          <w:color w:val="auto"/>
        </w:rPr>
        <w:t>41</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"_Toc79608081" </w:instrText>
      </w:r>
      <w:r>
        <w:fldChar w:fldCharType="separate"/>
      </w:r>
      <w:r>
        <w:rPr>
          <w:rStyle w:val="60"/>
          <w:color w:val="auto"/>
        </w:rPr>
        <w:t xml:space="preserve">2. </w:t>
      </w:r>
      <w:r>
        <w:rPr>
          <w:rStyle w:val="60"/>
          <w:rFonts w:hint="eastAsia"/>
          <w:color w:val="auto"/>
        </w:rPr>
        <w:t>评标程序</w:t>
      </w:r>
      <w:r>
        <w:rPr>
          <w:color w:val="auto"/>
        </w:rPr>
        <w:tab/>
      </w:r>
      <w:r>
        <w:rPr>
          <w:color w:val="auto"/>
        </w:rPr>
        <w:fldChar w:fldCharType="begin"/>
      </w:r>
      <w:r>
        <w:rPr>
          <w:color w:val="auto"/>
        </w:rPr>
        <w:instrText xml:space="preserve"> PAGEREF _Toc79608081 \h </w:instrText>
      </w:r>
      <w:r>
        <w:rPr>
          <w:color w:val="auto"/>
        </w:rPr>
        <w:fldChar w:fldCharType="separate"/>
      </w:r>
      <w:r>
        <w:rPr>
          <w:color w:val="auto"/>
        </w:rPr>
        <w:t>41</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"_Toc79608082" </w:instrText>
      </w:r>
      <w:r>
        <w:fldChar w:fldCharType="separate"/>
      </w:r>
      <w:r>
        <w:rPr>
          <w:rStyle w:val="60"/>
          <w:color w:val="auto"/>
        </w:rPr>
        <w:t xml:space="preserve">3. </w:t>
      </w:r>
      <w:r>
        <w:rPr>
          <w:rStyle w:val="60"/>
          <w:rFonts w:hint="eastAsia"/>
          <w:color w:val="auto"/>
        </w:rPr>
        <w:t>资格审查及确定入围投标人</w:t>
      </w:r>
      <w:r>
        <w:rPr>
          <w:color w:val="auto"/>
        </w:rPr>
        <w:tab/>
      </w:r>
      <w:r>
        <w:rPr>
          <w:color w:val="auto"/>
        </w:rPr>
        <w:fldChar w:fldCharType="begin"/>
      </w:r>
      <w:r>
        <w:rPr>
          <w:color w:val="auto"/>
        </w:rPr>
        <w:instrText xml:space="preserve"> PAGEREF _Toc79608082 \h </w:instrText>
      </w:r>
      <w:r>
        <w:rPr>
          <w:color w:val="auto"/>
        </w:rPr>
        <w:fldChar w:fldCharType="separate"/>
      </w:r>
      <w:r>
        <w:rPr>
          <w:color w:val="auto"/>
        </w:rPr>
        <w:t>41</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"_Toc79608083" </w:instrText>
      </w:r>
      <w:r>
        <w:fldChar w:fldCharType="separate"/>
      </w:r>
      <w:r>
        <w:rPr>
          <w:rStyle w:val="60"/>
          <w:color w:val="auto"/>
        </w:rPr>
        <w:t xml:space="preserve">4. </w:t>
      </w:r>
      <w:r>
        <w:rPr>
          <w:rStyle w:val="60"/>
          <w:rFonts w:hint="eastAsia"/>
          <w:color w:val="auto"/>
        </w:rPr>
        <w:t>定性评审</w:t>
      </w:r>
      <w:r>
        <w:rPr>
          <w:color w:val="auto"/>
        </w:rPr>
        <w:tab/>
      </w:r>
      <w:r>
        <w:rPr>
          <w:color w:val="auto"/>
        </w:rPr>
        <w:fldChar w:fldCharType="begin"/>
      </w:r>
      <w:r>
        <w:rPr>
          <w:color w:val="auto"/>
        </w:rPr>
        <w:instrText xml:space="preserve"> PAGEREF _Toc79608083 \h </w:instrText>
      </w:r>
      <w:r>
        <w:rPr>
          <w:color w:val="auto"/>
        </w:rPr>
        <w:fldChar w:fldCharType="separate"/>
      </w:r>
      <w:r>
        <w:rPr>
          <w:color w:val="auto"/>
        </w:rPr>
        <w:t>42</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"_Toc79608084" </w:instrText>
      </w:r>
      <w:r>
        <w:fldChar w:fldCharType="separate"/>
      </w:r>
      <w:r>
        <w:rPr>
          <w:rStyle w:val="60"/>
          <w:color w:val="auto"/>
        </w:rPr>
        <w:t xml:space="preserve">5. </w:t>
      </w:r>
      <w:r>
        <w:rPr>
          <w:rStyle w:val="60"/>
          <w:rFonts w:hint="eastAsia"/>
          <w:color w:val="auto"/>
        </w:rPr>
        <w:t>提交评标报告</w:t>
      </w:r>
      <w:r>
        <w:rPr>
          <w:color w:val="auto"/>
        </w:rPr>
        <w:tab/>
      </w:r>
      <w:r>
        <w:rPr>
          <w:color w:val="auto"/>
        </w:rPr>
        <w:fldChar w:fldCharType="begin"/>
      </w:r>
      <w:r>
        <w:rPr>
          <w:color w:val="auto"/>
        </w:rPr>
        <w:instrText xml:space="preserve"> PAGEREF _Toc79608084 \h </w:instrText>
      </w:r>
      <w:r>
        <w:rPr>
          <w:color w:val="auto"/>
        </w:rPr>
        <w:fldChar w:fldCharType="separate"/>
      </w:r>
      <w:r>
        <w:rPr>
          <w:color w:val="auto"/>
        </w:rPr>
        <w:t>45</w:t>
      </w:r>
      <w:r>
        <w:rPr>
          <w:color w:val="auto"/>
        </w:rPr>
        <w:fldChar w:fldCharType="end"/>
      </w:r>
      <w:r>
        <w:rPr>
          <w:color w:val="auto"/>
        </w:rPr>
        <w:fldChar w:fldCharType="end"/>
      </w:r>
    </w:p>
    <w:p>
      <w:pPr>
        <w:pStyle w:val="36"/>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"_Toc79608085" </w:instrText>
      </w:r>
      <w:r>
        <w:fldChar w:fldCharType="separate"/>
      </w:r>
      <w:r>
        <w:rPr>
          <w:rStyle w:val="60"/>
          <w:rFonts w:hint="eastAsia" w:ascii="黑体" w:hAnsi="黑体" w:eastAsia="黑体"/>
          <w:color w:val="auto"/>
          <w:kern w:val="1"/>
        </w:rPr>
        <w:t>第四章</w:t>
      </w:r>
      <w:r>
        <w:rPr>
          <w:rStyle w:val="60"/>
          <w:rFonts w:ascii="黑体" w:hAnsi="黑体" w:eastAsia="黑体"/>
          <w:color w:val="auto"/>
          <w:kern w:val="1"/>
        </w:rPr>
        <w:t xml:space="preserve"> </w:t>
      </w:r>
      <w:r>
        <w:rPr>
          <w:rStyle w:val="60"/>
          <w:rFonts w:hint="eastAsia" w:ascii="黑体" w:hAnsi="黑体" w:eastAsia="黑体"/>
          <w:color w:val="auto"/>
          <w:kern w:val="1"/>
        </w:rPr>
        <w:t>定标办法</w:t>
      </w:r>
      <w:r>
        <w:rPr>
          <w:color w:val="auto"/>
        </w:rPr>
        <w:tab/>
      </w:r>
      <w:r>
        <w:rPr>
          <w:color w:val="auto"/>
        </w:rPr>
        <w:fldChar w:fldCharType="begin"/>
      </w:r>
      <w:r>
        <w:rPr>
          <w:color w:val="auto"/>
        </w:rPr>
        <w:instrText xml:space="preserve"> PAGEREF _Toc79608085 \h </w:instrText>
      </w:r>
      <w:r>
        <w:rPr>
          <w:color w:val="auto"/>
        </w:rPr>
        <w:fldChar w:fldCharType="separate"/>
      </w:r>
      <w:r>
        <w:rPr>
          <w:color w:val="auto"/>
        </w:rPr>
        <w:t>46</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"_Toc79608086" </w:instrText>
      </w:r>
      <w:r>
        <w:fldChar w:fldCharType="separate"/>
      </w:r>
      <w:r>
        <w:rPr>
          <w:rStyle w:val="60"/>
          <w:rFonts w:hint="eastAsia"/>
          <w:color w:val="auto"/>
          <w:lang w:bidi="zh-CN"/>
        </w:rPr>
        <w:t>第四章</w:t>
      </w:r>
      <w:r>
        <w:rPr>
          <w:rStyle w:val="60"/>
          <w:rFonts w:ascii="宋体" w:hAnsi="宋体"/>
          <w:color w:val="auto"/>
        </w:rPr>
        <w:t xml:space="preserve">  </w:t>
      </w:r>
      <w:r>
        <w:rPr>
          <w:rStyle w:val="60"/>
          <w:rFonts w:hint="eastAsia"/>
          <w:color w:val="auto"/>
          <w:lang w:bidi="zh-CN"/>
        </w:rPr>
        <w:t>定标办法</w:t>
      </w:r>
      <w:r>
        <w:rPr>
          <w:color w:val="auto"/>
        </w:rPr>
        <w:tab/>
      </w:r>
      <w:r>
        <w:rPr>
          <w:color w:val="auto"/>
        </w:rPr>
        <w:fldChar w:fldCharType="begin"/>
      </w:r>
      <w:r>
        <w:rPr>
          <w:color w:val="auto"/>
        </w:rPr>
        <w:instrText xml:space="preserve"> PAGEREF _Toc79608086 \h </w:instrText>
      </w:r>
      <w:r>
        <w:rPr>
          <w:color w:val="auto"/>
        </w:rPr>
        <w:fldChar w:fldCharType="separate"/>
      </w:r>
      <w:r>
        <w:rPr>
          <w:color w:val="auto"/>
        </w:rPr>
        <w:t>47</w:t>
      </w:r>
      <w:r>
        <w:rPr>
          <w:color w:val="auto"/>
        </w:rPr>
        <w:fldChar w:fldCharType="end"/>
      </w:r>
      <w:r>
        <w:rPr>
          <w:color w:val="auto"/>
        </w:rPr>
        <w:fldChar w:fldCharType="end"/>
      </w:r>
    </w:p>
    <w:p>
      <w:pPr>
        <w:pStyle w:val="28"/>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"_Toc79608087" </w:instrText>
      </w:r>
      <w:r>
        <w:fldChar w:fldCharType="separate"/>
      </w:r>
      <w:r>
        <w:rPr>
          <w:rStyle w:val="60"/>
          <w:rFonts w:hint="eastAsia"/>
          <w:color w:val="auto"/>
        </w:rPr>
        <w:t>定标办法前附表</w:t>
      </w:r>
      <w:r>
        <w:rPr>
          <w:color w:val="auto"/>
        </w:rPr>
        <w:tab/>
      </w:r>
      <w:r>
        <w:rPr>
          <w:color w:val="auto"/>
        </w:rPr>
        <w:fldChar w:fldCharType="begin"/>
      </w:r>
      <w:r>
        <w:rPr>
          <w:color w:val="auto"/>
        </w:rPr>
        <w:instrText xml:space="preserve"> PAGEREF _Toc79608087 \h </w:instrText>
      </w:r>
      <w:r>
        <w:rPr>
          <w:color w:val="auto"/>
        </w:rPr>
        <w:fldChar w:fldCharType="separate"/>
      </w:r>
      <w:r>
        <w:rPr>
          <w:color w:val="auto"/>
        </w:rPr>
        <w:t>47</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"_Toc79608088" </w:instrText>
      </w:r>
      <w:r>
        <w:fldChar w:fldCharType="separate"/>
      </w:r>
      <w:r>
        <w:rPr>
          <w:rStyle w:val="60"/>
          <w:rFonts w:hint="eastAsia" w:ascii="黑体" w:hAnsi="宋体" w:eastAsia="黑体" w:cs="黑体"/>
          <w:color w:val="auto"/>
          <w:kern w:val="1"/>
          <w:lang w:val="zh-CN"/>
        </w:rPr>
        <w:t>定标办法正文</w:t>
      </w:r>
      <w:r>
        <w:rPr>
          <w:color w:val="auto"/>
        </w:rPr>
        <w:tab/>
      </w:r>
      <w:r>
        <w:rPr>
          <w:color w:val="auto"/>
        </w:rPr>
        <w:fldChar w:fldCharType="begin"/>
      </w:r>
      <w:r>
        <w:rPr>
          <w:color w:val="auto"/>
        </w:rPr>
        <w:instrText xml:space="preserve"> PAGEREF _Toc79608088 \h </w:instrText>
      </w:r>
      <w:r>
        <w:rPr>
          <w:color w:val="auto"/>
        </w:rPr>
        <w:fldChar w:fldCharType="separate"/>
      </w:r>
      <w:r>
        <w:rPr>
          <w:color w:val="auto"/>
        </w:rPr>
        <w:t>1</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"_Toc79608089" </w:instrText>
      </w:r>
      <w:r>
        <w:fldChar w:fldCharType="separate"/>
      </w:r>
      <w:r>
        <w:rPr>
          <w:rStyle w:val="60"/>
          <w:rFonts w:ascii="黑体" w:hAnsi="宋体" w:eastAsia="黑体" w:cs="黑体"/>
          <w:color w:val="auto"/>
          <w:kern w:val="1"/>
          <w:lang w:val="zh-CN"/>
        </w:rPr>
        <w:t>1.</w:t>
      </w:r>
      <w:r>
        <w:rPr>
          <w:rStyle w:val="60"/>
          <w:rFonts w:hint="eastAsia" w:ascii="黑体" w:hAnsi="宋体" w:eastAsia="黑体" w:cs="黑体"/>
          <w:color w:val="auto"/>
          <w:kern w:val="1"/>
          <w:lang w:val="zh-CN"/>
        </w:rPr>
        <w:t>定标方法</w:t>
      </w:r>
      <w:r>
        <w:rPr>
          <w:color w:val="auto"/>
        </w:rPr>
        <w:tab/>
      </w:r>
      <w:r>
        <w:rPr>
          <w:color w:val="auto"/>
        </w:rPr>
        <w:fldChar w:fldCharType="begin"/>
      </w:r>
      <w:r>
        <w:rPr>
          <w:color w:val="auto"/>
        </w:rPr>
        <w:instrText xml:space="preserve"> PAGEREF _Toc79608089 \h </w:instrText>
      </w:r>
      <w:r>
        <w:rPr>
          <w:color w:val="auto"/>
        </w:rPr>
        <w:fldChar w:fldCharType="separate"/>
      </w:r>
      <w:r>
        <w:rPr>
          <w:color w:val="auto"/>
        </w:rPr>
        <w:t>1</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"_Toc79608090" </w:instrText>
      </w:r>
      <w:r>
        <w:fldChar w:fldCharType="separate"/>
      </w:r>
      <w:r>
        <w:rPr>
          <w:rStyle w:val="60"/>
          <w:rFonts w:ascii="黑体" w:hAnsi="宋体" w:eastAsia="黑体" w:cs="黑体"/>
          <w:color w:val="auto"/>
          <w:kern w:val="1"/>
          <w:lang w:val="zh-CN"/>
        </w:rPr>
        <w:t>2.</w:t>
      </w:r>
      <w:r>
        <w:rPr>
          <w:rStyle w:val="60"/>
          <w:rFonts w:hint="eastAsia" w:ascii="黑体" w:hAnsi="宋体" w:eastAsia="黑体" w:cs="黑体"/>
          <w:color w:val="auto"/>
          <w:kern w:val="1"/>
          <w:lang w:val="zh-CN"/>
        </w:rPr>
        <w:t>定标程序</w:t>
      </w:r>
      <w:r>
        <w:rPr>
          <w:color w:val="auto"/>
        </w:rPr>
        <w:tab/>
      </w:r>
      <w:r>
        <w:rPr>
          <w:color w:val="auto"/>
        </w:rPr>
        <w:fldChar w:fldCharType="begin"/>
      </w:r>
      <w:r>
        <w:rPr>
          <w:color w:val="auto"/>
        </w:rPr>
        <w:instrText xml:space="preserve"> PAGEREF _Toc79608090 \h </w:instrText>
      </w:r>
      <w:r>
        <w:rPr>
          <w:color w:val="auto"/>
        </w:rPr>
        <w:fldChar w:fldCharType="separate"/>
      </w:r>
      <w:r>
        <w:rPr>
          <w:color w:val="auto"/>
        </w:rPr>
        <w:t>1</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"_Toc79608091" </w:instrText>
      </w:r>
      <w:r>
        <w:fldChar w:fldCharType="separate"/>
      </w:r>
      <w:r>
        <w:rPr>
          <w:rStyle w:val="60"/>
          <w:rFonts w:ascii="黑体" w:hAnsi="宋体" w:eastAsia="黑体" w:cs="黑体"/>
          <w:color w:val="auto"/>
          <w:kern w:val="1"/>
          <w:lang w:val="zh-CN"/>
        </w:rPr>
        <w:t>3.</w:t>
      </w:r>
      <w:r>
        <w:rPr>
          <w:rStyle w:val="60"/>
          <w:rFonts w:hint="eastAsia" w:ascii="黑体" w:hAnsi="宋体" w:eastAsia="黑体" w:cs="黑体"/>
          <w:color w:val="auto"/>
          <w:kern w:val="1"/>
          <w:lang w:val="zh-CN"/>
        </w:rPr>
        <w:t>定标规则</w:t>
      </w:r>
      <w:r>
        <w:rPr>
          <w:color w:val="auto"/>
        </w:rPr>
        <w:tab/>
      </w:r>
      <w:r>
        <w:rPr>
          <w:color w:val="auto"/>
        </w:rPr>
        <w:fldChar w:fldCharType="begin"/>
      </w:r>
      <w:r>
        <w:rPr>
          <w:color w:val="auto"/>
        </w:rPr>
        <w:instrText xml:space="preserve"> PAGEREF _Toc79608091 \h </w:instrText>
      </w:r>
      <w:r>
        <w:rPr>
          <w:color w:val="auto"/>
        </w:rPr>
        <w:fldChar w:fldCharType="separate"/>
      </w:r>
      <w:r>
        <w:rPr>
          <w:color w:val="auto"/>
        </w:rPr>
        <w:t>1</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"_Toc79608092" </w:instrText>
      </w:r>
      <w:r>
        <w:fldChar w:fldCharType="separate"/>
      </w:r>
      <w:r>
        <w:rPr>
          <w:rStyle w:val="60"/>
          <w:rFonts w:ascii="黑体" w:hAnsi="宋体" w:eastAsia="黑体" w:cs="黑体"/>
          <w:color w:val="auto"/>
          <w:kern w:val="1"/>
          <w:lang w:val="zh-CN"/>
        </w:rPr>
        <w:t>4.</w:t>
      </w:r>
      <w:r>
        <w:rPr>
          <w:rStyle w:val="60"/>
          <w:rFonts w:hint="eastAsia" w:ascii="黑体" w:hAnsi="宋体" w:eastAsia="黑体" w:cs="黑体"/>
          <w:color w:val="auto"/>
          <w:kern w:val="1"/>
          <w:lang w:val="zh-CN"/>
        </w:rPr>
        <w:t>重新定标</w:t>
      </w:r>
      <w:r>
        <w:rPr>
          <w:color w:val="auto"/>
        </w:rPr>
        <w:tab/>
      </w:r>
      <w:r>
        <w:rPr>
          <w:color w:val="auto"/>
        </w:rPr>
        <w:fldChar w:fldCharType="begin"/>
      </w:r>
      <w:r>
        <w:rPr>
          <w:color w:val="auto"/>
        </w:rPr>
        <w:instrText xml:space="preserve"> PAGEREF _Toc79608092 \h </w:instrText>
      </w:r>
      <w:r>
        <w:rPr>
          <w:color w:val="auto"/>
        </w:rPr>
        <w:fldChar w:fldCharType="separate"/>
      </w:r>
      <w:r>
        <w:rPr>
          <w:color w:val="auto"/>
        </w:rPr>
        <w:t>2</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"_Toc79608093" </w:instrText>
      </w:r>
      <w:r>
        <w:fldChar w:fldCharType="separate"/>
      </w:r>
      <w:r>
        <w:rPr>
          <w:rStyle w:val="60"/>
          <w:rFonts w:ascii="黑体" w:hAnsi="宋体" w:eastAsia="黑体" w:cs="黑体"/>
          <w:color w:val="auto"/>
          <w:kern w:val="1"/>
          <w:lang w:val="zh-CN"/>
        </w:rPr>
        <w:t>5.</w:t>
      </w:r>
      <w:r>
        <w:rPr>
          <w:rStyle w:val="60"/>
          <w:rFonts w:hint="eastAsia" w:ascii="黑体" w:hAnsi="宋体" w:eastAsia="黑体" w:cs="黑体"/>
          <w:color w:val="auto"/>
          <w:kern w:val="1"/>
          <w:lang w:val="zh-CN"/>
        </w:rPr>
        <w:t>监督</w:t>
      </w:r>
      <w:r>
        <w:rPr>
          <w:color w:val="auto"/>
        </w:rPr>
        <w:tab/>
      </w:r>
      <w:r>
        <w:rPr>
          <w:color w:val="auto"/>
        </w:rPr>
        <w:fldChar w:fldCharType="begin"/>
      </w:r>
      <w:r>
        <w:rPr>
          <w:color w:val="auto"/>
        </w:rPr>
        <w:instrText xml:space="preserve"> PAGEREF _Toc79608093 \h </w:instrText>
      </w:r>
      <w:r>
        <w:rPr>
          <w:color w:val="auto"/>
        </w:rPr>
        <w:fldChar w:fldCharType="separate"/>
      </w:r>
      <w:r>
        <w:rPr>
          <w:color w:val="auto"/>
        </w:rPr>
        <w:t>3</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"_Toc79608094" </w:instrText>
      </w:r>
      <w:r>
        <w:fldChar w:fldCharType="separate"/>
      </w:r>
      <w:r>
        <w:rPr>
          <w:rStyle w:val="60"/>
          <w:rFonts w:ascii="黑体" w:hAnsi="宋体" w:eastAsia="黑体" w:cs="黑体"/>
          <w:color w:val="auto"/>
          <w:kern w:val="1"/>
          <w:lang w:val="zh-CN"/>
        </w:rPr>
        <w:t>6.</w:t>
      </w:r>
      <w:r>
        <w:rPr>
          <w:rStyle w:val="60"/>
          <w:rFonts w:hint="eastAsia" w:ascii="黑体" w:hAnsi="宋体" w:eastAsia="黑体" w:cs="黑体"/>
          <w:color w:val="auto"/>
          <w:kern w:val="1"/>
          <w:lang w:val="zh-CN"/>
        </w:rPr>
        <w:t>附则</w:t>
      </w:r>
      <w:r>
        <w:rPr>
          <w:color w:val="auto"/>
        </w:rPr>
        <w:tab/>
      </w:r>
      <w:r>
        <w:rPr>
          <w:color w:val="auto"/>
        </w:rPr>
        <w:fldChar w:fldCharType="begin"/>
      </w:r>
      <w:r>
        <w:rPr>
          <w:color w:val="auto"/>
        </w:rPr>
        <w:instrText xml:space="preserve"> PAGEREF _Toc79608094 \h </w:instrText>
      </w:r>
      <w:r>
        <w:rPr>
          <w:color w:val="auto"/>
        </w:rPr>
        <w:fldChar w:fldCharType="separate"/>
      </w:r>
      <w:r>
        <w:rPr>
          <w:color w:val="auto"/>
        </w:rPr>
        <w:t>3</w:t>
      </w:r>
      <w:r>
        <w:rPr>
          <w:color w:val="auto"/>
        </w:rPr>
        <w:fldChar w:fldCharType="end"/>
      </w:r>
      <w:r>
        <w:rPr>
          <w:color w:val="auto"/>
        </w:rPr>
        <w:fldChar w:fldCharType="end"/>
      </w:r>
    </w:p>
    <w:p>
      <w:pPr>
        <w:pStyle w:val="36"/>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"_Toc79608095" </w:instrText>
      </w:r>
      <w:r>
        <w:fldChar w:fldCharType="separate"/>
      </w:r>
      <w:r>
        <w:rPr>
          <w:rStyle w:val="60"/>
          <w:rFonts w:hint="eastAsia" w:ascii="黑体" w:hAnsi="黑体" w:eastAsia="黑体" w:cs="宋体"/>
          <w:color w:val="auto"/>
          <w:kern w:val="1"/>
        </w:rPr>
        <w:t>第五章</w:t>
      </w:r>
      <w:r>
        <w:rPr>
          <w:rStyle w:val="60"/>
          <w:rFonts w:ascii="黑体" w:hAnsi="黑体" w:eastAsia="黑体" w:cs="宋体"/>
          <w:color w:val="auto"/>
          <w:kern w:val="1"/>
        </w:rPr>
        <w:t xml:space="preserve"> </w:t>
      </w:r>
      <w:r>
        <w:rPr>
          <w:rStyle w:val="60"/>
          <w:rFonts w:hint="eastAsia" w:ascii="黑体" w:hAnsi="黑体" w:eastAsia="黑体" w:cs="宋体"/>
          <w:color w:val="auto"/>
          <w:kern w:val="1"/>
        </w:rPr>
        <w:t>合同条款及格式</w:t>
      </w:r>
      <w:r>
        <w:rPr>
          <w:color w:val="auto"/>
        </w:rPr>
        <w:tab/>
      </w:r>
      <w:r>
        <w:rPr>
          <w:color w:val="auto"/>
        </w:rPr>
        <w:fldChar w:fldCharType="begin"/>
      </w:r>
      <w:r>
        <w:rPr>
          <w:color w:val="auto"/>
        </w:rPr>
        <w:instrText xml:space="preserve"> PAGEREF _Toc79608095 \h </w:instrText>
      </w:r>
      <w:r>
        <w:rPr>
          <w:color w:val="auto"/>
        </w:rPr>
        <w:fldChar w:fldCharType="separate"/>
      </w:r>
      <w:r>
        <w:rPr>
          <w:color w:val="auto"/>
        </w:rPr>
        <w:t>4</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"_Toc79608096" </w:instrText>
      </w:r>
      <w:r>
        <w:fldChar w:fldCharType="separate"/>
      </w:r>
      <w:r>
        <w:rPr>
          <w:rStyle w:val="60"/>
          <w:rFonts w:hint="eastAsia"/>
          <w:color w:val="auto"/>
          <w:lang w:bidi="zh-CN"/>
        </w:rPr>
        <w:t>第一节</w:t>
      </w:r>
      <w:r>
        <w:rPr>
          <w:rStyle w:val="60"/>
          <w:color w:val="auto"/>
          <w:lang w:bidi="zh-CN"/>
        </w:rPr>
        <w:t xml:space="preserve">  </w:t>
      </w:r>
      <w:r>
        <w:rPr>
          <w:rStyle w:val="60"/>
          <w:rFonts w:hint="eastAsia"/>
          <w:color w:val="auto"/>
          <w:lang w:bidi="zh-CN"/>
        </w:rPr>
        <w:t>协议书</w:t>
      </w:r>
      <w:r>
        <w:rPr>
          <w:color w:val="auto"/>
        </w:rPr>
        <w:tab/>
      </w:r>
      <w:r>
        <w:rPr>
          <w:color w:val="auto"/>
        </w:rPr>
        <w:fldChar w:fldCharType="begin"/>
      </w:r>
      <w:r>
        <w:rPr>
          <w:color w:val="auto"/>
        </w:rPr>
        <w:instrText xml:space="preserve"> PAGEREF _Toc79608096 \h </w:instrText>
      </w:r>
      <w:r>
        <w:rPr>
          <w:color w:val="auto"/>
        </w:rPr>
        <w:fldChar w:fldCharType="separate"/>
      </w:r>
      <w:r>
        <w:rPr>
          <w:color w:val="auto"/>
        </w:rPr>
        <w:t>5</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"_Toc79608097" </w:instrText>
      </w:r>
      <w:r>
        <w:fldChar w:fldCharType="separate"/>
      </w:r>
      <w:r>
        <w:rPr>
          <w:rStyle w:val="60"/>
          <w:rFonts w:hint="eastAsia"/>
          <w:color w:val="auto"/>
          <w:lang w:bidi="zh-CN"/>
        </w:rPr>
        <w:t>第二节</w:t>
      </w:r>
      <w:r>
        <w:rPr>
          <w:rStyle w:val="60"/>
          <w:color w:val="auto"/>
          <w:lang w:bidi="zh-CN"/>
        </w:rPr>
        <w:t xml:space="preserve">  </w:t>
      </w:r>
      <w:r>
        <w:rPr>
          <w:rStyle w:val="60"/>
          <w:rFonts w:hint="eastAsia"/>
          <w:color w:val="auto"/>
          <w:lang w:bidi="zh-CN"/>
        </w:rPr>
        <w:t>通用合同条款</w:t>
      </w:r>
      <w:r>
        <w:rPr>
          <w:color w:val="auto"/>
        </w:rPr>
        <w:tab/>
      </w:r>
      <w:r>
        <w:rPr>
          <w:color w:val="auto"/>
        </w:rPr>
        <w:fldChar w:fldCharType="begin"/>
      </w:r>
      <w:r>
        <w:rPr>
          <w:color w:val="auto"/>
        </w:rPr>
        <w:instrText xml:space="preserve"> PAGEREF _Toc79608097 \h </w:instrText>
      </w:r>
      <w:r>
        <w:rPr>
          <w:color w:val="auto"/>
        </w:rPr>
        <w:fldChar w:fldCharType="separate"/>
      </w:r>
      <w:r>
        <w:rPr>
          <w:color w:val="auto"/>
        </w:rPr>
        <w:t>8</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"_Toc79608098" </w:instrText>
      </w:r>
      <w:r>
        <w:fldChar w:fldCharType="separate"/>
      </w:r>
      <w:r>
        <w:rPr>
          <w:rStyle w:val="60"/>
          <w:rFonts w:hint="eastAsia"/>
          <w:color w:val="auto"/>
          <w:lang w:bidi="zh-CN"/>
        </w:rPr>
        <w:t>第三节</w:t>
      </w:r>
      <w:r>
        <w:rPr>
          <w:rStyle w:val="60"/>
          <w:color w:val="auto"/>
          <w:lang w:bidi="zh-CN"/>
        </w:rPr>
        <w:t xml:space="preserve">  </w:t>
      </w:r>
      <w:r>
        <w:rPr>
          <w:rStyle w:val="60"/>
          <w:rFonts w:hint="eastAsia"/>
          <w:color w:val="auto"/>
          <w:lang w:bidi="zh-CN"/>
        </w:rPr>
        <w:t>专用合同条款</w:t>
      </w:r>
      <w:r>
        <w:rPr>
          <w:color w:val="auto"/>
        </w:rPr>
        <w:tab/>
      </w:r>
      <w:r>
        <w:rPr>
          <w:color w:val="auto"/>
        </w:rPr>
        <w:fldChar w:fldCharType="begin"/>
      </w:r>
      <w:r>
        <w:rPr>
          <w:color w:val="auto"/>
        </w:rPr>
        <w:instrText xml:space="preserve"> PAGEREF _Toc79608098 \h </w:instrText>
      </w:r>
      <w:r>
        <w:rPr>
          <w:color w:val="auto"/>
        </w:rPr>
        <w:fldChar w:fldCharType="separate"/>
      </w:r>
      <w:r>
        <w:rPr>
          <w:color w:val="auto"/>
        </w:rPr>
        <w:t>17</w:t>
      </w:r>
      <w:r>
        <w:rPr>
          <w:color w:val="auto"/>
        </w:rPr>
        <w:fldChar w:fldCharType="end"/>
      </w:r>
      <w:r>
        <w:rPr>
          <w:color w:val="auto"/>
        </w:rPr>
        <w:fldChar w:fldCharType="end"/>
      </w:r>
    </w:p>
    <w:p>
      <w:pPr>
        <w:pStyle w:val="36"/>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"_Toc79608099" </w:instrText>
      </w:r>
      <w:r>
        <w:fldChar w:fldCharType="separate"/>
      </w:r>
      <w:r>
        <w:rPr>
          <w:rStyle w:val="60"/>
          <w:rFonts w:hint="eastAsia"/>
          <w:color w:val="auto"/>
        </w:rPr>
        <w:t>附件</w:t>
      </w:r>
      <w:r>
        <w:rPr>
          <w:rStyle w:val="60"/>
          <w:color w:val="auto"/>
        </w:rPr>
        <w:t>2</w:t>
      </w:r>
      <w:r>
        <w:rPr>
          <w:rStyle w:val="60"/>
          <w:rFonts w:hint="eastAsia"/>
          <w:color w:val="auto"/>
        </w:rPr>
        <w:t>：</w:t>
      </w:r>
      <w:r>
        <w:rPr>
          <w:color w:val="auto"/>
        </w:rPr>
        <w:tab/>
      </w:r>
      <w:r>
        <w:rPr>
          <w:color w:val="auto"/>
        </w:rPr>
        <w:fldChar w:fldCharType="begin"/>
      </w:r>
      <w:r>
        <w:rPr>
          <w:color w:val="auto"/>
        </w:rPr>
        <w:instrText xml:space="preserve"> PAGEREF _Toc79608099 \h </w:instrText>
      </w:r>
      <w:r>
        <w:rPr>
          <w:color w:val="auto"/>
        </w:rPr>
        <w:fldChar w:fldCharType="separate"/>
      </w:r>
      <w:r>
        <w:rPr>
          <w:color w:val="auto"/>
        </w:rPr>
        <w:t>33</w:t>
      </w:r>
      <w:r>
        <w:rPr>
          <w:color w:val="auto"/>
        </w:rPr>
        <w:fldChar w:fldCharType="end"/>
      </w:r>
      <w:r>
        <w:rPr>
          <w:color w:val="auto"/>
        </w:rPr>
        <w:fldChar w:fldCharType="end"/>
      </w:r>
    </w:p>
    <w:p>
      <w:pPr>
        <w:pStyle w:val="36"/>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"_Toc79608100" </w:instrText>
      </w:r>
      <w:r>
        <w:fldChar w:fldCharType="separate"/>
      </w:r>
      <w:r>
        <w:rPr>
          <w:rStyle w:val="60"/>
          <w:rFonts w:hint="eastAsia"/>
          <w:color w:val="auto"/>
        </w:rPr>
        <w:t>附件</w:t>
      </w:r>
      <w:r>
        <w:rPr>
          <w:rStyle w:val="60"/>
          <w:color w:val="auto"/>
        </w:rPr>
        <w:t>3</w:t>
      </w:r>
      <w:r>
        <w:rPr>
          <w:rStyle w:val="60"/>
          <w:rFonts w:hint="eastAsia"/>
          <w:color w:val="auto"/>
        </w:rPr>
        <w:t>：</w:t>
      </w:r>
      <w:r>
        <w:rPr>
          <w:color w:val="auto"/>
        </w:rPr>
        <w:tab/>
      </w:r>
      <w:r>
        <w:rPr>
          <w:color w:val="auto"/>
        </w:rPr>
        <w:fldChar w:fldCharType="begin"/>
      </w:r>
      <w:r>
        <w:rPr>
          <w:color w:val="auto"/>
        </w:rPr>
        <w:instrText xml:space="preserve"> PAGEREF _Toc79608100 \h </w:instrText>
      </w:r>
      <w:r>
        <w:rPr>
          <w:color w:val="auto"/>
        </w:rPr>
        <w:fldChar w:fldCharType="separate"/>
      </w:r>
      <w:r>
        <w:rPr>
          <w:color w:val="auto"/>
        </w:rPr>
        <w:t>34</w:t>
      </w:r>
      <w:r>
        <w:rPr>
          <w:color w:val="auto"/>
        </w:rPr>
        <w:fldChar w:fldCharType="end"/>
      </w:r>
      <w:r>
        <w:rPr>
          <w:color w:val="auto"/>
        </w:rPr>
        <w:fldChar w:fldCharType="end"/>
      </w:r>
    </w:p>
    <w:p>
      <w:pPr>
        <w:pStyle w:val="36"/>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"_Toc79608101" </w:instrText>
      </w:r>
      <w:r>
        <w:fldChar w:fldCharType="separate"/>
      </w:r>
      <w:r>
        <w:rPr>
          <w:rStyle w:val="60"/>
          <w:rFonts w:hint="eastAsia"/>
          <w:color w:val="auto"/>
        </w:rPr>
        <w:t>附件</w:t>
      </w:r>
      <w:r>
        <w:rPr>
          <w:rStyle w:val="60"/>
          <w:color w:val="auto"/>
        </w:rPr>
        <w:t>4</w:t>
      </w:r>
      <w:r>
        <w:rPr>
          <w:rStyle w:val="60"/>
          <w:rFonts w:hint="eastAsia"/>
          <w:color w:val="auto"/>
        </w:rPr>
        <w:t>：</w:t>
      </w:r>
      <w:r>
        <w:rPr>
          <w:color w:val="auto"/>
        </w:rPr>
        <w:tab/>
      </w:r>
      <w:r>
        <w:rPr>
          <w:color w:val="auto"/>
        </w:rPr>
        <w:fldChar w:fldCharType="begin"/>
      </w:r>
      <w:r>
        <w:rPr>
          <w:color w:val="auto"/>
        </w:rPr>
        <w:instrText xml:space="preserve"> PAGEREF _Toc79608101 \h </w:instrText>
      </w:r>
      <w:r>
        <w:rPr>
          <w:color w:val="auto"/>
        </w:rPr>
        <w:fldChar w:fldCharType="separate"/>
      </w:r>
      <w:r>
        <w:rPr>
          <w:color w:val="auto"/>
        </w:rPr>
        <w:t>35</w:t>
      </w:r>
      <w:r>
        <w:rPr>
          <w:color w:val="auto"/>
        </w:rPr>
        <w:fldChar w:fldCharType="end"/>
      </w:r>
      <w:r>
        <w:rPr>
          <w:color w:val="auto"/>
        </w:rPr>
        <w:fldChar w:fldCharType="end"/>
      </w:r>
    </w:p>
    <w:p>
      <w:pPr>
        <w:pStyle w:val="36"/>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"_Toc79608102" </w:instrText>
      </w:r>
      <w:r>
        <w:fldChar w:fldCharType="separate"/>
      </w:r>
      <w:r>
        <w:rPr>
          <w:rStyle w:val="60"/>
          <w:rFonts w:hint="eastAsia"/>
          <w:color w:val="auto"/>
        </w:rPr>
        <w:t>附件</w:t>
      </w:r>
      <w:r>
        <w:rPr>
          <w:rStyle w:val="60"/>
          <w:color w:val="auto"/>
        </w:rPr>
        <w:t>5</w:t>
      </w:r>
      <w:r>
        <w:rPr>
          <w:rStyle w:val="60"/>
          <w:rFonts w:hint="eastAsia"/>
          <w:color w:val="auto"/>
        </w:rPr>
        <w:t>：</w:t>
      </w:r>
      <w:r>
        <w:rPr>
          <w:color w:val="auto"/>
        </w:rPr>
        <w:tab/>
      </w:r>
      <w:r>
        <w:rPr>
          <w:color w:val="auto"/>
        </w:rPr>
        <w:fldChar w:fldCharType="begin"/>
      </w:r>
      <w:r>
        <w:rPr>
          <w:color w:val="auto"/>
        </w:rPr>
        <w:instrText xml:space="preserve"> PAGEREF _Toc79608102 \h </w:instrText>
      </w:r>
      <w:r>
        <w:rPr>
          <w:color w:val="auto"/>
        </w:rPr>
        <w:fldChar w:fldCharType="separate"/>
      </w:r>
      <w:r>
        <w:rPr>
          <w:color w:val="auto"/>
        </w:rPr>
        <w:t>36</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"_Toc79608103" </w:instrText>
      </w:r>
      <w:r>
        <w:fldChar w:fldCharType="separate"/>
      </w:r>
      <w:r>
        <w:rPr>
          <w:rStyle w:val="60"/>
          <w:rFonts w:hint="eastAsia"/>
          <w:color w:val="auto"/>
        </w:rPr>
        <w:t>第四节</w:t>
      </w:r>
      <w:r>
        <w:rPr>
          <w:rStyle w:val="60"/>
          <w:color w:val="auto"/>
        </w:rPr>
        <w:t xml:space="preserve">  </w:t>
      </w:r>
      <w:r>
        <w:rPr>
          <w:rStyle w:val="60"/>
          <w:rFonts w:hint="eastAsia"/>
          <w:color w:val="auto"/>
        </w:rPr>
        <w:t>合同附件格式</w:t>
      </w:r>
      <w:r>
        <w:rPr>
          <w:color w:val="auto"/>
        </w:rPr>
        <w:tab/>
      </w:r>
      <w:r>
        <w:rPr>
          <w:color w:val="auto"/>
        </w:rPr>
        <w:fldChar w:fldCharType="begin"/>
      </w:r>
      <w:r>
        <w:rPr>
          <w:color w:val="auto"/>
        </w:rPr>
        <w:instrText xml:space="preserve"> PAGEREF _Toc79608103 \h </w:instrText>
      </w:r>
      <w:r>
        <w:rPr>
          <w:color w:val="auto"/>
        </w:rPr>
        <w:fldChar w:fldCharType="separate"/>
      </w:r>
      <w:r>
        <w:rPr>
          <w:color w:val="auto"/>
        </w:rPr>
        <w:t>40</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"_Toc79608104" </w:instrText>
      </w:r>
      <w:r>
        <w:fldChar w:fldCharType="separate"/>
      </w:r>
      <w:r>
        <w:rPr>
          <w:rStyle w:val="60"/>
          <w:rFonts w:hint="eastAsia"/>
          <w:color w:val="auto"/>
          <w:lang w:bidi="zh-CN"/>
        </w:rPr>
        <w:t>附件二：其他</w:t>
      </w:r>
      <w:r>
        <w:rPr>
          <w:color w:val="auto"/>
        </w:rPr>
        <w:tab/>
      </w:r>
      <w:r>
        <w:rPr>
          <w:color w:val="auto"/>
        </w:rPr>
        <w:fldChar w:fldCharType="begin"/>
      </w:r>
      <w:r>
        <w:rPr>
          <w:color w:val="auto"/>
        </w:rPr>
        <w:instrText xml:space="preserve"> PAGEREF _Toc79608104 \h </w:instrText>
      </w:r>
      <w:r>
        <w:rPr>
          <w:color w:val="auto"/>
        </w:rPr>
        <w:fldChar w:fldCharType="separate"/>
      </w:r>
      <w:r>
        <w:rPr>
          <w:color w:val="auto"/>
        </w:rPr>
        <w:t>41</w:t>
      </w:r>
      <w:r>
        <w:rPr>
          <w:color w:val="auto"/>
        </w:rPr>
        <w:fldChar w:fldCharType="end"/>
      </w:r>
      <w:r>
        <w:rPr>
          <w:color w:val="auto"/>
        </w:rPr>
        <w:fldChar w:fldCharType="end"/>
      </w:r>
    </w:p>
    <w:p>
      <w:pPr>
        <w:pStyle w:val="36"/>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"_Toc79608105" </w:instrText>
      </w:r>
      <w:r>
        <w:fldChar w:fldCharType="separate"/>
      </w:r>
      <w:r>
        <w:rPr>
          <w:rStyle w:val="60"/>
          <w:rFonts w:hint="eastAsia" w:ascii="黑体" w:hAnsi="黑体" w:eastAsia="黑体" w:cs="宋体"/>
          <w:color w:val="auto"/>
          <w:kern w:val="1"/>
        </w:rPr>
        <w:t>第二卷</w:t>
      </w:r>
      <w:r>
        <w:rPr>
          <w:color w:val="auto"/>
        </w:rPr>
        <w:tab/>
      </w:r>
      <w:r>
        <w:rPr>
          <w:color w:val="auto"/>
        </w:rPr>
        <w:fldChar w:fldCharType="begin"/>
      </w:r>
      <w:r>
        <w:rPr>
          <w:color w:val="auto"/>
        </w:rPr>
        <w:instrText xml:space="preserve"> PAGEREF _Toc79608105 \h </w:instrText>
      </w:r>
      <w:r>
        <w:rPr>
          <w:color w:val="auto"/>
        </w:rPr>
        <w:fldChar w:fldCharType="separate"/>
      </w:r>
      <w:r>
        <w:rPr>
          <w:color w:val="auto"/>
        </w:rPr>
        <w:t>42</w:t>
      </w:r>
      <w:r>
        <w:rPr>
          <w:color w:val="auto"/>
        </w:rPr>
        <w:fldChar w:fldCharType="end"/>
      </w:r>
      <w:r>
        <w:rPr>
          <w:color w:val="auto"/>
        </w:rPr>
        <w:fldChar w:fldCharType="end"/>
      </w:r>
    </w:p>
    <w:p>
      <w:pPr>
        <w:pStyle w:val="36"/>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"_Toc79608106" </w:instrText>
      </w:r>
      <w:r>
        <w:fldChar w:fldCharType="separate"/>
      </w:r>
      <w:r>
        <w:rPr>
          <w:rStyle w:val="60"/>
          <w:rFonts w:hint="eastAsia" w:ascii="黑体" w:hAnsi="黑体" w:eastAsia="黑体" w:cs="宋体"/>
          <w:color w:val="auto"/>
          <w:kern w:val="1"/>
        </w:rPr>
        <w:t>第六章</w:t>
      </w:r>
      <w:r>
        <w:rPr>
          <w:rStyle w:val="60"/>
          <w:rFonts w:ascii="黑体" w:hAnsi="黑体" w:eastAsia="黑体" w:cs="宋体"/>
          <w:color w:val="auto"/>
          <w:kern w:val="1"/>
        </w:rPr>
        <w:t xml:space="preserve">  </w:t>
      </w:r>
      <w:r>
        <w:rPr>
          <w:rStyle w:val="60"/>
          <w:rFonts w:hint="eastAsia" w:ascii="黑体" w:hAnsi="黑体" w:eastAsia="黑体" w:cs="宋体"/>
          <w:color w:val="auto"/>
          <w:kern w:val="1"/>
        </w:rPr>
        <w:t>委托人要求</w:t>
      </w:r>
      <w:r>
        <w:rPr>
          <w:color w:val="auto"/>
        </w:rPr>
        <w:tab/>
      </w:r>
      <w:r>
        <w:rPr>
          <w:color w:val="auto"/>
        </w:rPr>
        <w:fldChar w:fldCharType="begin"/>
      </w:r>
      <w:r>
        <w:rPr>
          <w:color w:val="auto"/>
        </w:rPr>
        <w:instrText xml:space="preserve"> PAGEREF _Toc79608106 \h </w:instrText>
      </w:r>
      <w:r>
        <w:rPr>
          <w:color w:val="auto"/>
        </w:rPr>
        <w:fldChar w:fldCharType="separate"/>
      </w:r>
      <w:r>
        <w:rPr>
          <w:color w:val="auto"/>
        </w:rPr>
        <w:t>43</w:t>
      </w:r>
      <w:r>
        <w:rPr>
          <w:color w:val="auto"/>
        </w:rPr>
        <w:fldChar w:fldCharType="end"/>
      </w:r>
      <w:r>
        <w:rPr>
          <w:color w:val="auto"/>
        </w:rPr>
        <w:fldChar w:fldCharType="end"/>
      </w:r>
    </w:p>
    <w:p>
      <w:pPr>
        <w:pStyle w:val="42"/>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"_Toc79608107" </w:instrText>
      </w:r>
      <w:r>
        <w:fldChar w:fldCharType="separate"/>
      </w:r>
      <w:r>
        <w:rPr>
          <w:rStyle w:val="60"/>
          <w:rFonts w:hint="eastAsia"/>
          <w:color w:val="auto"/>
        </w:rPr>
        <w:t>委托人要求</w:t>
      </w:r>
      <w:r>
        <w:rPr>
          <w:color w:val="auto"/>
        </w:rPr>
        <w:tab/>
      </w:r>
      <w:r>
        <w:rPr>
          <w:color w:val="auto"/>
        </w:rPr>
        <w:fldChar w:fldCharType="begin"/>
      </w:r>
      <w:r>
        <w:rPr>
          <w:color w:val="auto"/>
        </w:rPr>
        <w:instrText xml:space="preserve"> PAGEREF _Toc79608107 \h </w:instrText>
      </w:r>
      <w:r>
        <w:rPr>
          <w:color w:val="auto"/>
        </w:rPr>
        <w:fldChar w:fldCharType="separate"/>
      </w:r>
      <w:r>
        <w:rPr>
          <w:color w:val="auto"/>
        </w:rPr>
        <w:t>44</w:t>
      </w:r>
      <w:r>
        <w:rPr>
          <w:color w:val="auto"/>
        </w:rPr>
        <w:fldChar w:fldCharType="end"/>
      </w:r>
      <w:r>
        <w:rPr>
          <w:color w:val="auto"/>
        </w:rPr>
        <w:fldChar w:fldCharType="end"/>
      </w:r>
    </w:p>
    <w:p>
      <w:pPr>
        <w:pStyle w:val="36"/>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"_Toc79608109" </w:instrText>
      </w:r>
      <w:r>
        <w:fldChar w:fldCharType="separate"/>
      </w:r>
      <w:r>
        <w:rPr>
          <w:rStyle w:val="60"/>
          <w:rFonts w:hint="eastAsia" w:ascii="黑体" w:hAnsi="黑体" w:eastAsia="黑体" w:cs="宋体"/>
          <w:bCs/>
          <w:color w:val="auto"/>
          <w:kern w:val="1"/>
        </w:rPr>
        <w:t>第三卷</w:t>
      </w:r>
      <w:r>
        <w:rPr>
          <w:color w:val="auto"/>
        </w:rPr>
        <w:tab/>
      </w:r>
      <w:r>
        <w:rPr>
          <w:color w:val="auto"/>
        </w:rPr>
        <w:fldChar w:fldCharType="begin"/>
      </w:r>
      <w:r>
        <w:rPr>
          <w:color w:val="auto"/>
        </w:rPr>
        <w:instrText xml:space="preserve"> PAGEREF _Toc79608109 \h </w:instrText>
      </w:r>
      <w:r>
        <w:rPr>
          <w:color w:val="auto"/>
        </w:rPr>
        <w:fldChar w:fldCharType="separate"/>
      </w:r>
      <w:r>
        <w:rPr>
          <w:color w:val="auto"/>
        </w:rPr>
        <w:t>57</w:t>
      </w:r>
      <w:r>
        <w:rPr>
          <w:color w:val="auto"/>
        </w:rPr>
        <w:fldChar w:fldCharType="end"/>
      </w:r>
      <w:r>
        <w:rPr>
          <w:color w:val="auto"/>
        </w:rPr>
        <w:fldChar w:fldCharType="end"/>
      </w:r>
    </w:p>
    <w:p>
      <w:pPr>
        <w:pStyle w:val="36"/>
        <w:tabs>
          <w:tab w:val="right" w:leader="dot" w:pos="9771"/>
        </w:tabs>
        <w:rPr>
          <w:rFonts w:asciiTheme="minorHAnsi" w:hAnsiTheme="minorHAnsi" w:eastAsiaTheme="minorEastAsia" w:cstheme="minorBidi"/>
          <w:color w:val="auto"/>
          <w:kern w:val="2"/>
          <w:szCs w:val="22"/>
        </w:rPr>
      </w:pPr>
      <w:r>
        <w:fldChar w:fldCharType="begin"/>
      </w:r>
      <w:r>
        <w:instrText xml:space="preserve"> HYPERLINK \l "_Toc79608110" </w:instrText>
      </w:r>
      <w:r>
        <w:fldChar w:fldCharType="separate"/>
      </w:r>
      <w:r>
        <w:rPr>
          <w:rStyle w:val="60"/>
          <w:rFonts w:hint="eastAsia" w:ascii="黑体" w:hAnsi="黑体" w:eastAsia="黑体" w:cs="宋体"/>
          <w:color w:val="auto"/>
          <w:kern w:val="1"/>
        </w:rPr>
        <w:t>第七章</w:t>
      </w:r>
      <w:r>
        <w:rPr>
          <w:rStyle w:val="60"/>
          <w:rFonts w:ascii="黑体" w:hAnsi="黑体" w:eastAsia="黑体" w:cs="宋体"/>
          <w:color w:val="auto"/>
          <w:kern w:val="1"/>
        </w:rPr>
        <w:t xml:space="preserve"> </w:t>
      </w:r>
      <w:r>
        <w:rPr>
          <w:rStyle w:val="60"/>
          <w:rFonts w:hint="eastAsia" w:ascii="黑体" w:hAnsi="黑体" w:eastAsia="黑体" w:cs="宋体"/>
          <w:color w:val="auto"/>
          <w:kern w:val="1"/>
        </w:rPr>
        <w:t>投标文件格式</w:t>
      </w:r>
      <w:r>
        <w:rPr>
          <w:color w:val="auto"/>
        </w:rPr>
        <w:tab/>
      </w:r>
      <w:r>
        <w:rPr>
          <w:color w:val="auto"/>
        </w:rPr>
        <w:fldChar w:fldCharType="begin"/>
      </w:r>
      <w:r>
        <w:rPr>
          <w:color w:val="auto"/>
        </w:rPr>
        <w:instrText xml:space="preserve"> PAGEREF _Toc79608110 \h </w:instrText>
      </w:r>
      <w:r>
        <w:rPr>
          <w:color w:val="auto"/>
        </w:rPr>
        <w:fldChar w:fldCharType="separate"/>
      </w:r>
      <w:r>
        <w:rPr>
          <w:color w:val="auto"/>
        </w:rPr>
        <w:t>58</w:t>
      </w:r>
      <w:r>
        <w:rPr>
          <w:color w:val="auto"/>
        </w:rPr>
        <w:fldChar w:fldCharType="end"/>
      </w:r>
      <w:r>
        <w:rPr>
          <w:color w:val="auto"/>
        </w:rPr>
        <w:fldChar w:fldCharType="end"/>
      </w:r>
    </w:p>
    <w:p>
      <w:pPr>
        <w:rPr>
          <w:color w:val="auto"/>
        </w:rPr>
        <w:sectPr>
          <w:headerReference r:id="rId4" w:type="first"/>
          <w:footerReference r:id="rId7" w:type="first"/>
          <w:footerReference r:id="rId5" w:type="default"/>
          <w:footerReference r:id="rId6" w:type="even"/>
          <w:footnotePr>
            <w:numFmt w:val="decimalEnclosedCircleChinese"/>
            <w:numRestart w:val="eachSect"/>
          </w:footnotePr>
          <w:pgSz w:w="11906" w:h="16838"/>
          <w:pgMar w:top="1440" w:right="991" w:bottom="1440" w:left="1134" w:header="851" w:footer="992" w:gutter="0"/>
          <w:pgNumType w:start="1"/>
          <w:cols w:space="720" w:num="1"/>
          <w:titlePg/>
          <w:docGrid w:type="linesAndChars" w:linePitch="312" w:charSpace="0"/>
        </w:sectPr>
      </w:pPr>
      <w:r>
        <w:rPr>
          <w:color w:val="auto"/>
        </w:rPr>
        <w:fldChar w:fldCharType="end"/>
      </w:r>
      <w:bookmarkStart w:id="0" w:name="_Toc152042287"/>
      <w:bookmarkEnd w:id="0"/>
      <w:bookmarkStart w:id="1" w:name="_Toc152045511"/>
      <w:bookmarkEnd w:id="1"/>
      <w:bookmarkStart w:id="2" w:name="_Toc247513932"/>
      <w:bookmarkEnd w:id="2"/>
      <w:bookmarkStart w:id="3" w:name="_Toc247527533"/>
      <w:bookmarkEnd w:id="3"/>
      <w:bookmarkStart w:id="4" w:name="_Toc144974479"/>
      <w:bookmarkEnd w:id="4"/>
    </w:p>
    <w:p>
      <w:pPr>
        <w:rPr>
          <w:rFonts w:ascii="宋体" w:hAnsi="宋体" w:cs="宋体"/>
          <w:caps/>
          <w:color w:val="auto"/>
          <w:kern w:val="1"/>
          <w:sz w:val="20"/>
          <w:szCs w:val="20"/>
        </w:rPr>
      </w:pPr>
    </w:p>
    <w:p>
      <w:pPr>
        <w:pStyle w:val="3"/>
        <w:spacing w:before="4000" w:line="360" w:lineRule="auto"/>
        <w:jc w:val="center"/>
        <w:rPr>
          <w:rFonts w:ascii="黑体" w:hAnsi="黑体" w:eastAsia="黑体" w:cs="宋体"/>
          <w:color w:val="auto"/>
          <w:kern w:val="1"/>
        </w:rPr>
      </w:pPr>
      <w:bookmarkStart w:id="5" w:name="_Toc414046691"/>
      <w:bookmarkEnd w:id="5"/>
      <w:bookmarkStart w:id="6" w:name="_Toc29722"/>
      <w:bookmarkStart w:id="7" w:name="_Toc21412"/>
      <w:bookmarkStart w:id="8" w:name="_Toc79608012"/>
      <w:bookmarkStart w:id="9" w:name="_Toc30170318"/>
      <w:bookmarkStart w:id="10" w:name="_Toc458439918"/>
      <w:r>
        <w:rPr>
          <w:rFonts w:ascii="黑体" w:hAnsi="黑体" w:eastAsia="黑体" w:cs="宋体"/>
          <w:color w:val="auto"/>
          <w:kern w:val="1"/>
        </w:rPr>
        <w:t>第一卷</w:t>
      </w:r>
      <w:bookmarkEnd w:id="6"/>
      <w:bookmarkEnd w:id="7"/>
      <w:bookmarkEnd w:id="8"/>
      <w:bookmarkEnd w:id="9"/>
      <w:bookmarkStart w:id="11" w:name="_Toc247513933"/>
      <w:bookmarkEnd w:id="11"/>
      <w:bookmarkStart w:id="12" w:name="_Toc247527534"/>
      <w:bookmarkEnd w:id="12"/>
      <w:bookmarkStart w:id="13" w:name="_Toc414046692"/>
      <w:bookmarkEnd w:id="13"/>
    </w:p>
    <w:p>
      <w:pPr>
        <w:pStyle w:val="3"/>
        <w:spacing w:before="4000" w:line="360" w:lineRule="auto"/>
        <w:jc w:val="center"/>
        <w:rPr>
          <w:rFonts w:ascii="黑体" w:hAnsi="黑体" w:eastAsia="黑体"/>
          <w:b w:val="0"/>
          <w:color w:val="auto"/>
          <w:kern w:val="1"/>
        </w:rPr>
      </w:pPr>
      <w:r>
        <w:rPr>
          <w:color w:val="auto"/>
          <w:kern w:val="1"/>
        </w:rPr>
        <w:br w:type="page"/>
      </w:r>
      <w:bookmarkStart w:id="14" w:name="_Toc30170319"/>
      <w:bookmarkStart w:id="15" w:name="_Toc17468"/>
      <w:bookmarkStart w:id="16" w:name="_Toc1250"/>
      <w:bookmarkStart w:id="17" w:name="_Toc79608013"/>
      <w:r>
        <w:rPr>
          <w:rFonts w:hint="eastAsia" w:ascii="黑体" w:hAnsi="黑体" w:eastAsia="黑体"/>
          <w:b w:val="0"/>
          <w:color w:val="auto"/>
          <w:kern w:val="1"/>
        </w:rPr>
        <w:t xml:space="preserve">第一章 </w:t>
      </w:r>
      <w:r>
        <w:rPr>
          <w:rFonts w:ascii="黑体" w:hAnsi="黑体" w:eastAsia="黑体"/>
          <w:b w:val="0"/>
          <w:color w:val="auto"/>
          <w:kern w:val="1"/>
        </w:rPr>
        <w:t>招标公告</w:t>
      </w:r>
      <w:bookmarkEnd w:id="10"/>
      <w:bookmarkEnd w:id="14"/>
      <w:bookmarkEnd w:id="15"/>
      <w:bookmarkEnd w:id="16"/>
      <w:r>
        <w:rPr>
          <w:rFonts w:hint="eastAsia" w:ascii="黑体" w:hAnsi="黑体" w:eastAsia="黑体"/>
          <w:b w:val="0"/>
          <w:color w:val="auto"/>
        </w:rPr>
        <w:t>/投标邀请书</w:t>
      </w:r>
      <w:bookmarkEnd w:id="17"/>
    </w:p>
    <w:p>
      <w:pPr>
        <w:spacing w:line="360" w:lineRule="auto"/>
        <w:ind w:firstLine="2520"/>
        <w:rPr>
          <w:rFonts w:ascii="宋体" w:hAnsi="宋体" w:cs="宋体"/>
          <w:color w:val="auto"/>
          <w:kern w:val="1"/>
          <w:szCs w:val="21"/>
        </w:rPr>
      </w:pPr>
      <w:r>
        <w:rPr>
          <w:rFonts w:hint="eastAsia" w:ascii="宋体" w:hAnsi="宋体" w:cs="宋体"/>
          <w:color w:val="auto"/>
          <w:kern w:val="1"/>
          <w:szCs w:val="21"/>
        </w:rPr>
        <w:t xml:space="preserve">   </w:t>
      </w:r>
    </w:p>
    <w:p>
      <w:pPr>
        <w:pStyle w:val="4"/>
        <w:spacing w:before="312" w:after="312"/>
        <w:jc w:val="center"/>
      </w:pPr>
      <w:r>
        <w:rPr>
          <w:rFonts w:ascii="宋体" w:hAnsi="宋体"/>
        </w:rPr>
        <w:br w:type="page"/>
      </w:r>
      <w:bookmarkStart w:id="18" w:name="_Toc79608014"/>
      <w:r>
        <w:t>第一章</w:t>
      </w:r>
      <w:r>
        <w:rPr>
          <w:rFonts w:hint="eastAsia"/>
        </w:rPr>
        <w:t xml:space="preserve">  </w:t>
      </w:r>
      <w:r>
        <w:t>招标公告</w:t>
      </w:r>
      <w:bookmarkEnd w:id="18"/>
    </w:p>
    <w:p>
      <w:pPr>
        <w:pStyle w:val="4"/>
        <w:spacing w:before="312" w:after="312"/>
      </w:pPr>
      <w:bookmarkStart w:id="19" w:name="_Toc152042288"/>
      <w:bookmarkEnd w:id="19"/>
      <w:bookmarkStart w:id="20" w:name="_Toc247527535"/>
      <w:bookmarkEnd w:id="20"/>
      <w:bookmarkStart w:id="21" w:name="_Toc414046693"/>
      <w:bookmarkEnd w:id="21"/>
      <w:bookmarkStart w:id="22" w:name="_Toc144974480"/>
      <w:bookmarkEnd w:id="22"/>
      <w:bookmarkStart w:id="23" w:name="_Toc247513934"/>
      <w:bookmarkEnd w:id="23"/>
      <w:bookmarkStart w:id="24" w:name="_Toc152045512"/>
      <w:bookmarkEnd w:id="24"/>
      <w:bookmarkStart w:id="25" w:name="_Toc458439919"/>
      <w:bookmarkStart w:id="26" w:name="_Toc79608015"/>
      <w:bookmarkStart w:id="27" w:name="_Toc7573"/>
      <w:bookmarkStart w:id="28" w:name="_Toc15884"/>
      <w:bookmarkStart w:id="29" w:name="_Toc30170320"/>
      <w:r>
        <w:t>1. 招标条件</w:t>
      </w:r>
      <w:bookmarkEnd w:id="25"/>
      <w:bookmarkEnd w:id="26"/>
      <w:bookmarkEnd w:id="27"/>
      <w:bookmarkEnd w:id="28"/>
      <w:bookmarkEnd w:id="29"/>
    </w:p>
    <w:p>
      <w:pPr>
        <w:widowControl/>
        <w:spacing w:line="360" w:lineRule="auto"/>
        <w:ind w:firstLine="420" w:firstLineChars="200"/>
        <w:jc w:val="left"/>
        <w:rPr>
          <w:rFonts w:ascii="宋体"/>
          <w:color w:val="auto"/>
          <w:szCs w:val="21"/>
        </w:rPr>
      </w:pPr>
      <w:r>
        <w:rPr>
          <w:rFonts w:hint="eastAsia" w:ascii="宋体"/>
          <w:color w:val="auto"/>
          <w:szCs w:val="21"/>
        </w:rPr>
        <w:t>本招标项目</w:t>
      </w:r>
      <w:r>
        <w:rPr>
          <w:rFonts w:hint="eastAsia" w:ascii="宋体"/>
          <w:color w:val="auto"/>
          <w:szCs w:val="21"/>
          <w:u w:val="single"/>
        </w:rPr>
        <w:t xml:space="preserve">             （项目名称）</w:t>
      </w:r>
      <w:r>
        <w:rPr>
          <w:rFonts w:hint="eastAsia" w:ascii="宋体"/>
          <w:color w:val="auto"/>
          <w:szCs w:val="21"/>
        </w:rPr>
        <w:t>已由</w:t>
      </w:r>
      <w:r>
        <w:rPr>
          <w:rFonts w:hint="eastAsia" w:ascii="宋体"/>
          <w:color w:val="auto"/>
          <w:szCs w:val="21"/>
          <w:u w:val="single"/>
        </w:rPr>
        <w:t xml:space="preserve">               （项目审批、核准或备案机关名称） </w:t>
      </w:r>
      <w:r>
        <w:rPr>
          <w:rFonts w:hint="eastAsia" w:ascii="宋体"/>
          <w:color w:val="auto"/>
          <w:szCs w:val="21"/>
        </w:rPr>
        <w:t>以</w:t>
      </w:r>
      <w:r>
        <w:rPr>
          <w:rFonts w:hint="eastAsia" w:ascii="宋体"/>
          <w:color w:val="auto"/>
          <w:szCs w:val="21"/>
          <w:u w:val="single"/>
        </w:rPr>
        <w:t xml:space="preserve">                  （批文名称及编号）  </w:t>
      </w:r>
      <w:r>
        <w:rPr>
          <w:rFonts w:hint="eastAsia" w:ascii="宋体"/>
          <w:color w:val="auto"/>
          <w:szCs w:val="21"/>
        </w:rPr>
        <w:t>批准建设，建设单位为</w:t>
      </w:r>
      <w:r>
        <w:rPr>
          <w:rFonts w:hint="eastAsia" w:ascii="宋体"/>
          <w:color w:val="auto"/>
          <w:szCs w:val="21"/>
          <w:u w:val="single"/>
        </w:rPr>
        <w:t xml:space="preserve">            </w:t>
      </w:r>
      <w:r>
        <w:rPr>
          <w:rFonts w:hint="eastAsia" w:ascii="宋体"/>
          <w:color w:val="auto"/>
          <w:szCs w:val="21"/>
        </w:rPr>
        <w:t>， 建设资金来源</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rPr>
        <w:t>，招标人为</w:t>
      </w:r>
      <w:r>
        <w:rPr>
          <w:rFonts w:hint="eastAsia" w:ascii="宋体"/>
          <w:color w:val="auto"/>
          <w:szCs w:val="21"/>
          <w:u w:val="single"/>
        </w:rPr>
        <w:t xml:space="preserve">           </w:t>
      </w:r>
      <w:r>
        <w:rPr>
          <w:rFonts w:hint="eastAsia" w:ascii="宋体"/>
          <w:color w:val="auto"/>
          <w:szCs w:val="21"/>
        </w:rPr>
        <w:t>，委托的招标代理单位为</w:t>
      </w:r>
      <w:r>
        <w:rPr>
          <w:rFonts w:hint="eastAsia" w:ascii="宋体"/>
          <w:color w:val="auto"/>
          <w:szCs w:val="21"/>
          <w:u w:val="single"/>
        </w:rPr>
        <w:t xml:space="preserve">              </w:t>
      </w:r>
      <w:r>
        <w:rPr>
          <w:rFonts w:hint="eastAsia" w:ascii="宋体"/>
          <w:color w:val="auto"/>
          <w:szCs w:val="21"/>
        </w:rPr>
        <w:t>。本项目已具备招标条件，现对该项目的监理进行公开招标。</w:t>
      </w:r>
    </w:p>
    <w:p>
      <w:pPr>
        <w:pStyle w:val="4"/>
        <w:spacing w:before="312" w:after="312"/>
        <w:rPr>
          <w:rFonts w:ascii="宋体" w:hAnsi="宋体"/>
        </w:rPr>
      </w:pPr>
      <w:bookmarkStart w:id="30" w:name="_Toc247513935"/>
      <w:bookmarkEnd w:id="30"/>
      <w:bookmarkStart w:id="31" w:name="_Toc414046694"/>
      <w:bookmarkEnd w:id="31"/>
      <w:bookmarkStart w:id="32" w:name="_Toc152045513"/>
      <w:bookmarkEnd w:id="32"/>
      <w:bookmarkStart w:id="33" w:name="_Toc247527536"/>
      <w:bookmarkEnd w:id="33"/>
      <w:bookmarkStart w:id="34" w:name="_Toc152042289"/>
      <w:bookmarkEnd w:id="34"/>
      <w:bookmarkStart w:id="35" w:name="_Toc144974481"/>
      <w:bookmarkEnd w:id="35"/>
      <w:bookmarkStart w:id="36" w:name="_Toc30170321"/>
      <w:bookmarkStart w:id="37" w:name="_Toc458439920"/>
      <w:bookmarkStart w:id="38" w:name="_Toc8655"/>
      <w:bookmarkStart w:id="39" w:name="_Toc79608016"/>
      <w:bookmarkStart w:id="40" w:name="_Toc27392"/>
      <w:r>
        <w:t>2. 项目概况与招标范围</w:t>
      </w:r>
      <w:bookmarkEnd w:id="36"/>
      <w:bookmarkEnd w:id="37"/>
      <w:bookmarkEnd w:id="38"/>
      <w:bookmarkEnd w:id="39"/>
      <w:bookmarkEnd w:id="40"/>
      <w:r>
        <w:rPr>
          <w:rFonts w:ascii="宋体" w:hAnsi="宋体"/>
        </w:rPr>
        <w:tab/>
      </w:r>
    </w:p>
    <w:p>
      <w:pPr>
        <w:spacing w:line="360" w:lineRule="auto"/>
        <w:ind w:firstLine="411" w:firstLineChars="196"/>
        <w:rPr>
          <w:rFonts w:ascii="宋体" w:hAnsi="宋体" w:cs="宋体"/>
          <w:b/>
          <w:color w:val="auto"/>
          <w:kern w:val="1"/>
          <w:szCs w:val="21"/>
        </w:rPr>
      </w:pPr>
      <w:r>
        <w:rPr>
          <w:rFonts w:hint="eastAsia" w:ascii="宋体" w:hAnsi="宋体" w:cs="宋体"/>
          <w:b/>
          <w:color w:val="auto"/>
          <w:kern w:val="1"/>
          <w:szCs w:val="21"/>
        </w:rPr>
        <w:t>2.1项目概况</w:t>
      </w:r>
    </w:p>
    <w:p>
      <w:pPr>
        <w:spacing w:line="360" w:lineRule="auto"/>
        <w:ind w:firstLine="420"/>
        <w:rPr>
          <w:rFonts w:ascii="宋体" w:hAnsi="宋体" w:cs="宋体"/>
          <w:color w:val="auto"/>
          <w:kern w:val="1"/>
          <w:szCs w:val="21"/>
          <w:u w:val="single"/>
        </w:rPr>
      </w:pPr>
      <w:r>
        <w:rPr>
          <w:rFonts w:ascii="宋体" w:hAnsi="宋体" w:cs="宋体"/>
          <w:color w:val="auto"/>
          <w:kern w:val="1"/>
          <w:szCs w:val="21"/>
        </w:rPr>
        <w:t>2.1</w:t>
      </w:r>
      <w:r>
        <w:rPr>
          <w:rFonts w:hint="eastAsia" w:ascii="宋体" w:hAnsi="宋体" w:cs="宋体"/>
          <w:color w:val="auto"/>
          <w:kern w:val="1"/>
          <w:szCs w:val="21"/>
        </w:rPr>
        <w:t>.1建设地点：</w:t>
      </w:r>
      <w:r>
        <w:rPr>
          <w:rFonts w:hint="eastAsia" w:ascii="宋体" w:hAnsi="宋体" w:cs="宋体"/>
          <w:color w:val="auto"/>
          <w:kern w:val="1"/>
          <w:szCs w:val="21"/>
          <w:u w:val="single"/>
        </w:rPr>
        <w:t xml:space="preserve">                                    </w:t>
      </w:r>
      <w:r>
        <w:rPr>
          <w:rFonts w:hint="eastAsia" w:ascii="宋体" w:hAnsi="宋体"/>
          <w:color w:val="auto"/>
          <w:szCs w:val="21"/>
          <w:u w:val="single"/>
        </w:rPr>
        <w:t xml:space="preserve"> </w:t>
      </w:r>
    </w:p>
    <w:p>
      <w:pPr>
        <w:spacing w:line="360" w:lineRule="auto"/>
        <w:ind w:firstLine="420" w:firstLineChars="200"/>
        <w:jc w:val="left"/>
        <w:rPr>
          <w:rFonts w:ascii="宋体" w:hAnsi="宋体"/>
          <w:color w:val="auto"/>
          <w:szCs w:val="21"/>
          <w:u w:val="single"/>
        </w:rPr>
      </w:pPr>
      <w:r>
        <w:rPr>
          <w:rFonts w:hint="eastAsia" w:ascii="宋体" w:hAnsi="宋体" w:cs="宋体"/>
          <w:color w:val="auto"/>
          <w:kern w:val="1"/>
          <w:szCs w:val="21"/>
        </w:rPr>
        <w:t>2.1.2建设规模</w:t>
      </w:r>
      <w:r>
        <w:rPr>
          <w:rStyle w:val="64"/>
          <w:rFonts w:ascii="宋体" w:hAnsi="宋体" w:cs="宋体"/>
          <w:color w:val="auto"/>
          <w:kern w:val="1"/>
          <w:szCs w:val="21"/>
        </w:rPr>
        <w:footnoteReference w:id="0"/>
      </w:r>
      <w:r>
        <w:rPr>
          <w:rFonts w:ascii="宋体" w:hAnsi="宋体" w:cs="宋体"/>
          <w:color w:val="auto"/>
          <w:kern w:val="1"/>
          <w:szCs w:val="21"/>
        </w:rPr>
        <w:t>：</w:t>
      </w:r>
      <w:r>
        <w:rPr>
          <w:rFonts w:hint="eastAsia" w:ascii="宋体" w:hAnsi="宋体" w:cs="宋体"/>
          <w:color w:val="auto"/>
          <w:kern w:val="1"/>
          <w:szCs w:val="21"/>
        </w:rPr>
        <w:t xml:space="preserve"> </w:t>
      </w:r>
      <w:r>
        <w:rPr>
          <w:rFonts w:hint="eastAsia" w:ascii="宋体" w:hAnsi="宋体" w:cs="宋体"/>
          <w:color w:val="auto"/>
          <w:kern w:val="1"/>
          <w:szCs w:val="21"/>
          <w:u w:val="single"/>
        </w:rPr>
        <w:t xml:space="preserve">                                  </w:t>
      </w:r>
      <w:r>
        <w:rPr>
          <w:rFonts w:hint="eastAsia" w:ascii="宋体" w:hAnsi="宋体"/>
          <w:color w:val="auto"/>
          <w:szCs w:val="21"/>
          <w:u w:val="single"/>
        </w:rPr>
        <w:t>。</w:t>
      </w:r>
    </w:p>
    <w:p>
      <w:pPr>
        <w:spacing w:line="360" w:lineRule="auto"/>
        <w:ind w:firstLine="420"/>
        <w:rPr>
          <w:rFonts w:ascii="宋体" w:hAnsi="宋体" w:cs="宋体"/>
          <w:color w:val="auto"/>
          <w:szCs w:val="21"/>
          <w:u w:val="single"/>
        </w:rPr>
      </w:pPr>
      <w:r>
        <w:rPr>
          <w:rFonts w:hint="eastAsia" w:ascii="宋体" w:hAnsi="宋体"/>
          <w:color w:val="auto"/>
        </w:rPr>
        <w:t>2.1.3建筑安装工程费：</w:t>
      </w:r>
      <w:r>
        <w:rPr>
          <w:rFonts w:hint="eastAsia" w:ascii="宋体" w:hAnsi="宋体" w:cs="宋体"/>
          <w:color w:val="auto"/>
          <w:szCs w:val="21"/>
          <w:u w:val="single"/>
        </w:rPr>
        <w:t xml:space="preserve">                                </w:t>
      </w:r>
    </w:p>
    <w:p>
      <w:pPr>
        <w:spacing w:line="360" w:lineRule="auto"/>
        <w:ind w:firstLine="420"/>
        <w:rPr>
          <w:rFonts w:ascii="宋体" w:hAnsi="宋体" w:cs="宋体"/>
          <w:color w:val="auto"/>
          <w:szCs w:val="21"/>
          <w:u w:val="single"/>
        </w:rPr>
      </w:pPr>
      <w:r>
        <w:rPr>
          <w:rFonts w:hint="eastAsia" w:ascii="宋体" w:hAnsi="宋体"/>
          <w:color w:val="auto"/>
        </w:rPr>
        <w:t>2.1.4监理费（酬金）：</w:t>
      </w:r>
      <w:r>
        <w:rPr>
          <w:rFonts w:hint="eastAsia" w:ascii="宋体" w:hAnsi="宋体" w:cs="宋体"/>
          <w:color w:val="auto"/>
          <w:szCs w:val="21"/>
          <w:u w:val="single"/>
        </w:rPr>
        <w:t xml:space="preserve">                                 </w:t>
      </w:r>
    </w:p>
    <w:p>
      <w:pPr>
        <w:spacing w:line="360" w:lineRule="auto"/>
        <w:ind w:firstLine="420"/>
        <w:rPr>
          <w:rFonts w:ascii="宋体" w:hAnsi="宋体"/>
          <w:color w:val="auto"/>
          <w:u w:val="single"/>
        </w:rPr>
      </w:pPr>
      <w:r>
        <w:rPr>
          <w:rFonts w:hint="eastAsia" w:ascii="宋体" w:hAnsi="宋体"/>
          <w:color w:val="auto"/>
        </w:rPr>
        <w:t>2.1.5</w:t>
      </w:r>
      <w:r>
        <w:rPr>
          <w:rFonts w:hint="eastAsia" w:ascii="宋体" w:hAnsi="宋体"/>
          <w:color w:val="auto"/>
          <w:szCs w:val="21"/>
        </w:rPr>
        <w:t>监理服务期：</w:t>
      </w:r>
      <w:r>
        <w:rPr>
          <w:rFonts w:ascii="宋体" w:hAnsi="宋体"/>
          <w:color w:val="auto"/>
          <w:szCs w:val="21"/>
        </w:rPr>
        <w:t>自签订监理合同之日起至</w:t>
      </w:r>
      <w:r>
        <w:rPr>
          <w:rFonts w:hint="eastAsia" w:ascii="宋体" w:hAnsi="宋体"/>
          <w:color w:val="auto"/>
          <w:szCs w:val="21"/>
          <w:u w:val="single"/>
        </w:rPr>
        <w:t xml:space="preserve">              </w:t>
      </w:r>
      <w:r>
        <w:rPr>
          <w:rFonts w:hint="eastAsia" w:ascii="宋体" w:hAnsi="宋体"/>
          <w:color w:val="auto"/>
          <w:szCs w:val="21"/>
        </w:rPr>
        <w:t>。</w:t>
      </w:r>
    </w:p>
    <w:p>
      <w:pPr>
        <w:spacing w:line="360" w:lineRule="auto"/>
        <w:ind w:left="420"/>
        <w:rPr>
          <w:rFonts w:ascii="宋体" w:hAnsi="宋体"/>
          <w:color w:val="auto"/>
          <w:u w:val="single"/>
        </w:rPr>
      </w:pPr>
      <w:r>
        <w:rPr>
          <w:rFonts w:hint="eastAsia" w:ascii="宋体" w:hAnsi="宋体"/>
          <w:color w:val="auto"/>
        </w:rPr>
        <w:t>2.1.6质量要求：</w:t>
      </w:r>
      <w:r>
        <w:rPr>
          <w:rFonts w:hint="eastAsia" w:ascii="宋体" w:hAnsi="宋体" w:cs="宋体"/>
          <w:color w:val="auto"/>
          <w:kern w:val="1"/>
          <w:szCs w:val="21"/>
          <w:u w:val="single"/>
        </w:rPr>
        <w:t xml:space="preserve">  </w:t>
      </w:r>
      <w:r>
        <w:rPr>
          <w:rFonts w:hint="eastAsia" w:ascii="宋体" w:hAnsi="宋体"/>
          <w:color w:val="auto"/>
          <w:szCs w:val="21"/>
          <w:u w:val="single"/>
        </w:rPr>
        <w:t xml:space="preserve">                                  </w:t>
      </w:r>
      <w:r>
        <w:rPr>
          <w:rFonts w:hint="eastAsia" w:ascii="宋体" w:hAnsi="宋体" w:cs="宋体"/>
          <w:color w:val="auto"/>
          <w:kern w:val="1"/>
          <w:szCs w:val="21"/>
          <w:u w:val="single"/>
        </w:rPr>
        <w:t xml:space="preserve">   </w:t>
      </w:r>
    </w:p>
    <w:p>
      <w:pPr>
        <w:spacing w:line="360" w:lineRule="auto"/>
        <w:ind w:firstLine="420"/>
        <w:rPr>
          <w:rFonts w:ascii="宋体" w:hAnsi="宋体" w:cs="宋体"/>
          <w:b/>
          <w:color w:val="auto"/>
          <w:kern w:val="1"/>
          <w:szCs w:val="21"/>
        </w:rPr>
      </w:pPr>
      <w:r>
        <w:rPr>
          <w:rFonts w:ascii="宋体" w:hAnsi="宋体" w:cs="宋体"/>
          <w:b/>
          <w:color w:val="auto"/>
          <w:kern w:val="1"/>
          <w:szCs w:val="21"/>
        </w:rPr>
        <w:t>2.</w:t>
      </w:r>
      <w:r>
        <w:rPr>
          <w:rFonts w:hint="eastAsia" w:ascii="宋体" w:hAnsi="宋体" w:cs="宋体"/>
          <w:b/>
          <w:color w:val="auto"/>
          <w:kern w:val="1"/>
          <w:szCs w:val="21"/>
        </w:rPr>
        <w:t>2</w:t>
      </w:r>
      <w:r>
        <w:rPr>
          <w:rFonts w:ascii="宋体" w:hAnsi="宋体" w:cs="宋体"/>
          <w:b/>
          <w:color w:val="auto"/>
          <w:kern w:val="1"/>
          <w:szCs w:val="21"/>
        </w:rPr>
        <w:t>招标范围</w:t>
      </w:r>
      <w:r>
        <w:rPr>
          <w:rFonts w:hint="eastAsia" w:ascii="宋体" w:hAnsi="宋体" w:cs="宋体"/>
          <w:b/>
          <w:color w:val="auto"/>
          <w:kern w:val="1"/>
          <w:szCs w:val="21"/>
        </w:rPr>
        <w:t>与内容</w:t>
      </w:r>
    </w:p>
    <w:p>
      <w:pPr>
        <w:spacing w:line="360" w:lineRule="auto"/>
        <w:ind w:firstLine="420" w:firstLineChars="200"/>
        <w:rPr>
          <w:rFonts w:ascii="宋体" w:hAnsi="宋体" w:cs="宋体"/>
          <w:color w:val="auto"/>
          <w:kern w:val="1"/>
          <w:szCs w:val="21"/>
        </w:rPr>
      </w:pPr>
      <w:r>
        <w:rPr>
          <w:rFonts w:hint="eastAsia" w:ascii="宋体" w:hAnsi="宋体" w:cs="宋体"/>
          <w:color w:val="auto"/>
          <w:kern w:val="1"/>
          <w:szCs w:val="21"/>
        </w:rPr>
        <w:t>2.2.1</w:t>
      </w:r>
      <w:r>
        <w:rPr>
          <w:rFonts w:hint="eastAsia" w:ascii="宋体"/>
          <w:color w:val="auto"/>
          <w:szCs w:val="21"/>
        </w:rPr>
        <w:t>工程类别</w:t>
      </w:r>
      <w:r>
        <w:rPr>
          <w:rStyle w:val="64"/>
          <w:rFonts w:ascii="宋体"/>
          <w:color w:val="auto"/>
          <w:szCs w:val="21"/>
        </w:rPr>
        <w:footnoteReference w:id="1"/>
      </w:r>
      <w:r>
        <w:rPr>
          <w:rFonts w:hint="eastAsia" w:ascii="宋体"/>
          <w:color w:val="auto"/>
          <w:szCs w:val="21"/>
        </w:rPr>
        <w:t>：</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spacing w:line="360" w:lineRule="auto"/>
        <w:ind w:firstLine="420" w:firstLineChars="200"/>
        <w:rPr>
          <w:rFonts w:ascii="宋体" w:hAnsi="宋体" w:cs="宋体"/>
          <w:color w:val="auto"/>
          <w:kern w:val="1"/>
          <w:szCs w:val="21"/>
          <w:u w:val="single"/>
        </w:rPr>
      </w:pPr>
      <w:r>
        <w:rPr>
          <w:rFonts w:hint="eastAsia" w:ascii="宋体" w:hAnsi="宋体" w:cs="宋体"/>
          <w:color w:val="auto"/>
          <w:kern w:val="1"/>
          <w:szCs w:val="21"/>
        </w:rPr>
        <w:t>2.2.2招标范围</w:t>
      </w:r>
      <w:r>
        <w:rPr>
          <w:rStyle w:val="64"/>
          <w:rFonts w:ascii="宋体" w:hAnsi="宋体" w:cs="宋体"/>
          <w:color w:val="auto"/>
          <w:kern w:val="1"/>
          <w:szCs w:val="21"/>
        </w:rPr>
        <w:footnoteReference w:id="2"/>
      </w:r>
      <w:r>
        <w:rPr>
          <w:rFonts w:hint="eastAsia" w:ascii="宋体" w:hAnsi="宋体" w:cs="宋体"/>
          <w:color w:val="auto"/>
          <w:kern w:val="1"/>
          <w:szCs w:val="21"/>
        </w:rPr>
        <w:t>：</w:t>
      </w:r>
      <w:r>
        <w:rPr>
          <w:rFonts w:hint="eastAsia" w:ascii="宋体" w:hAnsi="宋体" w:cs="宋体"/>
          <w:color w:val="auto"/>
          <w:kern w:val="1"/>
          <w:szCs w:val="21"/>
          <w:u w:val="single"/>
        </w:rPr>
        <w:t xml:space="preserve">                                     </w:t>
      </w:r>
    </w:p>
    <w:p>
      <w:pPr>
        <w:spacing w:line="360" w:lineRule="auto"/>
        <w:ind w:firstLine="420"/>
        <w:rPr>
          <w:rFonts w:cs="宋体"/>
          <w:color w:val="auto"/>
          <w:szCs w:val="21"/>
          <w:u w:val="single"/>
        </w:rPr>
      </w:pPr>
      <w:r>
        <w:rPr>
          <w:rFonts w:hint="eastAsia" w:ascii="宋体" w:hAnsi="宋体" w:cs="宋体"/>
          <w:color w:val="auto"/>
          <w:szCs w:val="21"/>
        </w:rPr>
        <w:t>2.2.3</w:t>
      </w:r>
      <w:r>
        <w:rPr>
          <w:rFonts w:hint="eastAsia" w:ascii="宋体"/>
          <w:color w:val="auto"/>
          <w:szCs w:val="21"/>
        </w:rPr>
        <w:t>标段划分：</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pStyle w:val="4"/>
        <w:spacing w:before="312" w:after="312"/>
      </w:pPr>
      <w:bookmarkStart w:id="41" w:name="_Toc152042290"/>
      <w:bookmarkEnd w:id="41"/>
      <w:bookmarkStart w:id="42" w:name="_Toc247527537"/>
      <w:bookmarkEnd w:id="42"/>
      <w:bookmarkStart w:id="43" w:name="_Toc152045514"/>
      <w:bookmarkEnd w:id="43"/>
      <w:bookmarkStart w:id="44" w:name="_Toc144974482"/>
      <w:bookmarkEnd w:id="44"/>
      <w:bookmarkStart w:id="45" w:name="_Toc414046695"/>
      <w:bookmarkEnd w:id="45"/>
      <w:bookmarkStart w:id="46" w:name="_Toc247513936"/>
      <w:bookmarkEnd w:id="46"/>
      <w:bookmarkStart w:id="47" w:name="_Toc9970"/>
      <w:bookmarkStart w:id="48" w:name="_Toc30170322"/>
      <w:bookmarkStart w:id="49" w:name="_Toc458439921"/>
      <w:bookmarkStart w:id="50" w:name="_Toc79608017"/>
      <w:bookmarkStart w:id="51" w:name="_Toc4684"/>
      <w:r>
        <w:t>3. 投标人资格要求</w:t>
      </w:r>
      <w:bookmarkEnd w:id="47"/>
      <w:bookmarkEnd w:id="48"/>
      <w:bookmarkEnd w:id="49"/>
      <w:bookmarkEnd w:id="50"/>
      <w:bookmarkEnd w:id="51"/>
    </w:p>
    <w:p>
      <w:pPr>
        <w:widowControl/>
        <w:tabs>
          <w:tab w:val="left" w:pos="510"/>
          <w:tab w:val="left" w:pos="900"/>
          <w:tab w:val="left" w:pos="1100"/>
        </w:tabs>
        <w:spacing w:line="360" w:lineRule="auto"/>
        <w:ind w:firstLine="420" w:firstLineChars="200"/>
        <w:jc w:val="left"/>
        <w:rPr>
          <w:rFonts w:ascii="宋体"/>
          <w:color w:val="auto"/>
          <w:szCs w:val="21"/>
        </w:rPr>
      </w:pPr>
      <w:r>
        <w:rPr>
          <w:rFonts w:hint="eastAsia" w:ascii="宋体" w:hAnsi="宋体" w:cs="宋体"/>
          <w:color w:val="auto"/>
          <w:kern w:val="1"/>
          <w:szCs w:val="21"/>
        </w:rPr>
        <w:t>3.1</w:t>
      </w:r>
      <w:r>
        <w:rPr>
          <w:rFonts w:hint="eastAsia"/>
          <w:color w:val="auto"/>
          <w:szCs w:val="21"/>
        </w:rPr>
        <w:t>本招标项目要求投标人须具备建设行政主管部门核发的合法有效的工程监理综合资质或不低于</w:t>
      </w:r>
      <w:r>
        <w:rPr>
          <w:rFonts w:hint="eastAsia"/>
          <w:color w:val="auto"/>
          <w:szCs w:val="21"/>
          <w:u w:val="single"/>
        </w:rPr>
        <w:t xml:space="preserve">  </w:t>
      </w:r>
      <w:r>
        <w:rPr>
          <w:rFonts w:hint="eastAsia"/>
          <w:color w:val="auto"/>
          <w:szCs w:val="21"/>
        </w:rPr>
        <w:t>级</w:t>
      </w:r>
      <w:r>
        <w:rPr>
          <w:rFonts w:hint="eastAsia"/>
          <w:color w:val="auto"/>
          <w:szCs w:val="21"/>
          <w:u w:val="single"/>
        </w:rPr>
        <w:t xml:space="preserve">    </w:t>
      </w:r>
      <w:r>
        <w:rPr>
          <w:rFonts w:hint="eastAsia"/>
          <w:color w:val="auto"/>
          <w:szCs w:val="21"/>
        </w:rPr>
        <w:t>监理资质。</w:t>
      </w:r>
    </w:p>
    <w:p>
      <w:pPr>
        <w:widowControl/>
        <w:tabs>
          <w:tab w:val="left" w:pos="510"/>
          <w:tab w:val="left" w:pos="900"/>
          <w:tab w:val="left" w:pos="1100"/>
        </w:tabs>
        <w:spacing w:line="360" w:lineRule="auto"/>
        <w:ind w:firstLine="420" w:firstLineChars="200"/>
        <w:jc w:val="left"/>
        <w:rPr>
          <w:color w:val="auto"/>
          <w:szCs w:val="21"/>
        </w:rPr>
      </w:pPr>
      <w:r>
        <w:rPr>
          <w:rFonts w:hint="eastAsia" w:ascii="宋体"/>
          <w:color w:val="auto"/>
          <w:szCs w:val="21"/>
        </w:rPr>
        <w:t>3.2投标人拟担任本招标项目的总监理工程师须具备</w:t>
      </w:r>
      <w:r>
        <w:rPr>
          <w:rFonts w:hint="eastAsia"/>
          <w:color w:val="auto"/>
          <w:szCs w:val="21"/>
        </w:rPr>
        <w:t>建设行政主管部门核发的合格有效的中华人民共和国注册监理工程师注册执业证书，注册专业要求为</w:t>
      </w:r>
      <w:r>
        <w:rPr>
          <w:rFonts w:hint="eastAsia"/>
          <w:color w:val="auto"/>
          <w:szCs w:val="21"/>
          <w:u w:val="single"/>
        </w:rPr>
        <w:t xml:space="preserve">        </w:t>
      </w:r>
      <w:r>
        <w:rPr>
          <w:rFonts w:hint="eastAsia"/>
          <w:color w:val="auto"/>
          <w:szCs w:val="21"/>
        </w:rPr>
        <w:t>。拟派总监理工程师必须为独立投标人或联合体牵头人的本企业在岗人员，以注册监理工程师注册执业证书上的注册单位为准。</w:t>
      </w:r>
    </w:p>
    <w:p>
      <w:pPr>
        <w:widowControl/>
        <w:tabs>
          <w:tab w:val="left" w:pos="510"/>
          <w:tab w:val="left" w:pos="900"/>
          <w:tab w:val="left" w:pos="1100"/>
        </w:tabs>
        <w:spacing w:line="360" w:lineRule="auto"/>
        <w:ind w:firstLine="420" w:firstLineChars="200"/>
        <w:jc w:val="left"/>
        <w:rPr>
          <w:rFonts w:ascii="宋体"/>
          <w:color w:val="auto"/>
          <w:szCs w:val="21"/>
        </w:rPr>
      </w:pPr>
      <w:r>
        <w:rPr>
          <w:rFonts w:hint="eastAsia" w:ascii="宋体" w:hAnsi="宋体" w:cs="宋体"/>
          <w:color w:val="auto"/>
          <w:kern w:val="1"/>
          <w:szCs w:val="21"/>
        </w:rPr>
        <w:t>3.3</w:t>
      </w:r>
      <w:r>
        <w:rPr>
          <w:rFonts w:ascii="宋体" w:hAnsi="宋体" w:cs="宋体"/>
          <w:color w:val="auto"/>
          <w:kern w:val="1"/>
          <w:szCs w:val="21"/>
        </w:rPr>
        <w:t>本次招标</w:t>
      </w:r>
      <w:r>
        <w:rPr>
          <w:rFonts w:hint="eastAsia" w:ascii="宋体" w:hAnsi="宋体" w:cs="宋体"/>
          <w:color w:val="auto"/>
          <w:kern w:val="1"/>
          <w:szCs w:val="21"/>
          <w:u w:val="single"/>
        </w:rPr>
        <w:t xml:space="preserve">     </w:t>
      </w:r>
      <w:r>
        <w:rPr>
          <w:rFonts w:hint="eastAsia" w:ascii="宋体" w:hAnsi="宋体"/>
          <w:color w:val="auto"/>
          <w:szCs w:val="21"/>
          <w:u w:val="single"/>
        </w:rPr>
        <w:t xml:space="preserve"> </w:t>
      </w:r>
      <w:r>
        <w:rPr>
          <w:rFonts w:hint="eastAsia" w:ascii="宋体"/>
          <w:color w:val="auto"/>
          <w:szCs w:val="21"/>
        </w:rPr>
        <w:t>（接受或不接受）</w:t>
      </w:r>
      <w:r>
        <w:rPr>
          <w:rFonts w:ascii="宋体" w:hAnsi="宋体" w:cs="宋体"/>
          <w:color w:val="auto"/>
          <w:kern w:val="1"/>
          <w:szCs w:val="21"/>
        </w:rPr>
        <w:t>联合体投标。</w:t>
      </w:r>
      <w:r>
        <w:rPr>
          <w:rFonts w:hint="eastAsia" w:ascii="宋体"/>
          <w:color w:val="auto"/>
          <w:szCs w:val="21"/>
        </w:rPr>
        <w:t>招标人接受联合体投标的，自愿组成联合体的应由</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r>
        <w:rPr>
          <w:rFonts w:hint="eastAsia" w:ascii="宋体"/>
          <w:color w:val="auto"/>
          <w:szCs w:val="21"/>
        </w:rPr>
        <w:t>为牵头人，且各方应具备其所承担招标项目承包内容的相应资质条件；承担相同承包内容的专业单位组成联合体的，按照资质等级较低的单位确定资质等级。</w:t>
      </w:r>
    </w:p>
    <w:p>
      <w:pPr>
        <w:widowControl/>
        <w:tabs>
          <w:tab w:val="left" w:pos="510"/>
          <w:tab w:val="left" w:pos="900"/>
          <w:tab w:val="left" w:pos="1100"/>
        </w:tabs>
        <w:spacing w:line="360" w:lineRule="auto"/>
        <w:ind w:firstLine="420" w:firstLineChars="200"/>
        <w:jc w:val="left"/>
        <w:rPr>
          <w:rFonts w:ascii="宋体"/>
          <w:color w:val="auto"/>
          <w:szCs w:val="21"/>
          <w:u w:val="single"/>
        </w:rPr>
      </w:pPr>
      <w:r>
        <w:rPr>
          <w:rFonts w:hint="eastAsia" w:ascii="宋体" w:hAnsi="宋体" w:cs="宋体"/>
          <w:color w:val="auto"/>
          <w:szCs w:val="21"/>
        </w:rPr>
        <w:t>3.4</w:t>
      </w:r>
      <w:r>
        <w:rPr>
          <w:rFonts w:hint="eastAsia" w:ascii="宋体" w:hAnsi="宋体"/>
          <w:color w:val="auto"/>
          <w:szCs w:val="21"/>
        </w:rPr>
        <w:t>本招标项目应用福建省工程监理企业信用综合评价分值，投标人的企业季度信用得分不得低于60分；以联合体参与投标的，投标人的企业季度信用得分按具有</w:t>
      </w:r>
      <w:r>
        <w:rPr>
          <w:rFonts w:hint="eastAsia" w:ascii="宋体" w:hAnsi="宋体"/>
          <w:color w:val="auto"/>
          <w:szCs w:val="21"/>
          <w:u w:val="single"/>
        </w:rPr>
        <w:t xml:space="preserve">    </w:t>
      </w:r>
      <w:r>
        <w:rPr>
          <w:rFonts w:hint="eastAsia" w:ascii="宋体" w:hAnsi="宋体"/>
          <w:color w:val="auto"/>
          <w:szCs w:val="21"/>
        </w:rPr>
        <w:t>监理资质的联合体成员中的最低企业季度信用得分确定。投标人的企业季度信用得分，可通过福建省工程监理企业信用综合评价系统（下称“评价系统”）查询，网址：</w:t>
      </w:r>
      <w:r>
        <w:rPr>
          <w:rFonts w:hint="eastAsia" w:ascii="宋体" w:hAnsi="宋体"/>
          <w:color w:val="auto"/>
          <w:szCs w:val="21"/>
          <w:u w:val="single"/>
        </w:rPr>
        <w:t xml:space="preserve">                   。 </w:t>
      </w:r>
    </w:p>
    <w:p>
      <w:pPr>
        <w:spacing w:line="360" w:lineRule="auto"/>
        <w:ind w:firstLine="420" w:firstLineChars="200"/>
        <w:rPr>
          <w:color w:val="auto"/>
          <w:szCs w:val="21"/>
        </w:rPr>
      </w:pPr>
      <w:r>
        <w:rPr>
          <w:rFonts w:hint="eastAsia" w:ascii="宋体" w:hAnsi="宋体" w:cs="宋体"/>
          <w:color w:val="auto"/>
          <w:kern w:val="1"/>
          <w:szCs w:val="21"/>
        </w:rPr>
        <w:t>3.5投</w:t>
      </w:r>
      <w:r>
        <w:rPr>
          <w:color w:val="auto"/>
          <w:kern w:val="1"/>
          <w:szCs w:val="21"/>
        </w:rPr>
        <w:t>标人</w:t>
      </w:r>
      <w:r>
        <w:rPr>
          <w:rFonts w:hint="eastAsia" w:ascii="宋体" w:hAnsi="宋体" w:cs="宋体"/>
          <w:color w:val="auto"/>
          <w:szCs w:val="21"/>
        </w:rPr>
        <w:t>（投标人属联合体的，指牵头人）</w:t>
      </w:r>
      <w:r>
        <w:rPr>
          <w:rFonts w:hint="eastAsia" w:ascii="宋体"/>
          <w:color w:val="auto"/>
          <w:szCs w:val="21"/>
        </w:rPr>
        <w:t>类似工程业绩要求：</w:t>
      </w:r>
      <w:r>
        <w:rPr>
          <w:rFonts w:hint="eastAsia" w:ascii="宋体"/>
          <w:i/>
          <w:color w:val="auto"/>
          <w:szCs w:val="21"/>
          <w:u w:val="single"/>
        </w:rPr>
        <w:t xml:space="preserve">  </w:t>
      </w:r>
      <w:r>
        <w:rPr>
          <w:rFonts w:hint="eastAsia" w:ascii="宋体" w:hAnsi="宋体"/>
          <w:color w:val="auto"/>
          <w:szCs w:val="21"/>
          <w:u w:val="single"/>
        </w:rPr>
        <w:t xml:space="preserve"> </w:t>
      </w:r>
      <w:r>
        <w:rPr>
          <w:rFonts w:hint="eastAsia" w:ascii="宋体"/>
          <w:color w:val="auto"/>
          <w:szCs w:val="21"/>
        </w:rPr>
        <w:t>个；“类似工程业绩”是指：</w:t>
      </w:r>
      <w:r>
        <w:rPr>
          <w:rFonts w:hint="eastAsia"/>
          <w:color w:val="auto"/>
          <w:szCs w:val="21"/>
        </w:rPr>
        <w:t>自本招标项目在法定媒介发布招标公告之日的前五年内（含本招标项目在法定媒介发布招标公告之日）完成的并已竣工验收合格的</w:t>
      </w:r>
      <w:r>
        <w:rPr>
          <w:rFonts w:hint="eastAsia"/>
          <w:color w:val="auto"/>
          <w:szCs w:val="21"/>
          <w:u w:val="single"/>
        </w:rPr>
        <w:t xml:space="preserve">      </w:t>
      </w:r>
      <w:r>
        <w:rPr>
          <w:rFonts w:hint="eastAsia" w:ascii="宋体" w:hAnsi="宋体"/>
          <w:color w:val="auto"/>
          <w:szCs w:val="21"/>
          <w:u w:val="single"/>
        </w:rPr>
        <w:t xml:space="preserve"> </w:t>
      </w:r>
      <w:r>
        <w:rPr>
          <w:rStyle w:val="64"/>
          <w:color w:val="auto"/>
          <w:szCs w:val="21"/>
          <w:u w:val="single"/>
        </w:rPr>
        <w:footnoteReference w:id="3"/>
      </w:r>
      <w:r>
        <w:rPr>
          <w:rFonts w:hint="eastAsia"/>
          <w:color w:val="auto"/>
          <w:szCs w:val="21"/>
        </w:rPr>
        <w:t>中的</w:t>
      </w:r>
      <w:r>
        <w:rPr>
          <w:rFonts w:hint="eastAsia"/>
          <w:color w:val="auto"/>
          <w:szCs w:val="21"/>
          <w:u w:val="single"/>
        </w:rPr>
        <w:t xml:space="preserve">       </w:t>
      </w:r>
      <w:r>
        <w:rPr>
          <w:rFonts w:hint="eastAsia"/>
          <w:color w:val="auto"/>
          <w:szCs w:val="21"/>
        </w:rPr>
        <w:t xml:space="preserve"> </w:t>
      </w:r>
      <w:r>
        <w:rPr>
          <w:rStyle w:val="64"/>
          <w:color w:val="auto"/>
          <w:szCs w:val="21"/>
          <w:u w:val="single"/>
        </w:rPr>
        <w:footnoteReference w:id="4"/>
      </w:r>
      <w:r>
        <w:rPr>
          <w:rFonts w:hint="eastAsia"/>
          <w:color w:val="auto"/>
          <w:szCs w:val="21"/>
        </w:rPr>
        <w:t>，等级为</w:t>
      </w:r>
      <w:r>
        <w:rPr>
          <w:rFonts w:hint="eastAsia"/>
          <w:color w:val="auto"/>
          <w:szCs w:val="21"/>
          <w:u w:val="single"/>
        </w:rPr>
        <w:t xml:space="preserve">       </w:t>
      </w:r>
      <w:r>
        <w:rPr>
          <w:rFonts w:hint="eastAsia"/>
          <w:color w:val="auto"/>
          <w:szCs w:val="21"/>
        </w:rPr>
        <w:t>级。</w:t>
      </w:r>
    </w:p>
    <w:p>
      <w:pPr>
        <w:spacing w:line="360" w:lineRule="auto"/>
        <w:ind w:firstLine="420" w:firstLineChars="200"/>
        <w:rPr>
          <w:rFonts w:ascii="宋体"/>
          <w:color w:val="auto"/>
          <w:szCs w:val="21"/>
        </w:rPr>
      </w:pPr>
      <w:r>
        <w:rPr>
          <w:rFonts w:hint="eastAsia" w:ascii="宋体"/>
          <w:color w:val="auto"/>
          <w:szCs w:val="21"/>
        </w:rPr>
        <w:t>3.6</w:t>
      </w:r>
      <w:r>
        <w:rPr>
          <w:rFonts w:hint="eastAsia" w:ascii="宋体" w:hAnsi="宋体" w:cs="宋体"/>
          <w:color w:val="auto"/>
          <w:kern w:val="1"/>
          <w:szCs w:val="21"/>
        </w:rPr>
        <w:t>投</w:t>
      </w:r>
      <w:r>
        <w:rPr>
          <w:color w:val="auto"/>
          <w:kern w:val="1"/>
          <w:szCs w:val="21"/>
        </w:rPr>
        <w:t>标人</w:t>
      </w:r>
      <w:r>
        <w:rPr>
          <w:rFonts w:hint="eastAsia" w:ascii="宋体"/>
          <w:color w:val="auto"/>
          <w:szCs w:val="21"/>
        </w:rPr>
        <w:t>拟担任本招标项目的总监理工程师类似工程业绩要求：</w:t>
      </w:r>
      <w:r>
        <w:rPr>
          <w:rFonts w:hint="eastAsia" w:ascii="宋体"/>
          <w:i/>
          <w:color w:val="auto"/>
          <w:szCs w:val="21"/>
          <w:u w:val="single"/>
        </w:rPr>
        <w:t xml:space="preserve">    </w:t>
      </w:r>
      <w:r>
        <w:rPr>
          <w:rFonts w:hint="eastAsia" w:ascii="宋体"/>
          <w:color w:val="auto"/>
          <w:szCs w:val="21"/>
        </w:rPr>
        <w:t>个；“类似工程业绩”是指：</w:t>
      </w:r>
      <w:r>
        <w:rPr>
          <w:rFonts w:hint="eastAsia"/>
          <w:color w:val="auto"/>
          <w:szCs w:val="21"/>
        </w:rPr>
        <w:t>自本招标项目在法定媒介发布招标公告之日的前五年内（含本招标项目在法定媒介发布招标公告之日）完成的并已竣工验收合格的</w:t>
      </w:r>
      <w:r>
        <w:rPr>
          <w:rFonts w:hint="eastAsia"/>
          <w:color w:val="auto"/>
          <w:szCs w:val="21"/>
          <w:u w:val="single"/>
        </w:rPr>
        <w:t xml:space="preserve">          </w:t>
      </w:r>
      <w:r>
        <w:rPr>
          <w:rStyle w:val="64"/>
          <w:color w:val="auto"/>
          <w:szCs w:val="21"/>
          <w:u w:val="single"/>
        </w:rPr>
        <w:footnoteReference w:id="5"/>
      </w:r>
      <w:r>
        <w:rPr>
          <w:rFonts w:hint="eastAsia"/>
          <w:color w:val="auto"/>
          <w:szCs w:val="21"/>
        </w:rPr>
        <w:t>中的</w:t>
      </w:r>
      <w:r>
        <w:rPr>
          <w:rFonts w:hint="eastAsia"/>
          <w:color w:val="auto"/>
          <w:szCs w:val="21"/>
          <w:u w:val="single"/>
        </w:rPr>
        <w:t xml:space="preserve">           </w:t>
      </w:r>
      <w:r>
        <w:rPr>
          <w:rStyle w:val="64"/>
          <w:color w:val="auto"/>
          <w:szCs w:val="21"/>
          <w:u w:val="single"/>
        </w:rPr>
        <w:footnoteReference w:id="6"/>
      </w:r>
      <w:r>
        <w:rPr>
          <w:rFonts w:hint="eastAsia"/>
          <w:color w:val="auto"/>
          <w:szCs w:val="21"/>
        </w:rPr>
        <w:t>，等级为</w:t>
      </w:r>
      <w:r>
        <w:rPr>
          <w:rFonts w:hint="eastAsia"/>
          <w:color w:val="auto"/>
          <w:szCs w:val="21"/>
          <w:u w:val="single"/>
        </w:rPr>
        <w:t xml:space="preserve">     </w:t>
      </w:r>
      <w:r>
        <w:rPr>
          <w:rFonts w:hint="eastAsia"/>
          <w:color w:val="auto"/>
          <w:szCs w:val="21"/>
        </w:rPr>
        <w:t>级，</w:t>
      </w:r>
      <w:r>
        <w:rPr>
          <w:color w:val="auto"/>
          <w:szCs w:val="21"/>
        </w:rPr>
        <w:t>工程业绩中的总监理工程师必须</w:t>
      </w:r>
      <w:r>
        <w:rPr>
          <w:rFonts w:hint="eastAsia"/>
          <w:color w:val="auto"/>
          <w:szCs w:val="21"/>
        </w:rPr>
        <w:t>与</w:t>
      </w:r>
      <w:r>
        <w:rPr>
          <w:rFonts w:hint="eastAsia" w:ascii="宋体" w:hAnsi="宋体" w:cs="宋体"/>
          <w:color w:val="auto"/>
          <w:kern w:val="1"/>
          <w:szCs w:val="21"/>
        </w:rPr>
        <w:t>投</w:t>
      </w:r>
      <w:r>
        <w:rPr>
          <w:color w:val="auto"/>
          <w:kern w:val="1"/>
          <w:szCs w:val="21"/>
        </w:rPr>
        <w:t>标人</w:t>
      </w:r>
      <w:r>
        <w:rPr>
          <w:rFonts w:hint="eastAsia" w:ascii="宋体"/>
          <w:color w:val="auto"/>
          <w:szCs w:val="21"/>
        </w:rPr>
        <w:t>拟担任本招标项目的总监理工程师</w:t>
      </w:r>
      <w:r>
        <w:rPr>
          <w:color w:val="auto"/>
          <w:szCs w:val="21"/>
        </w:rPr>
        <w:t>一致</w:t>
      </w:r>
      <w:r>
        <w:rPr>
          <w:rFonts w:hint="eastAsia"/>
          <w:color w:val="auto"/>
          <w:szCs w:val="21"/>
        </w:rPr>
        <w:t>。</w:t>
      </w:r>
    </w:p>
    <w:p>
      <w:pPr>
        <w:widowControl/>
        <w:tabs>
          <w:tab w:val="left" w:pos="510"/>
          <w:tab w:val="left" w:pos="900"/>
          <w:tab w:val="left" w:pos="1100"/>
        </w:tabs>
        <w:adjustRightInd w:val="0"/>
        <w:spacing w:line="360" w:lineRule="auto"/>
        <w:ind w:firstLine="420" w:firstLineChars="200"/>
        <w:jc w:val="left"/>
        <w:textAlignment w:val="baseline"/>
        <w:rPr>
          <w:rFonts w:ascii="宋体"/>
          <w:color w:val="auto"/>
          <w:szCs w:val="21"/>
        </w:rPr>
      </w:pPr>
      <w:bookmarkStart w:id="52" w:name="_Toc152042291"/>
      <w:bookmarkEnd w:id="52"/>
      <w:bookmarkStart w:id="53" w:name="_Toc414046696"/>
      <w:bookmarkEnd w:id="53"/>
      <w:bookmarkStart w:id="54" w:name="_Toc144974483"/>
      <w:bookmarkEnd w:id="54"/>
      <w:bookmarkStart w:id="55" w:name="_Toc152045515"/>
      <w:bookmarkEnd w:id="55"/>
      <w:bookmarkStart w:id="56" w:name="_Toc247513937"/>
      <w:bookmarkEnd w:id="56"/>
      <w:bookmarkStart w:id="57" w:name="_Toc247527538"/>
      <w:bookmarkEnd w:id="57"/>
      <w:bookmarkStart w:id="58" w:name="_Toc458439922"/>
      <w:bookmarkStart w:id="59" w:name="_Toc23024"/>
      <w:bookmarkStart w:id="60" w:name="_Toc30170323"/>
      <w:bookmarkStart w:id="61" w:name="_Toc11193"/>
      <w:r>
        <w:rPr>
          <w:rFonts w:hint="eastAsia" w:ascii="宋体"/>
          <w:color w:val="auto"/>
          <w:szCs w:val="21"/>
        </w:rPr>
        <w:t>3.7各投标人均可就本招标项目中所有标段投标，但最多允许中标</w:t>
      </w:r>
      <w:r>
        <w:rPr>
          <w:rFonts w:hint="eastAsia" w:ascii="宋体"/>
          <w:color w:val="auto"/>
          <w:szCs w:val="21"/>
          <w:u w:val="single"/>
        </w:rPr>
        <w:t>　  　</w:t>
      </w:r>
      <w:r>
        <w:rPr>
          <w:rFonts w:hint="eastAsia" w:ascii="宋体"/>
          <w:color w:val="auto"/>
          <w:szCs w:val="21"/>
        </w:rPr>
        <w:t>（具体数量）个标段。</w:t>
      </w:r>
    </w:p>
    <w:p>
      <w:pPr>
        <w:widowControl/>
        <w:tabs>
          <w:tab w:val="left" w:pos="510"/>
          <w:tab w:val="left" w:pos="900"/>
          <w:tab w:val="left" w:pos="1100"/>
        </w:tabs>
        <w:adjustRightInd w:val="0"/>
        <w:spacing w:line="360" w:lineRule="auto"/>
        <w:ind w:firstLine="420" w:firstLineChars="200"/>
        <w:jc w:val="left"/>
        <w:textAlignment w:val="baseline"/>
        <w:rPr>
          <w:rFonts w:ascii="宋体"/>
          <w:color w:val="auto"/>
          <w:szCs w:val="21"/>
        </w:rPr>
      </w:pPr>
      <w:r>
        <w:rPr>
          <w:rFonts w:hint="eastAsia" w:ascii="宋体"/>
          <w:color w:val="auto"/>
          <w:szCs w:val="21"/>
        </w:rPr>
        <w:t>3.8其他资格要求详见招标文件，本招标项目采用资格后审方式对投标人的资格进行审查。</w:t>
      </w:r>
    </w:p>
    <w:p>
      <w:pPr>
        <w:widowControl/>
        <w:tabs>
          <w:tab w:val="left" w:pos="510"/>
          <w:tab w:val="left" w:pos="900"/>
          <w:tab w:val="left" w:pos="1100"/>
        </w:tabs>
        <w:adjustRightInd w:val="0"/>
        <w:spacing w:line="360" w:lineRule="auto"/>
        <w:ind w:firstLine="420" w:firstLineChars="200"/>
        <w:jc w:val="left"/>
        <w:textAlignment w:val="baseline"/>
        <w:rPr>
          <w:rFonts w:ascii="宋体"/>
          <w:color w:val="auto"/>
          <w:szCs w:val="21"/>
        </w:rPr>
      </w:pPr>
      <w:r>
        <w:rPr>
          <w:rFonts w:hint="eastAsia" w:ascii="宋体"/>
          <w:color w:val="auto"/>
          <w:szCs w:val="21"/>
        </w:rPr>
        <w:t>3.9本招标项目不要求中标人在项目所在地设立分(子)公司，中标人应当依法履行纳税义务。</w:t>
      </w:r>
    </w:p>
    <w:p>
      <w:pPr>
        <w:widowControl/>
        <w:tabs>
          <w:tab w:val="left" w:pos="510"/>
          <w:tab w:val="left" w:pos="900"/>
          <w:tab w:val="left" w:pos="1100"/>
        </w:tabs>
        <w:adjustRightInd w:val="0"/>
        <w:spacing w:line="360" w:lineRule="auto"/>
        <w:ind w:firstLine="420" w:firstLineChars="200"/>
        <w:jc w:val="left"/>
        <w:textAlignment w:val="baseline"/>
        <w:rPr>
          <w:rFonts w:ascii="宋体"/>
          <w:color w:val="auto"/>
          <w:szCs w:val="21"/>
        </w:rPr>
      </w:pPr>
    </w:p>
    <w:p>
      <w:pPr>
        <w:pStyle w:val="4"/>
        <w:spacing w:before="312" w:after="312"/>
      </w:pPr>
      <w:bookmarkStart w:id="62" w:name="_Toc79608018"/>
      <w:r>
        <w:t>4. 招标文件的获取</w:t>
      </w:r>
      <w:bookmarkEnd w:id="58"/>
      <w:bookmarkEnd w:id="59"/>
      <w:bookmarkEnd w:id="60"/>
      <w:bookmarkEnd w:id="61"/>
      <w:bookmarkEnd w:id="62"/>
    </w:p>
    <w:p>
      <w:pPr>
        <w:spacing w:line="360" w:lineRule="auto"/>
        <w:ind w:firstLine="420" w:firstLineChars="200"/>
        <w:rPr>
          <w:rFonts w:ascii="宋体" w:hAnsi="宋体" w:cs="宋体"/>
          <w:color w:val="auto"/>
          <w:kern w:val="1"/>
          <w:szCs w:val="21"/>
        </w:rPr>
      </w:pPr>
      <w:r>
        <w:rPr>
          <w:rFonts w:hint="eastAsia" w:ascii="宋体"/>
          <w:color w:val="auto"/>
          <w:szCs w:val="21"/>
        </w:rPr>
        <w:t>凡有意参加投标者，请于   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r>
        <w:rPr>
          <w:rFonts w:hint="eastAsia" w:ascii="宋体"/>
          <w:color w:val="auto"/>
          <w:szCs w:val="21"/>
          <w:u w:val="single"/>
        </w:rPr>
        <w:t xml:space="preserve">  </w:t>
      </w:r>
      <w:r>
        <w:rPr>
          <w:rFonts w:hint="eastAsia" w:ascii="宋体"/>
          <w:color w:val="auto"/>
          <w:szCs w:val="21"/>
        </w:rPr>
        <w:t>时</w:t>
      </w:r>
      <w:r>
        <w:rPr>
          <w:rFonts w:hint="eastAsia" w:ascii="宋体"/>
          <w:color w:val="auto"/>
          <w:szCs w:val="21"/>
          <w:u w:val="single"/>
        </w:rPr>
        <w:t xml:space="preserve">  </w:t>
      </w:r>
      <w:r>
        <w:rPr>
          <w:rFonts w:hint="eastAsia" w:ascii="宋体"/>
          <w:color w:val="auto"/>
          <w:szCs w:val="21"/>
        </w:rPr>
        <w:t>分</w:t>
      </w:r>
      <w:r>
        <w:rPr>
          <w:rFonts w:hint="eastAsia" w:ascii="宋体"/>
          <w:color w:val="auto"/>
          <w:szCs w:val="21"/>
          <w:u w:val="single"/>
        </w:rPr>
        <w:t xml:space="preserve">  </w:t>
      </w:r>
      <w:r>
        <w:rPr>
          <w:rFonts w:hint="eastAsia" w:ascii="宋体"/>
          <w:color w:val="auto"/>
          <w:szCs w:val="21"/>
        </w:rPr>
        <w:t>秒至</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r>
        <w:rPr>
          <w:rFonts w:hint="eastAsia" w:ascii="宋体"/>
          <w:color w:val="auto"/>
          <w:szCs w:val="21"/>
          <w:u w:val="single"/>
        </w:rPr>
        <w:t xml:space="preserve">  </w:t>
      </w:r>
      <w:r>
        <w:rPr>
          <w:rFonts w:hint="eastAsia" w:ascii="宋体"/>
          <w:color w:val="auto"/>
          <w:szCs w:val="21"/>
        </w:rPr>
        <w:t>时</w:t>
      </w:r>
      <w:r>
        <w:rPr>
          <w:rFonts w:hint="eastAsia" w:ascii="宋体"/>
          <w:color w:val="auto"/>
          <w:szCs w:val="21"/>
          <w:u w:val="single"/>
        </w:rPr>
        <w:t xml:space="preserve">  </w:t>
      </w:r>
      <w:r>
        <w:rPr>
          <w:rFonts w:hint="eastAsia" w:ascii="宋体"/>
          <w:color w:val="auto"/>
          <w:szCs w:val="21"/>
        </w:rPr>
        <w:t>分</w:t>
      </w:r>
      <w:r>
        <w:rPr>
          <w:rFonts w:hint="eastAsia" w:ascii="宋体"/>
          <w:color w:val="auto"/>
          <w:szCs w:val="21"/>
          <w:u w:val="single"/>
        </w:rPr>
        <w:t xml:space="preserve">  </w:t>
      </w:r>
      <w:r>
        <w:rPr>
          <w:rFonts w:hint="eastAsia" w:ascii="宋体"/>
          <w:color w:val="auto"/>
          <w:szCs w:val="21"/>
        </w:rPr>
        <w:t>秒通过</w:t>
      </w:r>
      <w:r>
        <w:rPr>
          <w:rFonts w:hint="eastAsia" w:ascii="宋体"/>
          <w:color w:val="auto"/>
          <w:szCs w:val="21"/>
          <w:u w:val="single"/>
        </w:rPr>
        <w:t xml:space="preserve">      </w:t>
      </w:r>
      <w:r>
        <w:rPr>
          <w:rFonts w:hint="eastAsia" w:ascii="宋体" w:hAnsi="宋体"/>
          <w:color w:val="auto"/>
          <w:szCs w:val="21"/>
          <w:u w:val="single"/>
        </w:rPr>
        <w:t xml:space="preserve"> </w:t>
      </w:r>
      <w:r>
        <w:rPr>
          <w:rStyle w:val="64"/>
          <w:rFonts w:ascii="宋体" w:hAnsi="宋体"/>
          <w:color w:val="auto"/>
          <w:szCs w:val="21"/>
          <w:u w:val="single"/>
        </w:rPr>
        <w:footnoteReference w:id="7"/>
      </w:r>
      <w:r>
        <w:rPr>
          <w:rFonts w:hint="eastAsia" w:ascii="宋体"/>
          <w:color w:val="auto"/>
          <w:szCs w:val="21"/>
        </w:rPr>
        <w:t>采取无记名方式免费下载电子招标文件等相关资料。本招标项目电子招标文件使用</w:t>
      </w:r>
      <w:r>
        <w:rPr>
          <w:rFonts w:hint="eastAsia" w:ascii="宋体"/>
          <w:color w:val="auto"/>
          <w:szCs w:val="21"/>
          <w:u w:val="single"/>
        </w:rPr>
        <w:t xml:space="preserve">         </w:t>
      </w:r>
      <w:r>
        <w:rPr>
          <w:rStyle w:val="64"/>
          <w:rFonts w:ascii="宋体"/>
          <w:color w:val="auto"/>
          <w:szCs w:val="21"/>
          <w:u w:val="single"/>
        </w:rPr>
        <w:footnoteReference w:id="8"/>
      </w:r>
      <w:r>
        <w:rPr>
          <w:rFonts w:hint="eastAsia" w:ascii="宋体"/>
          <w:color w:val="auto"/>
          <w:szCs w:val="21"/>
        </w:rPr>
        <w:t>打开。投标人获取招标文件后，应检查招标文件的合法有效性，合法有效的招标文件应具有招标人和招标代理机构的电子印章</w:t>
      </w:r>
      <w:r>
        <w:rPr>
          <w:rFonts w:hint="eastAsia" w:ascii="宋体" w:cs="宋体"/>
          <w:color w:val="auto"/>
          <w:szCs w:val="21"/>
        </w:rPr>
        <w:t>；招标人没有电子印章的，须附</w:t>
      </w:r>
      <w:r>
        <w:rPr>
          <w:rFonts w:hint="eastAsia" w:ascii="宋体"/>
          <w:iCs/>
          <w:color w:val="auto"/>
          <w:szCs w:val="21"/>
        </w:rPr>
        <w:t>招标人对招标代理机构的授权书。</w:t>
      </w:r>
    </w:p>
    <w:p>
      <w:pPr>
        <w:pStyle w:val="4"/>
        <w:spacing w:before="312" w:after="312"/>
      </w:pPr>
      <w:bookmarkStart w:id="63" w:name="_Toc152045516"/>
      <w:bookmarkEnd w:id="63"/>
      <w:bookmarkStart w:id="64" w:name="_Toc247513938"/>
      <w:bookmarkEnd w:id="64"/>
      <w:bookmarkStart w:id="65" w:name="_Toc144974484"/>
      <w:bookmarkEnd w:id="65"/>
      <w:bookmarkStart w:id="66" w:name="_Toc247527539"/>
      <w:bookmarkEnd w:id="66"/>
      <w:bookmarkStart w:id="67" w:name="_Toc152042292"/>
      <w:bookmarkEnd w:id="67"/>
      <w:bookmarkStart w:id="68" w:name="_Toc414046697"/>
      <w:bookmarkEnd w:id="68"/>
      <w:bookmarkStart w:id="69" w:name="_Toc17885"/>
      <w:bookmarkStart w:id="70" w:name="_Toc506136686"/>
      <w:bookmarkStart w:id="71" w:name="_Toc30170324"/>
      <w:bookmarkStart w:id="72" w:name="_Toc79608019"/>
      <w:bookmarkStart w:id="73" w:name="_Toc12419"/>
      <w:bookmarkStart w:id="74" w:name="_Toc458439923"/>
      <w:r>
        <w:rPr>
          <w:rFonts w:hint="eastAsia"/>
        </w:rPr>
        <w:t>5. 投标文件的递交</w:t>
      </w:r>
      <w:bookmarkEnd w:id="69"/>
      <w:bookmarkEnd w:id="70"/>
      <w:bookmarkEnd w:id="71"/>
      <w:bookmarkEnd w:id="72"/>
      <w:bookmarkEnd w:id="73"/>
    </w:p>
    <w:p>
      <w:pPr>
        <w:widowControl/>
        <w:tabs>
          <w:tab w:val="left" w:pos="900"/>
          <w:tab w:val="left" w:pos="1100"/>
        </w:tabs>
        <w:spacing w:line="360" w:lineRule="auto"/>
        <w:ind w:firstLine="420" w:firstLineChars="200"/>
        <w:rPr>
          <w:rFonts w:ascii="宋体" w:hAnsi="宋体"/>
          <w:color w:val="auto"/>
          <w:szCs w:val="21"/>
        </w:rPr>
      </w:pPr>
      <w:r>
        <w:rPr>
          <w:rFonts w:hint="eastAsia" w:ascii="宋体"/>
          <w:color w:val="auto"/>
          <w:szCs w:val="21"/>
        </w:rPr>
        <w:t>5.1投标文件递交的截止时间</w:t>
      </w:r>
      <w:r>
        <w:rPr>
          <w:rFonts w:hint="eastAsia" w:ascii="宋体"/>
          <w:color w:val="auto"/>
          <w:sz w:val="24"/>
        </w:rPr>
        <w:t>（</w:t>
      </w:r>
      <w:r>
        <w:rPr>
          <w:rFonts w:hint="eastAsia" w:ascii="宋体"/>
          <w:color w:val="auto"/>
          <w:szCs w:val="21"/>
        </w:rPr>
        <w:t>投标截止时间</w:t>
      </w:r>
      <w:r>
        <w:rPr>
          <w:rFonts w:hint="eastAsia" w:ascii="宋体"/>
          <w:color w:val="auto"/>
          <w:sz w:val="24"/>
        </w:rPr>
        <w:t>）</w:t>
      </w:r>
      <w:r>
        <w:rPr>
          <w:rFonts w:hint="eastAsia" w:ascii="宋体"/>
          <w:color w:val="auto"/>
          <w:szCs w:val="21"/>
        </w:rPr>
        <w:t>：</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r>
        <w:rPr>
          <w:rFonts w:hint="eastAsia" w:ascii="宋体"/>
          <w:color w:val="auto"/>
          <w:szCs w:val="21"/>
          <w:u w:val="single"/>
        </w:rPr>
        <w:t xml:space="preserve">   </w:t>
      </w:r>
      <w:r>
        <w:rPr>
          <w:rFonts w:hint="eastAsia" w:ascii="宋体"/>
          <w:color w:val="auto"/>
          <w:szCs w:val="21"/>
        </w:rPr>
        <w:t>时</w:t>
      </w:r>
      <w:r>
        <w:rPr>
          <w:rFonts w:hint="eastAsia" w:ascii="宋体"/>
          <w:color w:val="auto"/>
          <w:szCs w:val="21"/>
          <w:u w:val="single"/>
        </w:rPr>
        <w:t xml:space="preserve">   </w:t>
      </w:r>
      <w:r>
        <w:rPr>
          <w:rFonts w:hint="eastAsia" w:ascii="宋体"/>
          <w:color w:val="auto"/>
          <w:szCs w:val="21"/>
        </w:rPr>
        <w:t>分</w:t>
      </w:r>
      <w:r>
        <w:rPr>
          <w:rFonts w:hint="eastAsia" w:ascii="宋体"/>
          <w:color w:val="auto"/>
          <w:szCs w:val="21"/>
          <w:u w:val="single"/>
        </w:rPr>
        <w:t xml:space="preserve">   </w:t>
      </w:r>
      <w:r>
        <w:rPr>
          <w:rFonts w:hint="eastAsia" w:ascii="宋体"/>
          <w:color w:val="auto"/>
          <w:szCs w:val="21"/>
        </w:rPr>
        <w:t>秒，投标人应在截止时间前通过</w:t>
      </w:r>
      <w:r>
        <w:rPr>
          <w:rFonts w:hint="eastAsia" w:ascii="宋体"/>
          <w:color w:val="auto"/>
          <w:szCs w:val="21"/>
          <w:u w:val="single"/>
        </w:rPr>
        <w:t xml:space="preserve">                  </w:t>
      </w:r>
      <w:r>
        <w:rPr>
          <w:rStyle w:val="64"/>
          <w:rFonts w:ascii="宋体"/>
          <w:color w:val="auto"/>
          <w:szCs w:val="21"/>
          <w:u w:val="single"/>
        </w:rPr>
        <w:footnoteReference w:id="9"/>
      </w:r>
      <w:r>
        <w:rPr>
          <w:rFonts w:hint="eastAsia" w:ascii="宋体"/>
          <w:color w:val="auto"/>
          <w:szCs w:val="21"/>
        </w:rPr>
        <w:t>递交电子投标文件</w:t>
      </w:r>
      <w:r>
        <w:rPr>
          <w:rFonts w:hint="eastAsia" w:ascii="宋体" w:hAnsi="宋体"/>
          <w:color w:val="auto"/>
          <w:szCs w:val="21"/>
        </w:rPr>
        <w:t>。</w:t>
      </w:r>
    </w:p>
    <w:p>
      <w:pPr>
        <w:widowControl/>
        <w:tabs>
          <w:tab w:val="left" w:pos="900"/>
          <w:tab w:val="left" w:pos="1100"/>
        </w:tabs>
        <w:spacing w:line="360" w:lineRule="auto"/>
        <w:ind w:firstLine="420" w:firstLineChars="200"/>
        <w:rPr>
          <w:rFonts w:ascii="宋体"/>
          <w:color w:val="auto"/>
          <w:szCs w:val="21"/>
        </w:rPr>
      </w:pPr>
      <w:r>
        <w:rPr>
          <w:rFonts w:hint="eastAsia" w:ascii="宋体" w:hAnsi="宋体"/>
          <w:color w:val="auto"/>
          <w:szCs w:val="21"/>
        </w:rPr>
        <w:t>5.2</w:t>
      </w:r>
      <w:r>
        <w:rPr>
          <w:rFonts w:hint="eastAsia" w:ascii="宋体"/>
          <w:color w:val="auto"/>
          <w:szCs w:val="21"/>
        </w:rPr>
        <w:t>逾期送达的投标文件，公共资源电子交易平台将予以拒收。　　　　　　　　　</w:t>
      </w:r>
    </w:p>
    <w:p>
      <w:pPr>
        <w:pStyle w:val="4"/>
        <w:spacing w:before="312" w:after="312"/>
      </w:pPr>
      <w:bookmarkStart w:id="75" w:name="_Toc30170325"/>
      <w:bookmarkStart w:id="76" w:name="_Toc79608020"/>
      <w:bookmarkStart w:id="77" w:name="_Toc14773"/>
      <w:bookmarkStart w:id="78" w:name="_Toc1855"/>
      <w:r>
        <w:rPr>
          <w:rFonts w:hint="eastAsia"/>
        </w:rPr>
        <w:t>6. 评标办法</w:t>
      </w:r>
      <w:bookmarkEnd w:id="74"/>
      <w:bookmarkEnd w:id="75"/>
      <w:bookmarkEnd w:id="76"/>
      <w:bookmarkEnd w:id="77"/>
      <w:bookmarkEnd w:id="78"/>
    </w:p>
    <w:p>
      <w:pPr>
        <w:tabs>
          <w:tab w:val="left" w:pos="360"/>
        </w:tabs>
        <w:spacing w:line="360" w:lineRule="auto"/>
        <w:ind w:firstLine="420"/>
        <w:rPr>
          <w:rFonts w:ascii="宋体" w:hAnsi="宋体" w:cs="宋体"/>
          <w:color w:val="auto"/>
          <w:kern w:val="1"/>
          <w:szCs w:val="21"/>
          <w:u w:val="single"/>
        </w:rPr>
      </w:pPr>
      <w:r>
        <w:rPr>
          <w:rFonts w:hint="eastAsia" w:ascii="宋体" w:hAnsi="宋体" w:cs="宋体"/>
          <w:color w:val="auto"/>
          <w:kern w:val="1"/>
          <w:szCs w:val="21"/>
        </w:rPr>
        <w:t>本招标项目采用的评标办法：</w:t>
      </w:r>
      <w:r>
        <w:rPr>
          <w:rFonts w:hint="eastAsia" w:ascii="宋体" w:hAnsi="宋体"/>
          <w:color w:val="auto"/>
          <w:szCs w:val="21"/>
          <w:u w:val="single"/>
        </w:rPr>
        <w:t>定性评审法</w:t>
      </w:r>
    </w:p>
    <w:p>
      <w:pPr>
        <w:pStyle w:val="4"/>
        <w:spacing w:before="312" w:after="312"/>
      </w:pPr>
      <w:bookmarkStart w:id="79" w:name="_Toc79608021"/>
      <w:r>
        <w:rPr>
          <w:rFonts w:hint="eastAsia"/>
        </w:rPr>
        <w:t>7. 定标票决办法</w:t>
      </w:r>
      <w:bookmarkEnd w:id="79"/>
    </w:p>
    <w:p>
      <w:pPr>
        <w:spacing w:line="360" w:lineRule="auto"/>
        <w:ind w:firstLine="420" w:firstLineChars="200"/>
        <w:rPr>
          <w:rFonts w:ascii="宋体" w:hAnsi="宋体" w:cs="宋体"/>
          <w:color w:val="auto"/>
          <w:kern w:val="1"/>
          <w:szCs w:val="21"/>
          <w:u w:val="single"/>
        </w:rPr>
      </w:pPr>
      <w:r>
        <w:rPr>
          <w:rFonts w:hint="eastAsia" w:ascii="宋体" w:hAnsi="宋体" w:cs="宋体"/>
          <w:color w:val="auto"/>
          <w:kern w:val="1"/>
          <w:szCs w:val="21"/>
        </w:rPr>
        <w:t>本招标项目采用的定标票决办法</w:t>
      </w:r>
      <w:r>
        <w:rPr>
          <w:rStyle w:val="64"/>
          <w:rFonts w:ascii="宋体" w:hAnsi="宋体" w:cs="宋体"/>
          <w:color w:val="auto"/>
          <w:kern w:val="1"/>
          <w:szCs w:val="21"/>
        </w:rPr>
        <w:footnoteReference w:id="10"/>
      </w:r>
      <w:r>
        <w:rPr>
          <w:rFonts w:hint="eastAsia" w:ascii="宋体" w:hAnsi="宋体" w:cs="宋体"/>
          <w:color w:val="auto"/>
          <w:kern w:val="1"/>
          <w:szCs w:val="21"/>
        </w:rPr>
        <w:t>：</w:t>
      </w:r>
      <w:r>
        <w:rPr>
          <w:rFonts w:hint="eastAsia" w:ascii="宋体" w:hAnsi="宋体" w:cs="宋体"/>
          <w:color w:val="auto"/>
          <w:kern w:val="1"/>
          <w:szCs w:val="21"/>
          <w:u w:val="single"/>
        </w:rPr>
        <w:t xml:space="preserve">                 </w:t>
      </w:r>
    </w:p>
    <w:p>
      <w:pPr>
        <w:pStyle w:val="4"/>
        <w:spacing w:before="312" w:after="312"/>
      </w:pPr>
      <w:bookmarkStart w:id="80" w:name="_Toc414046698"/>
      <w:bookmarkEnd w:id="80"/>
      <w:bookmarkStart w:id="81" w:name="_Toc247527540"/>
      <w:bookmarkEnd w:id="81"/>
      <w:bookmarkStart w:id="82" w:name="_Toc157499355"/>
      <w:bookmarkEnd w:id="82"/>
      <w:bookmarkStart w:id="83" w:name="_Toc247513939"/>
      <w:bookmarkEnd w:id="83"/>
      <w:bookmarkStart w:id="84" w:name="_Toc458439924"/>
      <w:bookmarkStart w:id="85" w:name="_Toc79608022"/>
      <w:bookmarkStart w:id="86" w:name="_Toc9372"/>
      <w:bookmarkStart w:id="87" w:name="_Toc30170326"/>
      <w:bookmarkStart w:id="88" w:name="_Toc2701"/>
      <w:r>
        <w:rPr>
          <w:rFonts w:hint="eastAsia"/>
        </w:rPr>
        <w:t xml:space="preserve">8. </w:t>
      </w:r>
      <w:bookmarkEnd w:id="84"/>
      <w:r>
        <w:t>投标</w:t>
      </w:r>
      <w:r>
        <w:rPr>
          <w:rFonts w:hint="eastAsia"/>
        </w:rPr>
        <w:t>保证金</w:t>
      </w:r>
      <w:r>
        <w:t>的递交</w:t>
      </w:r>
      <w:bookmarkEnd w:id="85"/>
      <w:bookmarkEnd w:id="86"/>
      <w:bookmarkEnd w:id="87"/>
      <w:bookmarkEnd w:id="88"/>
    </w:p>
    <w:p>
      <w:pPr>
        <w:widowControl/>
        <w:tabs>
          <w:tab w:val="left" w:pos="900"/>
          <w:tab w:val="left" w:pos="1100"/>
        </w:tabs>
        <w:spacing w:line="360" w:lineRule="auto"/>
        <w:ind w:left="510"/>
        <w:jc w:val="left"/>
        <w:rPr>
          <w:rFonts w:ascii="宋体"/>
          <w:color w:val="auto"/>
          <w:szCs w:val="21"/>
        </w:rPr>
      </w:pPr>
      <w:r>
        <w:rPr>
          <w:rFonts w:hint="eastAsia" w:ascii="宋体"/>
          <w:color w:val="auto"/>
          <w:szCs w:val="21"/>
        </w:rPr>
        <w:t>8.1 投标保证金提交的时间：</w:t>
      </w:r>
      <w:r>
        <w:rPr>
          <w:rFonts w:hint="eastAsia" w:ascii="宋体"/>
          <w:color w:val="auto"/>
          <w:szCs w:val="21"/>
          <w:u w:val="single"/>
        </w:rPr>
        <w:t xml:space="preserve">                                   </w:t>
      </w:r>
    </w:p>
    <w:p>
      <w:pPr>
        <w:widowControl/>
        <w:tabs>
          <w:tab w:val="left" w:pos="900"/>
          <w:tab w:val="left" w:pos="1100"/>
        </w:tabs>
        <w:spacing w:line="360" w:lineRule="auto"/>
        <w:ind w:left="510"/>
        <w:jc w:val="left"/>
        <w:rPr>
          <w:rFonts w:ascii="宋体"/>
          <w:color w:val="auto"/>
          <w:szCs w:val="21"/>
        </w:rPr>
      </w:pPr>
      <w:r>
        <w:rPr>
          <w:rFonts w:hint="eastAsia" w:ascii="宋体"/>
          <w:color w:val="auto"/>
          <w:szCs w:val="21"/>
        </w:rPr>
        <w:t>8.2 投标保证金提交的金额：</w:t>
      </w:r>
      <w:r>
        <w:rPr>
          <w:rFonts w:hint="eastAsia" w:ascii="宋体"/>
          <w:color w:val="auto"/>
          <w:szCs w:val="21"/>
          <w:u w:val="single"/>
        </w:rPr>
        <w:t xml:space="preserve">                                   </w:t>
      </w:r>
    </w:p>
    <w:p>
      <w:pPr>
        <w:widowControl/>
        <w:tabs>
          <w:tab w:val="left" w:pos="900"/>
          <w:tab w:val="left" w:pos="1100"/>
        </w:tabs>
        <w:spacing w:line="360" w:lineRule="auto"/>
        <w:ind w:firstLine="420" w:firstLineChars="200"/>
        <w:jc w:val="left"/>
        <w:rPr>
          <w:rFonts w:ascii="宋体" w:hAnsi="宋体"/>
          <w:color w:val="auto"/>
          <w:szCs w:val="21"/>
          <w:u w:val="single"/>
        </w:rPr>
      </w:pPr>
      <w:r>
        <w:rPr>
          <w:rFonts w:hint="eastAsia" w:ascii="宋体"/>
          <w:color w:val="auto"/>
          <w:szCs w:val="21"/>
        </w:rPr>
        <w:t>8.3 投标保证金提交的方式：</w:t>
      </w:r>
      <w:r>
        <w:rPr>
          <w:rFonts w:hint="eastAsia" w:ascii="宋体"/>
          <w:color w:val="auto"/>
          <w:szCs w:val="21"/>
          <w:u w:val="single"/>
        </w:rPr>
        <w:t xml:space="preserve">                                    </w:t>
      </w:r>
    </w:p>
    <w:p>
      <w:pPr>
        <w:pStyle w:val="4"/>
        <w:spacing w:before="312" w:after="312"/>
        <w:rPr>
          <w:lang w:val="en-US"/>
        </w:rPr>
      </w:pPr>
      <w:bookmarkStart w:id="89" w:name="_Toc79608023"/>
      <w:bookmarkStart w:id="90" w:name="_Toc10468"/>
      <w:bookmarkStart w:id="91" w:name="_Toc25972"/>
      <w:bookmarkStart w:id="92" w:name="_Toc458439925"/>
      <w:bookmarkStart w:id="93" w:name="_Toc30170327"/>
      <w:r>
        <w:rPr>
          <w:rFonts w:hint="eastAsia"/>
          <w:lang w:val="en-US"/>
        </w:rPr>
        <w:t>9</w:t>
      </w:r>
      <w:r>
        <w:rPr>
          <w:lang w:val="en-US"/>
        </w:rPr>
        <w:t>.</w:t>
      </w:r>
      <w:r>
        <w:rPr>
          <w:rFonts w:hint="eastAsia"/>
          <w:lang w:val="en-US"/>
        </w:rPr>
        <w:t xml:space="preserve"> </w:t>
      </w:r>
      <w:r>
        <w:rPr>
          <w:rFonts w:hint="eastAsia"/>
        </w:rPr>
        <w:t>发布招标公告的媒介</w:t>
      </w:r>
      <w:bookmarkEnd w:id="89"/>
      <w:bookmarkEnd w:id="90"/>
      <w:bookmarkEnd w:id="91"/>
      <w:bookmarkEnd w:id="92"/>
      <w:bookmarkEnd w:id="93"/>
    </w:p>
    <w:p>
      <w:pPr>
        <w:spacing w:line="360" w:lineRule="auto"/>
        <w:ind w:firstLine="424"/>
        <w:rPr>
          <w:rFonts w:ascii="宋体" w:hAnsi="宋体" w:cs="宋体"/>
          <w:color w:val="auto"/>
          <w:kern w:val="1"/>
        </w:rPr>
      </w:pPr>
      <w:r>
        <w:rPr>
          <w:rFonts w:hint="eastAsia" w:ascii="宋体"/>
          <w:color w:val="auto"/>
          <w:szCs w:val="21"/>
        </w:rPr>
        <w:t>本次招标公告同时在</w:t>
      </w:r>
      <w:r>
        <w:rPr>
          <w:rFonts w:hint="eastAsia" w:ascii="宋体" w:hAnsi="宋体"/>
          <w:color w:val="auto"/>
          <w:szCs w:val="21"/>
          <w:u w:val="single"/>
        </w:rPr>
        <w:t>福建省公共资源交易电子公共服务平台（</w:t>
      </w:r>
      <w:r>
        <w:rPr>
          <w:rFonts w:hint="eastAsia" w:ascii="宋体" w:hAnsi="宋体"/>
          <w:color w:val="FF0000"/>
          <w:szCs w:val="21"/>
          <w:u w:val="single"/>
        </w:rPr>
        <w:t>http://ggzyfw.fujian.gov.cn</w:t>
      </w:r>
      <w:r>
        <w:rPr>
          <w:rFonts w:hint="eastAsia" w:ascii="宋体" w:hAnsi="宋体"/>
          <w:color w:val="auto"/>
          <w:szCs w:val="21"/>
          <w:u w:val="single"/>
        </w:rPr>
        <w:t>）、中国招标投标公共服务平台上（http://www.cebpubservice.com/）和厦门市公共资源交易网（www.xmzyjy.cn）</w:t>
      </w:r>
      <w:r>
        <w:rPr>
          <w:rFonts w:hint="eastAsia" w:ascii="宋体"/>
          <w:color w:val="auto"/>
          <w:szCs w:val="21"/>
        </w:rPr>
        <w:t>发布。</w:t>
      </w:r>
    </w:p>
    <w:p>
      <w:pPr>
        <w:pStyle w:val="4"/>
        <w:spacing w:before="312" w:after="312"/>
      </w:pPr>
      <w:bookmarkStart w:id="94" w:name="_Toc152045517"/>
      <w:bookmarkEnd w:id="94"/>
      <w:bookmarkStart w:id="95" w:name="_Toc144974485"/>
      <w:bookmarkEnd w:id="95"/>
      <w:bookmarkStart w:id="96" w:name="_Toc247513940"/>
      <w:bookmarkEnd w:id="96"/>
      <w:bookmarkStart w:id="97" w:name="_Toc247527541"/>
      <w:bookmarkEnd w:id="97"/>
      <w:bookmarkStart w:id="98" w:name="_Toc152042293"/>
      <w:bookmarkEnd w:id="98"/>
      <w:bookmarkStart w:id="99" w:name="_Toc414046699"/>
      <w:bookmarkEnd w:id="99"/>
      <w:bookmarkStart w:id="100" w:name="_Toc963"/>
      <w:bookmarkStart w:id="101" w:name="_Toc13500"/>
      <w:bookmarkStart w:id="102" w:name="_Toc79608024"/>
      <w:bookmarkStart w:id="103" w:name="_Toc30170328"/>
      <w:bookmarkStart w:id="104" w:name="_Toc458439926"/>
      <w:r>
        <w:rPr>
          <w:rFonts w:hint="eastAsia"/>
        </w:rPr>
        <w:t>10</w:t>
      </w:r>
      <w:r>
        <w:t>. 联系方式</w:t>
      </w:r>
      <w:bookmarkEnd w:id="100"/>
      <w:bookmarkEnd w:id="101"/>
      <w:bookmarkEnd w:id="102"/>
      <w:bookmarkEnd w:id="103"/>
      <w:bookmarkEnd w:id="104"/>
    </w:p>
    <w:p>
      <w:pPr>
        <w:spacing w:line="360" w:lineRule="auto"/>
        <w:ind w:firstLine="420" w:firstLineChars="200"/>
        <w:rPr>
          <w:rFonts w:ascii="宋体"/>
          <w:color w:val="auto"/>
          <w:szCs w:val="21"/>
          <w:u w:val="single"/>
        </w:rPr>
      </w:pPr>
      <w:r>
        <w:rPr>
          <w:rFonts w:ascii="宋体" w:hAnsi="宋体" w:cs="宋体"/>
          <w:color w:val="auto"/>
          <w:kern w:val="1"/>
          <w:szCs w:val="21"/>
        </w:rPr>
        <w:t>招 标 人：</w:t>
      </w:r>
      <w:r>
        <w:rPr>
          <w:rFonts w:hint="eastAsia" w:ascii="宋体" w:hAnsi="宋体" w:cs="宋体"/>
          <w:color w:val="auto"/>
          <w:kern w:val="1"/>
          <w:szCs w:val="21"/>
          <w:u w:val="single"/>
        </w:rPr>
        <w:t xml:space="preserve">                                  </w:t>
      </w:r>
      <w:r>
        <w:rPr>
          <w:rFonts w:hint="eastAsia" w:ascii="宋体" w:hAnsi="宋体"/>
          <w:color w:val="auto"/>
          <w:szCs w:val="21"/>
          <w:u w:val="single"/>
        </w:rPr>
        <w:t xml:space="preserve"> </w:t>
      </w:r>
      <w:r>
        <w:rPr>
          <w:rFonts w:hint="eastAsia" w:ascii="宋体" w:hAnsi="宋体" w:cs="宋体"/>
          <w:color w:val="auto"/>
          <w:kern w:val="1"/>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 xml:space="preserve">地   </w:t>
      </w:r>
      <w:r>
        <w:rPr>
          <w:rFonts w:hint="eastAsia" w:ascii="宋体" w:hAnsi="宋体" w:cs="宋体"/>
          <w:color w:val="auto"/>
          <w:kern w:val="1"/>
          <w:szCs w:val="21"/>
        </w:rPr>
        <w:t xml:space="preserve"> </w:t>
      </w:r>
      <w:r>
        <w:rPr>
          <w:rFonts w:ascii="宋体" w:hAnsi="宋体" w:cs="宋体"/>
          <w:color w:val="auto"/>
          <w:kern w:val="1"/>
          <w:szCs w:val="21"/>
        </w:rPr>
        <w:t>址：</w:t>
      </w:r>
      <w:r>
        <w:rPr>
          <w:rFonts w:hint="eastAsia" w:ascii="宋体" w:hAnsi="宋体" w:cs="宋体"/>
          <w:color w:val="auto"/>
          <w:kern w:val="1"/>
          <w:szCs w:val="21"/>
          <w:u w:val="single"/>
        </w:rPr>
        <w:t xml:space="preserve">                                    </w:t>
      </w:r>
    </w:p>
    <w:p>
      <w:pPr>
        <w:spacing w:line="360" w:lineRule="auto"/>
        <w:ind w:firstLine="420" w:firstLineChars="200"/>
        <w:rPr>
          <w:rFonts w:ascii="宋体" w:hAnsi="宋体" w:cs="宋体"/>
          <w:color w:val="auto"/>
          <w:kern w:val="1"/>
          <w:szCs w:val="21"/>
          <w:u w:val="single"/>
        </w:rPr>
      </w:pPr>
      <w:r>
        <w:rPr>
          <w:rFonts w:ascii="宋体" w:hAnsi="宋体" w:cs="宋体"/>
          <w:color w:val="auto"/>
          <w:kern w:val="1"/>
          <w:szCs w:val="21"/>
        </w:rPr>
        <w:t>邮    编：</w:t>
      </w:r>
      <w:r>
        <w:rPr>
          <w:rFonts w:hint="eastAsia" w:ascii="宋体" w:hAnsi="宋体" w:cs="宋体"/>
          <w:color w:val="auto"/>
          <w:kern w:val="1"/>
          <w:szCs w:val="21"/>
          <w:u w:val="single"/>
        </w:rPr>
        <w:t xml:space="preserve">  </w:t>
      </w:r>
      <w:r>
        <w:rPr>
          <w:rFonts w:hint="eastAsia" w:ascii="宋体" w:hAnsi="宋体"/>
          <w:color w:val="auto"/>
          <w:szCs w:val="21"/>
          <w:u w:val="single"/>
        </w:rPr>
        <w:t xml:space="preserve">          </w:t>
      </w:r>
      <w:r>
        <w:rPr>
          <w:rFonts w:hint="eastAsia" w:ascii="宋体" w:hAnsi="宋体" w:cs="宋体"/>
          <w:color w:val="auto"/>
          <w:kern w:val="1"/>
          <w:szCs w:val="21"/>
          <w:u w:val="single"/>
        </w:rPr>
        <w:t xml:space="preserve">                        </w:t>
      </w:r>
    </w:p>
    <w:p>
      <w:pPr>
        <w:spacing w:line="360" w:lineRule="auto"/>
        <w:ind w:firstLine="458"/>
        <w:rPr>
          <w:rFonts w:ascii="宋体" w:hAnsi="宋体" w:cs="宋体"/>
          <w:color w:val="auto"/>
          <w:kern w:val="1"/>
          <w:szCs w:val="21"/>
        </w:rPr>
      </w:pPr>
      <w:r>
        <w:rPr>
          <w:rFonts w:ascii="宋体" w:hAnsi="宋体" w:cs="宋体"/>
          <w:color w:val="auto"/>
          <w:kern w:val="1"/>
          <w:szCs w:val="21"/>
        </w:rPr>
        <w:t>联</w:t>
      </w:r>
      <w:r>
        <w:rPr>
          <w:rFonts w:hint="eastAsia" w:ascii="宋体" w:hAnsi="宋体" w:cs="宋体"/>
          <w:color w:val="auto"/>
          <w:kern w:val="1"/>
          <w:szCs w:val="21"/>
        </w:rPr>
        <w:t xml:space="preserve"> </w:t>
      </w:r>
      <w:r>
        <w:rPr>
          <w:rFonts w:ascii="宋体" w:hAnsi="宋体" w:cs="宋体"/>
          <w:color w:val="auto"/>
          <w:kern w:val="1"/>
          <w:szCs w:val="21"/>
        </w:rPr>
        <w:t>系</w:t>
      </w:r>
      <w:r>
        <w:rPr>
          <w:rFonts w:hint="eastAsia" w:ascii="宋体" w:hAnsi="宋体" w:cs="宋体"/>
          <w:color w:val="auto"/>
          <w:kern w:val="1"/>
          <w:szCs w:val="21"/>
        </w:rPr>
        <w:t xml:space="preserve"> </w:t>
      </w:r>
      <w:r>
        <w:rPr>
          <w:rFonts w:ascii="宋体" w:hAnsi="宋体" w:cs="宋体"/>
          <w:color w:val="auto"/>
          <w:kern w:val="1"/>
          <w:szCs w:val="21"/>
        </w:rPr>
        <w:t>人：</w:t>
      </w:r>
      <w:r>
        <w:rPr>
          <w:rFonts w:hint="eastAsia" w:ascii="宋体" w:hAnsi="宋体" w:cs="宋体"/>
          <w:color w:val="auto"/>
          <w:szCs w:val="21"/>
          <w:u w:val="single"/>
        </w:rPr>
        <w:t xml:space="preserve">   </w:t>
      </w:r>
      <w:r>
        <w:rPr>
          <w:rFonts w:hint="eastAsia" w:ascii="宋体" w:hAnsi="宋体"/>
          <w:color w:val="auto"/>
          <w:szCs w:val="21"/>
          <w:u w:val="single"/>
        </w:rPr>
        <w:t xml:space="preserve">      </w:t>
      </w:r>
      <w:r>
        <w:rPr>
          <w:rFonts w:hint="eastAsia" w:ascii="宋体" w:hAnsi="宋体" w:cs="宋体"/>
          <w:color w:val="auto"/>
          <w:szCs w:val="21"/>
          <w:u w:val="single"/>
        </w:rPr>
        <w:t xml:space="preserve">                           </w:t>
      </w:r>
    </w:p>
    <w:p>
      <w:pPr>
        <w:spacing w:line="360" w:lineRule="auto"/>
        <w:ind w:firstLine="420" w:firstLineChars="200"/>
        <w:rPr>
          <w:rFonts w:ascii="宋体" w:hAnsi="宋体" w:cs="宋体"/>
          <w:color w:val="auto"/>
          <w:kern w:val="1"/>
          <w:szCs w:val="21"/>
        </w:rPr>
      </w:pPr>
      <w:r>
        <w:rPr>
          <w:rFonts w:ascii="宋体" w:hAnsi="宋体" w:cs="宋体"/>
          <w:color w:val="auto"/>
          <w:kern w:val="1"/>
          <w:szCs w:val="21"/>
        </w:rPr>
        <w:t>电</w:t>
      </w:r>
      <w:r>
        <w:rPr>
          <w:rFonts w:hint="eastAsia" w:ascii="宋体" w:hAnsi="宋体" w:cs="宋体"/>
          <w:color w:val="auto"/>
          <w:kern w:val="1"/>
          <w:szCs w:val="21"/>
        </w:rPr>
        <w:t xml:space="preserve">    </w:t>
      </w:r>
      <w:r>
        <w:rPr>
          <w:rFonts w:ascii="宋体" w:hAnsi="宋体" w:cs="宋体"/>
          <w:color w:val="auto"/>
          <w:kern w:val="1"/>
          <w:szCs w:val="21"/>
        </w:rPr>
        <w:t>话：</w:t>
      </w:r>
      <w:r>
        <w:rPr>
          <w:rFonts w:hint="eastAsia" w:ascii="宋体" w:hAnsi="宋体" w:cs="宋体"/>
          <w:color w:val="auto"/>
          <w:szCs w:val="21"/>
          <w:u w:val="single"/>
        </w:rPr>
        <w:t xml:space="preserve">                                    </w:t>
      </w:r>
    </w:p>
    <w:p>
      <w:pPr>
        <w:spacing w:line="360" w:lineRule="auto"/>
        <w:ind w:firstLine="420" w:firstLineChars="200"/>
        <w:rPr>
          <w:rFonts w:ascii="宋体" w:hAnsi="宋体" w:cs="宋体"/>
          <w:color w:val="auto"/>
          <w:kern w:val="1"/>
          <w:szCs w:val="21"/>
        </w:rPr>
      </w:pPr>
      <w:r>
        <w:rPr>
          <w:rFonts w:ascii="宋体" w:hAnsi="宋体" w:cs="宋体"/>
          <w:color w:val="auto"/>
          <w:kern w:val="1"/>
          <w:szCs w:val="21"/>
        </w:rPr>
        <w:t>传    真：</w:t>
      </w:r>
      <w:r>
        <w:rPr>
          <w:rFonts w:ascii="宋体" w:hAnsi="宋体" w:cs="宋体"/>
          <w:color w:val="auto"/>
          <w:kern w:val="1"/>
          <w:szCs w:val="21"/>
          <w:u w:val="single"/>
        </w:rPr>
        <w:t xml:space="preserve"> </w:t>
      </w:r>
      <w:r>
        <w:rPr>
          <w:rFonts w:hint="eastAsia" w:ascii="宋体" w:hAnsi="宋体" w:cs="宋体"/>
          <w:color w:val="auto"/>
          <w:szCs w:val="21"/>
          <w:u w:val="single"/>
        </w:rPr>
        <w:t xml:space="preserve">                                    </w:t>
      </w:r>
    </w:p>
    <w:p>
      <w:pPr>
        <w:spacing w:line="360" w:lineRule="auto"/>
        <w:ind w:firstLine="420" w:firstLineChars="200"/>
        <w:rPr>
          <w:rFonts w:ascii="宋体" w:hAnsi="宋体" w:cs="宋体"/>
          <w:color w:val="auto"/>
          <w:kern w:val="1"/>
          <w:szCs w:val="21"/>
          <w:u w:val="single"/>
        </w:rPr>
      </w:pPr>
      <w:r>
        <w:rPr>
          <w:rFonts w:ascii="宋体" w:hAnsi="宋体" w:cs="宋体"/>
          <w:color w:val="auto"/>
          <w:kern w:val="1"/>
          <w:szCs w:val="21"/>
        </w:rPr>
        <w:t>电子邮</w:t>
      </w:r>
      <w:r>
        <w:rPr>
          <w:rFonts w:hint="eastAsia" w:ascii="宋体" w:hAnsi="宋体" w:cs="宋体"/>
          <w:color w:val="auto"/>
          <w:kern w:val="1"/>
          <w:szCs w:val="21"/>
        </w:rPr>
        <w:t>箱</w:t>
      </w:r>
      <w:r>
        <w:rPr>
          <w:rFonts w:ascii="宋体" w:hAnsi="宋体" w:cs="宋体"/>
          <w:color w:val="auto"/>
          <w:kern w:val="1"/>
          <w:szCs w:val="21"/>
        </w:rPr>
        <w:t>：</w:t>
      </w:r>
      <w:r>
        <w:rPr>
          <w:rFonts w:ascii="宋体" w:hAnsi="宋体" w:cs="宋体"/>
          <w:color w:val="auto"/>
          <w:kern w:val="1"/>
          <w:szCs w:val="21"/>
          <w:u w:val="single"/>
        </w:rPr>
        <w:t xml:space="preserve"> </w:t>
      </w:r>
      <w:r>
        <w:rPr>
          <w:rFonts w:hint="eastAsia" w:ascii="宋体" w:hAnsi="宋体" w:cs="宋体"/>
          <w:color w:val="auto"/>
          <w:kern w:val="1"/>
          <w:szCs w:val="21"/>
          <w:u w:val="single"/>
        </w:rPr>
        <w:t xml:space="preserve">                               </w:t>
      </w:r>
      <w:r>
        <w:rPr>
          <w:rFonts w:ascii="宋体" w:hAnsi="宋体" w:cs="宋体"/>
          <w:color w:val="auto"/>
          <w:kern w:val="1"/>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招标代理机构：</w:t>
      </w:r>
      <w:r>
        <w:rPr>
          <w:rFonts w:hint="eastAsia" w:ascii="宋体"/>
          <w:color w:val="auto"/>
          <w:szCs w:val="21"/>
          <w:u w:val="single"/>
        </w:rPr>
        <w:t xml:space="preserve">                               </w:t>
      </w:r>
      <w:r>
        <w:rPr>
          <w:rFonts w:hint="eastAsia" w:ascii="宋体" w:hAnsi="宋体"/>
          <w:color w:val="auto"/>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地    址：</w:t>
      </w:r>
      <w:r>
        <w:rPr>
          <w:rFonts w:hint="eastAsia" w:ascii="宋体" w:hAnsi="宋体" w:cs="宋体"/>
          <w:color w:val="auto"/>
          <w:kern w:val="1"/>
          <w:szCs w:val="21"/>
          <w:u w:val="single"/>
        </w:rPr>
        <w:t xml:space="preserve">                                    </w:t>
      </w:r>
    </w:p>
    <w:p>
      <w:pPr>
        <w:spacing w:line="360" w:lineRule="auto"/>
        <w:ind w:firstLine="420" w:firstLineChars="200"/>
        <w:rPr>
          <w:rFonts w:ascii="宋体" w:hAnsi="宋体" w:cs="宋体"/>
          <w:color w:val="auto"/>
          <w:kern w:val="1"/>
          <w:szCs w:val="21"/>
          <w:u w:val="single"/>
        </w:rPr>
      </w:pPr>
      <w:r>
        <w:rPr>
          <w:rFonts w:ascii="宋体" w:hAnsi="宋体" w:cs="宋体"/>
          <w:color w:val="auto"/>
          <w:kern w:val="1"/>
          <w:szCs w:val="21"/>
        </w:rPr>
        <w:t>邮    编：</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联 系 人：</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电    话：</w:t>
      </w:r>
      <w:r>
        <w:rPr>
          <w:rFonts w:ascii="宋体"/>
          <w:color w:val="auto"/>
          <w:szCs w:val="21"/>
          <w:u w:val="single"/>
        </w:rPr>
        <w:t xml:space="preserve"> </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spacing w:line="360" w:lineRule="auto"/>
        <w:ind w:firstLine="420" w:firstLineChars="200"/>
        <w:rPr>
          <w:rFonts w:ascii="宋体"/>
          <w:color w:val="auto"/>
          <w:szCs w:val="21"/>
          <w:u w:val="single"/>
        </w:rPr>
      </w:pPr>
      <w:r>
        <w:rPr>
          <w:rFonts w:ascii="宋体" w:hAnsi="宋体" w:cs="宋体"/>
          <w:color w:val="auto"/>
          <w:kern w:val="1"/>
          <w:szCs w:val="21"/>
        </w:rPr>
        <w:t>传    真：</w:t>
      </w:r>
      <w:r>
        <w:rPr>
          <w:rFonts w:ascii="宋体" w:hAnsi="宋体" w:cs="宋体"/>
          <w:color w:val="auto"/>
          <w:kern w:val="1"/>
          <w:szCs w:val="21"/>
          <w:u w:val="single"/>
        </w:rPr>
        <w:t xml:space="preserve"> </w:t>
      </w:r>
      <w:r>
        <w:rPr>
          <w:rFonts w:hint="eastAsia" w:ascii="宋体"/>
          <w:color w:val="auto"/>
          <w:szCs w:val="21"/>
          <w:u w:val="single"/>
        </w:rPr>
        <w:t xml:space="preserve">               </w:t>
      </w:r>
      <w:r>
        <w:rPr>
          <w:rFonts w:hint="eastAsia" w:ascii="宋体" w:hAnsi="宋体"/>
          <w:color w:val="auto"/>
          <w:szCs w:val="21"/>
          <w:u w:val="single"/>
        </w:rPr>
        <w:t xml:space="preserve">    </w:t>
      </w:r>
      <w:r>
        <w:rPr>
          <w:rFonts w:hint="eastAsia" w:ascii="宋体"/>
          <w:color w:val="auto"/>
          <w:szCs w:val="21"/>
          <w:u w:val="single"/>
        </w:rPr>
        <w:t xml:space="preserve">                 </w:t>
      </w:r>
    </w:p>
    <w:p>
      <w:pPr>
        <w:spacing w:line="360" w:lineRule="auto"/>
        <w:ind w:firstLine="420" w:firstLineChars="200"/>
        <w:rPr>
          <w:rFonts w:ascii="宋体" w:hAnsi="宋体" w:cs="宋体"/>
          <w:color w:val="auto"/>
          <w:kern w:val="1"/>
          <w:szCs w:val="21"/>
        </w:rPr>
      </w:pPr>
      <w:r>
        <w:rPr>
          <w:rFonts w:ascii="宋体" w:hAnsi="宋体" w:cs="宋体"/>
          <w:color w:val="auto"/>
          <w:kern w:val="1"/>
          <w:szCs w:val="21"/>
        </w:rPr>
        <w:t>电子邮</w:t>
      </w:r>
      <w:r>
        <w:rPr>
          <w:rFonts w:hint="eastAsia" w:ascii="宋体" w:hAnsi="宋体" w:cs="宋体"/>
          <w:color w:val="auto"/>
          <w:kern w:val="1"/>
          <w:szCs w:val="21"/>
        </w:rPr>
        <w:t>箱</w:t>
      </w:r>
      <w:r>
        <w:rPr>
          <w:rFonts w:ascii="宋体" w:hAnsi="宋体" w:cs="宋体"/>
          <w:color w:val="auto"/>
          <w:kern w:val="1"/>
          <w:szCs w:val="21"/>
        </w:rPr>
        <w:t>：</w:t>
      </w:r>
      <w:r>
        <w:rPr>
          <w:rFonts w:hint="eastAsia" w:ascii="宋体" w:hAnsi="宋体" w:cs="宋体"/>
          <w:color w:val="auto"/>
          <w:kern w:val="1"/>
          <w:szCs w:val="21"/>
          <w:u w:val="single"/>
          <w:lang w:val="zh-CN"/>
        </w:rPr>
        <w:t xml:space="preserve"> </w:t>
      </w:r>
      <w:r>
        <w:rPr>
          <w:rFonts w:hint="eastAsia" w:ascii="宋体"/>
          <w:color w:val="auto"/>
          <w:szCs w:val="21"/>
          <w:u w:val="single"/>
        </w:rPr>
        <w:t xml:space="preserve">                          </w:t>
      </w:r>
      <w:r>
        <w:rPr>
          <w:rFonts w:hint="eastAsia" w:ascii="宋体" w:hAnsi="宋体"/>
          <w:color w:val="auto"/>
          <w:szCs w:val="21"/>
          <w:u w:val="single"/>
        </w:rPr>
        <w:t xml:space="preserve">          </w:t>
      </w:r>
      <w:r>
        <w:rPr>
          <w:rFonts w:ascii="宋体" w:hAnsi="宋体" w:cs="宋体"/>
          <w:color w:val="auto"/>
          <w:kern w:val="1"/>
          <w:szCs w:val="21"/>
        </w:rPr>
        <w:t xml:space="preserve">                                      </w:t>
      </w:r>
      <w:r>
        <w:rPr>
          <w:rFonts w:hint="eastAsia" w:ascii="宋体" w:hAnsi="宋体" w:cs="宋体"/>
          <w:color w:val="auto"/>
          <w:kern w:val="1"/>
          <w:szCs w:val="21"/>
        </w:rPr>
        <w:t xml:space="preserve"> </w:t>
      </w:r>
      <w:r>
        <w:rPr>
          <w:rFonts w:ascii="宋体" w:hAnsi="宋体" w:cs="宋体"/>
          <w:color w:val="auto"/>
          <w:kern w:val="1"/>
          <w:szCs w:val="21"/>
        </w:rPr>
        <w:t xml:space="preserve">                                                </w:t>
      </w:r>
    </w:p>
    <w:p>
      <w:pPr>
        <w:spacing w:line="360" w:lineRule="auto"/>
        <w:ind w:firstLine="420" w:firstLineChars="200"/>
        <w:rPr>
          <w:rFonts w:ascii="宋体" w:hAnsi="宋体" w:cs="宋体"/>
          <w:color w:val="auto"/>
          <w:kern w:val="1"/>
          <w:szCs w:val="21"/>
        </w:rPr>
      </w:pPr>
      <w:r>
        <w:rPr>
          <w:rFonts w:ascii="宋体" w:hAnsi="宋体" w:cs="宋体"/>
          <w:color w:val="auto"/>
          <w:kern w:val="1"/>
          <w:szCs w:val="21"/>
        </w:rPr>
        <w:t>　　　　　　　　　　　　　　　　　　　　　　　　　</w:t>
      </w:r>
    </w:p>
    <w:p>
      <w:pPr>
        <w:spacing w:line="360" w:lineRule="auto"/>
        <w:ind w:firstLine="420" w:firstLineChars="200"/>
        <w:rPr>
          <w:rFonts w:ascii="宋体"/>
          <w:color w:val="auto"/>
          <w:szCs w:val="21"/>
          <w:u w:val="single"/>
        </w:rPr>
      </w:pPr>
      <w:r>
        <w:rPr>
          <w:rFonts w:hint="eastAsia"/>
          <w:color w:val="auto"/>
          <w:szCs w:val="21"/>
        </w:rPr>
        <w:t>公共资源</w:t>
      </w:r>
      <w:r>
        <w:rPr>
          <w:color w:val="auto"/>
          <w:szCs w:val="21"/>
        </w:rPr>
        <w:t>电子交易平台名称：</w:t>
      </w:r>
      <w:r>
        <w:rPr>
          <w:rFonts w:hint="eastAsia" w:ascii="宋体"/>
          <w:color w:val="auto"/>
          <w:szCs w:val="21"/>
          <w:u w:val="single"/>
        </w:rPr>
        <w:t xml:space="preserve"> </w:t>
      </w:r>
      <w:r>
        <w:rPr>
          <w:rFonts w:hint="eastAsia" w:ascii="宋体" w:hAnsi="宋体"/>
          <w:color w:val="auto"/>
          <w:szCs w:val="21"/>
          <w:u w:val="single"/>
        </w:rPr>
        <w:t xml:space="preserve">                    </w:t>
      </w:r>
    </w:p>
    <w:p>
      <w:pPr>
        <w:spacing w:line="360" w:lineRule="auto"/>
        <w:ind w:firstLine="420" w:firstLineChars="200"/>
        <w:rPr>
          <w:rFonts w:ascii="宋体" w:hAnsi="宋体"/>
          <w:color w:val="auto"/>
          <w:szCs w:val="21"/>
          <w:u w:val="single"/>
        </w:rPr>
      </w:pPr>
      <w:r>
        <w:rPr>
          <w:color w:val="auto"/>
          <w:szCs w:val="21"/>
        </w:rPr>
        <w:t>网址：</w:t>
      </w:r>
      <w:r>
        <w:rPr>
          <w:rFonts w:hint="eastAsia" w:ascii="宋体" w:hAnsi="宋体"/>
          <w:color w:val="auto"/>
          <w:szCs w:val="21"/>
          <w:u w:val="single"/>
        </w:rPr>
        <w:t xml:space="preserve">                                         </w:t>
      </w:r>
    </w:p>
    <w:p>
      <w:pPr>
        <w:spacing w:line="360" w:lineRule="auto"/>
        <w:ind w:firstLine="420" w:firstLineChars="200"/>
        <w:rPr>
          <w:rFonts w:ascii="宋体"/>
          <w:color w:val="auto"/>
          <w:szCs w:val="21"/>
          <w:u w:val="single"/>
        </w:rPr>
      </w:pPr>
      <w:r>
        <w:rPr>
          <w:color w:val="auto"/>
          <w:szCs w:val="21"/>
        </w:rPr>
        <w:t>联系电话</w:t>
      </w:r>
      <w:r>
        <w:rPr>
          <w:rFonts w:ascii="宋体"/>
          <w:color w:val="auto"/>
          <w:szCs w:val="21"/>
        </w:rPr>
        <w:t>：</w:t>
      </w:r>
      <w:r>
        <w:rPr>
          <w:rFonts w:hint="eastAsia" w:ascii="宋体"/>
          <w:color w:val="auto"/>
          <w:szCs w:val="21"/>
          <w:u w:val="single"/>
        </w:rPr>
        <w:t xml:space="preserve">    </w:t>
      </w:r>
      <w:r>
        <w:rPr>
          <w:rFonts w:hint="eastAsia" w:ascii="宋体" w:hAnsi="宋体"/>
          <w:color w:val="auto"/>
          <w:szCs w:val="21"/>
          <w:u w:val="single"/>
        </w:rPr>
        <w:t xml:space="preserve">                                 </w:t>
      </w:r>
    </w:p>
    <w:p>
      <w:pPr>
        <w:spacing w:line="360" w:lineRule="auto"/>
        <w:ind w:firstLine="420" w:firstLineChars="200"/>
        <w:rPr>
          <w:color w:val="auto"/>
          <w:szCs w:val="21"/>
        </w:rPr>
      </w:pPr>
    </w:p>
    <w:p>
      <w:pPr>
        <w:spacing w:line="360" w:lineRule="auto"/>
        <w:ind w:firstLine="420" w:firstLineChars="200"/>
        <w:rPr>
          <w:rFonts w:ascii="宋体"/>
          <w:color w:val="auto"/>
          <w:szCs w:val="21"/>
          <w:u w:val="single"/>
        </w:rPr>
      </w:pPr>
      <w:r>
        <w:rPr>
          <w:color w:val="auto"/>
          <w:szCs w:val="21"/>
        </w:rPr>
        <w:t>招投标监督机构名称：</w:t>
      </w:r>
      <w:r>
        <w:rPr>
          <w:rFonts w:hint="eastAsia" w:ascii="宋体"/>
          <w:color w:val="auto"/>
          <w:szCs w:val="21"/>
          <w:u w:val="single"/>
        </w:rPr>
        <w:t xml:space="preserve">                </w:t>
      </w:r>
      <w:r>
        <w:rPr>
          <w:rFonts w:hint="eastAsia" w:ascii="宋体" w:hAnsi="宋体"/>
          <w:color w:val="auto"/>
          <w:szCs w:val="21"/>
          <w:u w:val="single"/>
        </w:rPr>
        <w:t xml:space="preserve">            </w:t>
      </w:r>
    </w:p>
    <w:p>
      <w:pPr>
        <w:spacing w:line="360" w:lineRule="auto"/>
        <w:ind w:firstLine="420" w:firstLineChars="200"/>
        <w:rPr>
          <w:rFonts w:ascii="宋体"/>
          <w:color w:val="auto"/>
          <w:szCs w:val="21"/>
          <w:u w:val="single"/>
        </w:rPr>
      </w:pPr>
      <w:r>
        <w:rPr>
          <w:color w:val="auto"/>
          <w:szCs w:val="21"/>
        </w:rPr>
        <w:t>地址：</w:t>
      </w:r>
      <w:r>
        <w:rPr>
          <w:rFonts w:hint="eastAsia" w:ascii="宋体"/>
          <w:color w:val="auto"/>
          <w:szCs w:val="21"/>
          <w:u w:val="single"/>
        </w:rPr>
        <w:t xml:space="preserve">                                        </w:t>
      </w:r>
      <w:r>
        <w:rPr>
          <w:rFonts w:hint="eastAsia" w:ascii="宋体" w:hAnsi="宋体"/>
          <w:color w:val="auto"/>
          <w:szCs w:val="21"/>
          <w:u w:val="single"/>
        </w:rPr>
        <w:t xml:space="preserve">  </w:t>
      </w:r>
    </w:p>
    <w:p>
      <w:pPr>
        <w:spacing w:line="360" w:lineRule="auto"/>
        <w:ind w:firstLine="420" w:firstLineChars="200"/>
        <w:rPr>
          <w:rFonts w:ascii="宋体"/>
          <w:color w:val="auto"/>
          <w:szCs w:val="21"/>
          <w:u w:val="single"/>
        </w:rPr>
      </w:pPr>
      <w:r>
        <w:rPr>
          <w:color w:val="auto"/>
          <w:szCs w:val="21"/>
        </w:rPr>
        <w:t>联系电话：</w:t>
      </w:r>
      <w:r>
        <w:rPr>
          <w:rFonts w:hint="eastAsia" w:ascii="宋体"/>
          <w:color w:val="auto"/>
          <w:szCs w:val="21"/>
          <w:u w:val="single"/>
        </w:rPr>
        <w:t xml:space="preserve">                   </w:t>
      </w:r>
      <w:r>
        <w:rPr>
          <w:rFonts w:hint="eastAsia" w:ascii="宋体" w:hAnsi="宋体"/>
          <w:color w:val="auto"/>
          <w:szCs w:val="21"/>
          <w:u w:val="single"/>
        </w:rPr>
        <w:t xml:space="preserve">                   </w:t>
      </w:r>
    </w:p>
    <w:p>
      <w:pPr>
        <w:snapToGrid w:val="0"/>
        <w:spacing w:line="360" w:lineRule="auto"/>
        <w:ind w:firstLine="420" w:firstLineChars="200"/>
        <w:rPr>
          <w:rFonts w:ascii="宋体"/>
          <w:color w:val="auto"/>
          <w:szCs w:val="21"/>
          <w:u w:val="single"/>
        </w:rPr>
      </w:pPr>
      <w:r>
        <w:rPr>
          <w:rFonts w:hint="eastAsia" w:ascii="宋体"/>
          <w:color w:val="auto"/>
          <w:szCs w:val="21"/>
        </w:rPr>
        <w:t>公共资源交易中心名称：</w:t>
      </w:r>
      <w:r>
        <w:rPr>
          <w:rFonts w:hint="eastAsia" w:ascii="宋体"/>
          <w:color w:val="auto"/>
          <w:szCs w:val="21"/>
          <w:u w:val="single"/>
        </w:rPr>
        <w:t xml:space="preserve">                           </w:t>
      </w:r>
    </w:p>
    <w:p>
      <w:pPr>
        <w:snapToGrid w:val="0"/>
        <w:spacing w:line="360" w:lineRule="auto"/>
        <w:ind w:firstLine="420" w:firstLineChars="200"/>
        <w:rPr>
          <w:rFonts w:ascii="宋体"/>
          <w:color w:val="auto"/>
          <w:szCs w:val="21"/>
          <w:u w:val="single"/>
        </w:rPr>
      </w:pPr>
      <w:r>
        <w:rPr>
          <w:rFonts w:hint="eastAsia" w:ascii="宋体"/>
          <w:color w:val="auto"/>
          <w:szCs w:val="21"/>
        </w:rPr>
        <w:t>地址：</w:t>
      </w:r>
      <w:r>
        <w:rPr>
          <w:rFonts w:hint="eastAsia" w:ascii="宋体"/>
          <w:color w:val="auto"/>
          <w:szCs w:val="21"/>
          <w:u w:val="single"/>
        </w:rPr>
        <w:t xml:space="preserve">                                          </w:t>
      </w:r>
    </w:p>
    <w:p>
      <w:pPr>
        <w:spacing w:line="360" w:lineRule="auto"/>
        <w:ind w:firstLine="420" w:firstLineChars="200"/>
        <w:rPr>
          <w:rFonts w:ascii="宋体" w:hAnsi="宋体"/>
          <w:color w:val="auto"/>
          <w:szCs w:val="21"/>
          <w:u w:val="single"/>
        </w:rPr>
      </w:pPr>
      <w:r>
        <w:rPr>
          <w:color w:val="auto"/>
          <w:szCs w:val="21"/>
        </w:rPr>
        <w:t>联系电话：</w:t>
      </w:r>
      <w:r>
        <w:rPr>
          <w:rFonts w:hint="eastAsia" w:ascii="宋体"/>
          <w:color w:val="auto"/>
          <w:szCs w:val="21"/>
          <w:u w:val="single"/>
        </w:rPr>
        <w:t xml:space="preserve">    </w:t>
      </w:r>
      <w:r>
        <w:rPr>
          <w:rFonts w:hint="eastAsia" w:ascii="宋体" w:hAnsi="宋体"/>
          <w:color w:val="auto"/>
          <w:szCs w:val="21"/>
          <w:u w:val="single"/>
        </w:rPr>
        <w:t xml:space="preserve">                                  </w:t>
      </w:r>
    </w:p>
    <w:p>
      <w:pPr>
        <w:pStyle w:val="3"/>
        <w:spacing w:before="4000" w:line="360" w:lineRule="auto"/>
        <w:jc w:val="center"/>
        <w:rPr>
          <w:rFonts w:ascii="黑体" w:hAnsi="黑体" w:eastAsia="黑体" w:cs="宋体"/>
          <w:b w:val="0"/>
          <w:color w:val="auto"/>
          <w:kern w:val="1"/>
        </w:rPr>
      </w:pPr>
      <w:r>
        <w:rPr>
          <w:rFonts w:ascii="宋体"/>
          <w:color w:val="auto"/>
          <w:szCs w:val="21"/>
          <w:u w:val="single"/>
        </w:rPr>
        <w:br w:type="page"/>
      </w:r>
      <w:bookmarkStart w:id="105" w:name="_Toc30170329"/>
      <w:bookmarkStart w:id="106" w:name="_Toc15260"/>
      <w:bookmarkStart w:id="107" w:name="_Toc458439927"/>
      <w:bookmarkStart w:id="108" w:name="_Toc79608025"/>
      <w:bookmarkStart w:id="109" w:name="_Toc22514"/>
      <w:r>
        <w:rPr>
          <w:rFonts w:hint="eastAsia" w:ascii="黑体" w:hAnsi="黑体" w:eastAsia="黑体" w:cs="宋体"/>
          <w:b w:val="0"/>
          <w:color w:val="auto"/>
          <w:kern w:val="1"/>
        </w:rPr>
        <w:t>第二章 投标人须知</w:t>
      </w:r>
      <w:bookmarkEnd w:id="105"/>
      <w:bookmarkEnd w:id="106"/>
      <w:bookmarkEnd w:id="107"/>
      <w:bookmarkEnd w:id="108"/>
      <w:bookmarkEnd w:id="109"/>
    </w:p>
    <w:p>
      <w:pPr>
        <w:pStyle w:val="4"/>
        <w:spacing w:before="312" w:after="312"/>
        <w:jc w:val="center"/>
        <w:rPr>
          <w:rFonts w:ascii="宋体" w:hAnsi="宋体"/>
        </w:rPr>
      </w:pPr>
      <w:bookmarkStart w:id="110" w:name="_Toc247527552"/>
      <w:bookmarkEnd w:id="110"/>
      <w:bookmarkStart w:id="111" w:name="_Toc144974496"/>
      <w:bookmarkEnd w:id="111"/>
      <w:bookmarkStart w:id="112" w:name="_Toc247513951"/>
      <w:bookmarkEnd w:id="112"/>
      <w:bookmarkStart w:id="113" w:name="_Toc152042304"/>
      <w:bookmarkEnd w:id="113"/>
      <w:bookmarkStart w:id="114" w:name="_Toc152045528"/>
      <w:bookmarkEnd w:id="114"/>
      <w:bookmarkStart w:id="115" w:name="_Toc414046701"/>
      <w:bookmarkEnd w:id="115"/>
      <w:bookmarkStart w:id="116" w:name="_Toc458439928"/>
      <w:r>
        <w:rPr>
          <w:rFonts w:ascii="宋体" w:hAnsi="宋体"/>
        </w:rPr>
        <w:br w:type="page"/>
      </w:r>
      <w:bookmarkStart w:id="117" w:name="_Toc79608026"/>
      <w:bookmarkStart w:id="118" w:name="_Toc6445"/>
      <w:bookmarkStart w:id="119" w:name="_Toc19141"/>
      <w:bookmarkStart w:id="120" w:name="_Toc30170330"/>
      <w:r>
        <w:rPr>
          <w:rFonts w:hint="eastAsia"/>
        </w:rPr>
        <w:t>第二章 投标人须知</w:t>
      </w:r>
      <w:bookmarkEnd w:id="117"/>
    </w:p>
    <w:bookmarkEnd w:id="116"/>
    <w:bookmarkEnd w:id="118"/>
    <w:bookmarkEnd w:id="119"/>
    <w:bookmarkEnd w:id="120"/>
    <w:p>
      <w:pPr>
        <w:pStyle w:val="4"/>
        <w:spacing w:before="312" w:after="312"/>
        <w:rPr>
          <w:sz w:val="21"/>
          <w:szCs w:val="21"/>
        </w:rPr>
      </w:pPr>
      <w:bookmarkStart w:id="121" w:name="_Toc79608027"/>
      <w:r>
        <w:rPr>
          <w:rFonts w:hint="eastAsia"/>
          <w:sz w:val="21"/>
          <w:szCs w:val="21"/>
        </w:rPr>
        <w:t>投标人须知前附表</w:t>
      </w:r>
      <w:bookmarkEnd w:id="121"/>
    </w:p>
    <w:tbl>
      <w:tblPr>
        <w:tblStyle w:val="51"/>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84"/>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vAlign w:val="center"/>
          </w:tcPr>
          <w:p>
            <w:pPr>
              <w:spacing w:line="300" w:lineRule="auto"/>
              <w:jc w:val="center"/>
              <w:rPr>
                <w:rFonts w:ascii="黑体" w:hAnsi="黑体" w:eastAsia="黑体" w:cs="宋体"/>
                <w:color w:val="auto"/>
                <w:kern w:val="1"/>
                <w:szCs w:val="21"/>
              </w:rPr>
            </w:pPr>
            <w:r>
              <w:rPr>
                <w:rFonts w:ascii="黑体" w:hAnsi="黑体" w:eastAsia="黑体" w:cs="宋体"/>
                <w:color w:val="auto"/>
                <w:kern w:val="1"/>
                <w:szCs w:val="21"/>
              </w:rPr>
              <w:t>条款号</w:t>
            </w:r>
          </w:p>
        </w:tc>
        <w:tc>
          <w:tcPr>
            <w:tcW w:w="1984" w:type="dxa"/>
            <w:vAlign w:val="center"/>
          </w:tcPr>
          <w:p>
            <w:pPr>
              <w:spacing w:line="300" w:lineRule="auto"/>
              <w:jc w:val="center"/>
              <w:rPr>
                <w:rFonts w:ascii="黑体" w:hAnsi="黑体" w:eastAsia="黑体" w:cs="宋体"/>
                <w:color w:val="auto"/>
                <w:kern w:val="1"/>
                <w:szCs w:val="21"/>
              </w:rPr>
            </w:pPr>
            <w:r>
              <w:rPr>
                <w:rFonts w:ascii="黑体" w:hAnsi="黑体" w:eastAsia="黑体" w:cs="宋体"/>
                <w:color w:val="auto"/>
                <w:kern w:val="1"/>
                <w:szCs w:val="21"/>
              </w:rPr>
              <w:t>条款名称</w:t>
            </w:r>
          </w:p>
        </w:tc>
        <w:tc>
          <w:tcPr>
            <w:tcW w:w="6946" w:type="dxa"/>
            <w:vAlign w:val="center"/>
          </w:tcPr>
          <w:p>
            <w:pPr>
              <w:spacing w:line="300" w:lineRule="auto"/>
              <w:jc w:val="center"/>
              <w:rPr>
                <w:rFonts w:ascii="黑体" w:hAnsi="黑体" w:eastAsia="黑体" w:cs="宋体"/>
                <w:color w:val="auto"/>
                <w:kern w:val="1"/>
                <w:szCs w:val="21"/>
              </w:rPr>
            </w:pPr>
            <w:r>
              <w:rPr>
                <w:rFonts w:ascii="黑体" w:hAnsi="黑体" w:eastAsia="黑体" w:cs="宋体"/>
                <w:color w:val="auto"/>
                <w:kern w:val="1"/>
                <w:szCs w:val="21"/>
              </w:rPr>
              <w:t>编列内容</w:t>
            </w:r>
            <w:r>
              <w:rPr>
                <w:rStyle w:val="64"/>
                <w:rFonts w:ascii="黑体" w:hAnsi="黑体" w:eastAsia="黑体" w:cs="宋体"/>
                <w:color w:val="auto"/>
                <w:kern w:val="1"/>
                <w:szCs w:val="21"/>
              </w:rPr>
              <w:footnoteReference w:id="1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1.1.2</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招标人</w:t>
            </w:r>
          </w:p>
        </w:tc>
        <w:tc>
          <w:tcPr>
            <w:tcW w:w="6946" w:type="dxa"/>
            <w:vAlign w:val="center"/>
          </w:tcPr>
          <w:p>
            <w:pPr>
              <w:spacing w:line="300" w:lineRule="auto"/>
              <w:ind w:firstLine="420" w:firstLineChars="200"/>
              <w:rPr>
                <w:rFonts w:ascii="宋体"/>
                <w:color w:val="auto"/>
                <w:szCs w:val="21"/>
                <w:u w:val="single"/>
              </w:rPr>
            </w:pPr>
            <w:r>
              <w:rPr>
                <w:rFonts w:hint="eastAsia" w:ascii="宋体" w:hAnsi="宋体" w:cs="宋体"/>
                <w:color w:val="auto"/>
                <w:kern w:val="1"/>
                <w:szCs w:val="21"/>
              </w:rPr>
              <w:t>名    称</w:t>
            </w:r>
            <w:r>
              <w:rPr>
                <w:rFonts w:ascii="宋体" w:hAnsi="宋体" w:cs="宋体"/>
                <w:color w:val="auto"/>
                <w:kern w:val="1"/>
                <w:szCs w:val="21"/>
              </w:rPr>
              <w:t>：</w:t>
            </w:r>
            <w:r>
              <w:rPr>
                <w:rFonts w:hint="eastAsia" w:ascii="宋体" w:hAnsi="宋体" w:cs="宋体"/>
                <w:color w:val="auto"/>
                <w:kern w:val="1"/>
                <w:szCs w:val="21"/>
                <w:u w:val="single"/>
              </w:rPr>
              <w:t xml:space="preserve">                 </w:t>
            </w:r>
          </w:p>
          <w:p>
            <w:pPr>
              <w:spacing w:line="300" w:lineRule="auto"/>
              <w:ind w:firstLine="420" w:firstLineChars="200"/>
              <w:rPr>
                <w:rFonts w:ascii="宋体"/>
                <w:color w:val="auto"/>
                <w:szCs w:val="21"/>
                <w:u w:val="single"/>
              </w:rPr>
            </w:pPr>
            <w:r>
              <w:rPr>
                <w:rFonts w:ascii="宋体" w:hAnsi="宋体" w:cs="宋体"/>
                <w:color w:val="auto"/>
                <w:kern w:val="1"/>
                <w:szCs w:val="21"/>
              </w:rPr>
              <w:t xml:space="preserve">地   </w:t>
            </w:r>
            <w:r>
              <w:rPr>
                <w:rFonts w:hint="eastAsia" w:ascii="宋体" w:hAnsi="宋体" w:cs="宋体"/>
                <w:color w:val="auto"/>
                <w:kern w:val="1"/>
                <w:szCs w:val="21"/>
              </w:rPr>
              <w:t xml:space="preserve"> </w:t>
            </w:r>
            <w:r>
              <w:rPr>
                <w:rFonts w:ascii="宋体" w:hAnsi="宋体" w:cs="宋体"/>
                <w:color w:val="auto"/>
                <w:kern w:val="1"/>
                <w:szCs w:val="21"/>
              </w:rPr>
              <w:t>址：</w:t>
            </w:r>
            <w:r>
              <w:rPr>
                <w:rFonts w:hint="eastAsia" w:ascii="宋体" w:hAnsi="宋体" w:cs="宋体"/>
                <w:color w:val="auto"/>
                <w:kern w:val="1"/>
                <w:szCs w:val="21"/>
                <w:u w:val="single"/>
              </w:rPr>
              <w:t xml:space="preserve">                 </w:t>
            </w:r>
          </w:p>
          <w:p>
            <w:pPr>
              <w:spacing w:line="300" w:lineRule="auto"/>
              <w:ind w:firstLine="420" w:firstLineChars="200"/>
              <w:rPr>
                <w:rFonts w:ascii="宋体" w:hAnsi="宋体" w:cs="宋体"/>
                <w:color w:val="auto"/>
                <w:kern w:val="1"/>
                <w:szCs w:val="21"/>
                <w:u w:val="single"/>
              </w:rPr>
            </w:pPr>
            <w:r>
              <w:rPr>
                <w:rFonts w:ascii="宋体" w:hAnsi="宋体" w:cs="宋体"/>
                <w:color w:val="auto"/>
                <w:kern w:val="1"/>
                <w:szCs w:val="21"/>
              </w:rPr>
              <w:t>邮    编：</w:t>
            </w:r>
            <w:r>
              <w:rPr>
                <w:rFonts w:hint="eastAsia" w:ascii="宋体" w:hAnsi="宋体" w:cs="宋体"/>
                <w:color w:val="auto"/>
                <w:kern w:val="1"/>
                <w:szCs w:val="21"/>
                <w:u w:val="single"/>
              </w:rPr>
              <w:t xml:space="preserve">                  </w:t>
            </w:r>
          </w:p>
          <w:p>
            <w:pPr>
              <w:spacing w:line="300" w:lineRule="auto"/>
              <w:ind w:firstLine="458"/>
              <w:rPr>
                <w:rFonts w:ascii="宋体" w:hAnsi="宋体" w:cs="宋体"/>
                <w:color w:val="auto"/>
                <w:kern w:val="1"/>
                <w:szCs w:val="21"/>
              </w:rPr>
            </w:pPr>
            <w:r>
              <w:rPr>
                <w:rFonts w:ascii="宋体" w:hAnsi="宋体" w:cs="宋体"/>
                <w:color w:val="auto"/>
                <w:kern w:val="1"/>
                <w:szCs w:val="21"/>
              </w:rPr>
              <w:t>联</w:t>
            </w:r>
            <w:r>
              <w:rPr>
                <w:rFonts w:hint="eastAsia" w:ascii="宋体" w:hAnsi="宋体" w:cs="宋体"/>
                <w:color w:val="auto"/>
                <w:kern w:val="1"/>
                <w:szCs w:val="21"/>
              </w:rPr>
              <w:t xml:space="preserve"> </w:t>
            </w:r>
            <w:r>
              <w:rPr>
                <w:rFonts w:ascii="宋体" w:hAnsi="宋体" w:cs="宋体"/>
                <w:color w:val="auto"/>
                <w:kern w:val="1"/>
                <w:szCs w:val="21"/>
              </w:rPr>
              <w:t>系</w:t>
            </w:r>
            <w:r>
              <w:rPr>
                <w:rFonts w:hint="eastAsia" w:ascii="宋体" w:hAnsi="宋体" w:cs="宋体"/>
                <w:color w:val="auto"/>
                <w:kern w:val="1"/>
                <w:szCs w:val="21"/>
              </w:rPr>
              <w:t xml:space="preserve"> </w:t>
            </w:r>
            <w:r>
              <w:rPr>
                <w:rFonts w:ascii="宋体" w:hAnsi="宋体" w:cs="宋体"/>
                <w:color w:val="auto"/>
                <w:kern w:val="1"/>
                <w:szCs w:val="21"/>
              </w:rPr>
              <w:t>人：</w:t>
            </w:r>
            <w:r>
              <w:rPr>
                <w:rFonts w:hint="eastAsia" w:ascii="宋体" w:hAnsi="宋体" w:cs="宋体"/>
                <w:color w:val="auto"/>
                <w:szCs w:val="21"/>
                <w:u w:val="single"/>
              </w:rPr>
              <w:t xml:space="preserve">                  </w:t>
            </w:r>
          </w:p>
          <w:p>
            <w:pPr>
              <w:spacing w:line="300" w:lineRule="auto"/>
              <w:ind w:firstLine="420" w:firstLineChars="200"/>
              <w:rPr>
                <w:rFonts w:ascii="宋体" w:hAnsi="宋体" w:cs="宋体"/>
                <w:color w:val="auto"/>
                <w:kern w:val="1"/>
                <w:szCs w:val="21"/>
              </w:rPr>
            </w:pPr>
            <w:r>
              <w:rPr>
                <w:rFonts w:ascii="宋体" w:hAnsi="宋体" w:cs="宋体"/>
                <w:color w:val="auto"/>
                <w:kern w:val="1"/>
                <w:szCs w:val="21"/>
              </w:rPr>
              <w:t>电</w:t>
            </w:r>
            <w:r>
              <w:rPr>
                <w:rFonts w:hint="eastAsia" w:ascii="宋体" w:hAnsi="宋体" w:cs="宋体"/>
                <w:color w:val="auto"/>
                <w:kern w:val="1"/>
                <w:szCs w:val="21"/>
              </w:rPr>
              <w:t xml:space="preserve">    </w:t>
            </w:r>
            <w:r>
              <w:rPr>
                <w:rFonts w:ascii="宋体" w:hAnsi="宋体" w:cs="宋体"/>
                <w:color w:val="auto"/>
                <w:kern w:val="1"/>
                <w:szCs w:val="21"/>
              </w:rPr>
              <w:t>话：</w:t>
            </w:r>
            <w:r>
              <w:rPr>
                <w:rFonts w:hint="eastAsia" w:ascii="宋体" w:hAnsi="宋体" w:cs="宋体"/>
                <w:color w:val="auto"/>
                <w:szCs w:val="21"/>
                <w:u w:val="single"/>
              </w:rPr>
              <w:t xml:space="preserve">                   </w:t>
            </w:r>
          </w:p>
          <w:p>
            <w:pPr>
              <w:spacing w:line="300" w:lineRule="auto"/>
              <w:ind w:firstLine="420" w:firstLineChars="200"/>
              <w:rPr>
                <w:rFonts w:ascii="宋体" w:hAnsi="宋体" w:cs="宋体"/>
                <w:color w:val="auto"/>
                <w:kern w:val="1"/>
                <w:szCs w:val="21"/>
              </w:rPr>
            </w:pPr>
            <w:r>
              <w:rPr>
                <w:rFonts w:ascii="宋体" w:hAnsi="宋体" w:cs="宋体"/>
                <w:color w:val="auto"/>
                <w:kern w:val="1"/>
                <w:szCs w:val="21"/>
              </w:rPr>
              <w:t>传    真：</w:t>
            </w:r>
            <w:r>
              <w:rPr>
                <w:rFonts w:ascii="宋体" w:hAnsi="宋体" w:cs="宋体"/>
                <w:color w:val="auto"/>
                <w:kern w:val="1"/>
                <w:szCs w:val="21"/>
                <w:u w:val="single"/>
              </w:rPr>
              <w:t xml:space="preserve"> </w:t>
            </w:r>
            <w:r>
              <w:rPr>
                <w:rFonts w:hint="eastAsia" w:ascii="宋体" w:hAnsi="宋体" w:cs="宋体"/>
                <w:color w:val="auto"/>
                <w:szCs w:val="21"/>
                <w:u w:val="single"/>
              </w:rPr>
              <w:t xml:space="preserve">                   </w:t>
            </w:r>
          </w:p>
          <w:p>
            <w:pPr>
              <w:spacing w:line="300" w:lineRule="auto"/>
              <w:ind w:firstLine="458"/>
              <w:rPr>
                <w:rFonts w:ascii="宋体" w:hAnsi="宋体" w:cs="宋体"/>
                <w:color w:val="auto"/>
                <w:kern w:val="1"/>
                <w:szCs w:val="21"/>
              </w:rPr>
            </w:pPr>
            <w:r>
              <w:rPr>
                <w:rFonts w:ascii="宋体" w:hAnsi="宋体" w:cs="宋体"/>
                <w:color w:val="auto"/>
                <w:kern w:val="1"/>
                <w:szCs w:val="21"/>
              </w:rPr>
              <w:t>电子邮</w:t>
            </w:r>
            <w:r>
              <w:rPr>
                <w:rFonts w:hint="eastAsia" w:ascii="宋体" w:hAnsi="宋体" w:cs="宋体"/>
                <w:color w:val="auto"/>
                <w:kern w:val="1"/>
                <w:szCs w:val="21"/>
              </w:rPr>
              <w:t>箱</w:t>
            </w:r>
            <w:r>
              <w:rPr>
                <w:rFonts w:ascii="宋体" w:hAnsi="宋体" w:cs="宋体"/>
                <w:color w:val="auto"/>
                <w:kern w:val="1"/>
                <w:szCs w:val="21"/>
              </w:rPr>
              <w:t>：</w:t>
            </w:r>
            <w:r>
              <w:rPr>
                <w:rFonts w:ascii="宋体" w:hAnsi="宋体" w:cs="宋体"/>
                <w:color w:val="auto"/>
                <w:kern w:val="1"/>
                <w:szCs w:val="21"/>
                <w:u w:val="single"/>
              </w:rPr>
              <w:t xml:space="preserve"> </w:t>
            </w:r>
            <w:r>
              <w:rPr>
                <w:rFonts w:hint="eastAsia" w:ascii="宋体" w:hAnsi="宋体" w:cs="宋体"/>
                <w:color w:val="auto"/>
                <w:kern w:val="1"/>
                <w:szCs w:val="21"/>
                <w:u w:val="single"/>
              </w:rPr>
              <w:t xml:space="preserve">              </w:t>
            </w:r>
            <w:r>
              <w:rPr>
                <w:rFonts w:ascii="宋体" w:hAnsi="宋体" w:cs="宋体"/>
                <w:color w:val="auto"/>
                <w:kern w:val="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1.1.3</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招标代理机构</w:t>
            </w:r>
          </w:p>
        </w:tc>
        <w:tc>
          <w:tcPr>
            <w:tcW w:w="6946" w:type="dxa"/>
            <w:vAlign w:val="center"/>
          </w:tcPr>
          <w:p>
            <w:pPr>
              <w:spacing w:line="300" w:lineRule="auto"/>
              <w:ind w:firstLine="420" w:firstLineChars="200"/>
              <w:rPr>
                <w:rFonts w:ascii="宋体" w:hAnsi="宋体" w:cs="宋体"/>
                <w:color w:val="auto"/>
                <w:kern w:val="1"/>
                <w:szCs w:val="21"/>
              </w:rPr>
            </w:pPr>
            <w:r>
              <w:rPr>
                <w:rFonts w:hint="eastAsia" w:ascii="宋体" w:hAnsi="宋体" w:cs="宋体"/>
                <w:color w:val="auto"/>
                <w:kern w:val="1"/>
                <w:szCs w:val="21"/>
              </w:rPr>
              <w:t>名    称</w:t>
            </w:r>
            <w:r>
              <w:rPr>
                <w:rFonts w:ascii="宋体" w:hAnsi="宋体" w:cs="宋体"/>
                <w:color w:val="auto"/>
                <w:kern w:val="1"/>
                <w:szCs w:val="21"/>
              </w:rPr>
              <w:t>：</w:t>
            </w:r>
            <w:r>
              <w:rPr>
                <w:rFonts w:hint="eastAsia" w:ascii="宋体"/>
                <w:color w:val="auto"/>
                <w:szCs w:val="21"/>
                <w:u w:val="single"/>
              </w:rPr>
              <w:t xml:space="preserve">                     </w:t>
            </w:r>
          </w:p>
          <w:p>
            <w:pPr>
              <w:spacing w:line="300" w:lineRule="auto"/>
              <w:ind w:firstLine="420" w:firstLineChars="200"/>
              <w:rPr>
                <w:rFonts w:ascii="宋体"/>
                <w:color w:val="auto"/>
                <w:szCs w:val="21"/>
                <w:u w:val="single"/>
              </w:rPr>
            </w:pPr>
            <w:r>
              <w:rPr>
                <w:rFonts w:ascii="宋体" w:hAnsi="宋体" w:cs="宋体"/>
                <w:color w:val="auto"/>
                <w:kern w:val="1"/>
                <w:szCs w:val="21"/>
              </w:rPr>
              <w:t>地    址：</w:t>
            </w:r>
            <w:r>
              <w:rPr>
                <w:rFonts w:hint="eastAsia" w:ascii="宋体"/>
                <w:color w:val="auto"/>
                <w:szCs w:val="21"/>
                <w:u w:val="single"/>
              </w:rPr>
              <w:t xml:space="preserve">                      </w:t>
            </w:r>
          </w:p>
          <w:p>
            <w:pPr>
              <w:spacing w:line="300" w:lineRule="auto"/>
              <w:ind w:firstLine="420" w:firstLineChars="200"/>
              <w:rPr>
                <w:rFonts w:ascii="宋体" w:hAnsi="宋体" w:cs="宋体"/>
                <w:color w:val="auto"/>
                <w:kern w:val="1"/>
                <w:szCs w:val="21"/>
                <w:u w:val="single"/>
              </w:rPr>
            </w:pPr>
            <w:r>
              <w:rPr>
                <w:rFonts w:ascii="宋体" w:hAnsi="宋体" w:cs="宋体"/>
                <w:color w:val="auto"/>
                <w:kern w:val="1"/>
                <w:szCs w:val="21"/>
              </w:rPr>
              <w:t>邮    编：</w:t>
            </w:r>
            <w:r>
              <w:rPr>
                <w:rFonts w:hint="eastAsia" w:ascii="宋体"/>
                <w:color w:val="auto"/>
                <w:szCs w:val="21"/>
                <w:u w:val="single"/>
              </w:rPr>
              <w:t xml:space="preserve">      </w:t>
            </w:r>
            <w:r>
              <w:rPr>
                <w:rFonts w:hint="eastAsia" w:ascii="宋体" w:hAnsi="宋体" w:cs="宋体"/>
                <w:color w:val="auto"/>
                <w:szCs w:val="21"/>
                <w:u w:val="single"/>
              </w:rPr>
              <w:t xml:space="preserve"> </w:t>
            </w:r>
            <w:r>
              <w:rPr>
                <w:rFonts w:hint="eastAsia" w:ascii="宋体"/>
                <w:color w:val="auto"/>
                <w:szCs w:val="21"/>
                <w:u w:val="single"/>
              </w:rPr>
              <w:t xml:space="preserve">               </w:t>
            </w:r>
          </w:p>
          <w:p>
            <w:pPr>
              <w:spacing w:line="300" w:lineRule="auto"/>
              <w:ind w:firstLine="420" w:firstLineChars="200"/>
              <w:rPr>
                <w:rFonts w:ascii="宋体"/>
                <w:color w:val="auto"/>
                <w:szCs w:val="21"/>
                <w:u w:val="single"/>
              </w:rPr>
            </w:pPr>
            <w:r>
              <w:rPr>
                <w:rFonts w:ascii="宋体" w:hAnsi="宋体" w:cs="宋体"/>
                <w:color w:val="auto"/>
                <w:kern w:val="1"/>
                <w:szCs w:val="21"/>
              </w:rPr>
              <w:t>联 系 人：</w:t>
            </w:r>
            <w:r>
              <w:rPr>
                <w:rFonts w:hint="eastAsia" w:ascii="宋体"/>
                <w:color w:val="auto"/>
                <w:szCs w:val="21"/>
                <w:u w:val="single"/>
              </w:rPr>
              <w:t xml:space="preserve">                      </w:t>
            </w:r>
          </w:p>
          <w:p>
            <w:pPr>
              <w:spacing w:line="300" w:lineRule="auto"/>
              <w:ind w:firstLine="420" w:firstLineChars="200"/>
              <w:rPr>
                <w:rFonts w:ascii="宋体"/>
                <w:color w:val="auto"/>
                <w:szCs w:val="21"/>
                <w:u w:val="single"/>
              </w:rPr>
            </w:pPr>
            <w:r>
              <w:rPr>
                <w:rFonts w:ascii="宋体" w:hAnsi="宋体" w:cs="宋体"/>
                <w:color w:val="auto"/>
                <w:kern w:val="1"/>
                <w:szCs w:val="21"/>
              </w:rPr>
              <w:t>电    话：</w:t>
            </w:r>
            <w:r>
              <w:rPr>
                <w:rFonts w:ascii="宋体"/>
                <w:color w:val="auto"/>
                <w:szCs w:val="21"/>
                <w:u w:val="single"/>
              </w:rPr>
              <w:t xml:space="preserve"> </w:t>
            </w:r>
            <w:r>
              <w:rPr>
                <w:rFonts w:hint="eastAsia" w:ascii="宋体"/>
                <w:color w:val="auto"/>
                <w:szCs w:val="21"/>
                <w:u w:val="single"/>
              </w:rPr>
              <w:t xml:space="preserve">  </w:t>
            </w:r>
            <w:r>
              <w:rPr>
                <w:rFonts w:hint="eastAsia" w:ascii="宋体" w:hAnsi="Times New Roman"/>
                <w:bCs/>
                <w:color w:val="auto"/>
                <w:szCs w:val="21"/>
                <w:u w:val="single" w:color="000000"/>
              </w:rPr>
              <w:t xml:space="preserve"> </w:t>
            </w:r>
            <w:r>
              <w:rPr>
                <w:rFonts w:hint="eastAsia" w:ascii="宋体"/>
                <w:color w:val="auto"/>
                <w:szCs w:val="21"/>
                <w:u w:val="single"/>
              </w:rPr>
              <w:t xml:space="preserve">                  </w:t>
            </w:r>
          </w:p>
          <w:p>
            <w:pPr>
              <w:spacing w:line="300" w:lineRule="auto"/>
              <w:ind w:firstLine="420" w:firstLineChars="200"/>
              <w:rPr>
                <w:rFonts w:ascii="宋体"/>
                <w:color w:val="auto"/>
                <w:szCs w:val="21"/>
                <w:u w:val="single"/>
              </w:rPr>
            </w:pPr>
            <w:r>
              <w:rPr>
                <w:rFonts w:ascii="宋体" w:hAnsi="宋体" w:cs="宋体"/>
                <w:color w:val="auto"/>
                <w:kern w:val="1"/>
                <w:szCs w:val="21"/>
              </w:rPr>
              <w:t>传    真：</w:t>
            </w:r>
            <w:r>
              <w:rPr>
                <w:rFonts w:ascii="宋体" w:hAnsi="宋体" w:cs="宋体"/>
                <w:color w:val="auto"/>
                <w:kern w:val="1"/>
                <w:szCs w:val="21"/>
                <w:u w:val="single"/>
              </w:rPr>
              <w:t xml:space="preserve"> </w:t>
            </w:r>
            <w:r>
              <w:rPr>
                <w:rFonts w:hint="eastAsia" w:ascii="宋体"/>
                <w:color w:val="auto"/>
                <w:szCs w:val="21"/>
                <w:u w:val="single"/>
              </w:rPr>
              <w:t xml:space="preserve"> </w:t>
            </w:r>
            <w:r>
              <w:rPr>
                <w:rFonts w:hint="eastAsia" w:ascii="宋体" w:hAnsi="宋体" w:cs="宋体"/>
                <w:color w:val="auto"/>
                <w:szCs w:val="21"/>
                <w:u w:val="single"/>
              </w:rPr>
              <w:t xml:space="preserve"> </w:t>
            </w:r>
            <w:r>
              <w:rPr>
                <w:rFonts w:hint="eastAsia" w:ascii="宋体"/>
                <w:color w:val="auto"/>
                <w:szCs w:val="21"/>
                <w:u w:val="single"/>
              </w:rPr>
              <w:t xml:space="preserve">                    </w:t>
            </w:r>
          </w:p>
          <w:p>
            <w:pPr>
              <w:spacing w:line="300" w:lineRule="auto"/>
              <w:ind w:firstLine="458"/>
              <w:rPr>
                <w:rFonts w:ascii="宋体" w:hAnsi="宋体" w:cs="宋体"/>
                <w:color w:val="auto"/>
                <w:kern w:val="1"/>
                <w:szCs w:val="21"/>
              </w:rPr>
            </w:pPr>
            <w:r>
              <w:rPr>
                <w:rFonts w:ascii="宋体" w:hAnsi="宋体" w:cs="宋体"/>
                <w:color w:val="auto"/>
                <w:kern w:val="1"/>
                <w:szCs w:val="21"/>
              </w:rPr>
              <w:t>电子邮</w:t>
            </w:r>
            <w:r>
              <w:rPr>
                <w:rFonts w:hint="eastAsia" w:ascii="宋体" w:hAnsi="宋体" w:cs="宋体"/>
                <w:color w:val="auto"/>
                <w:kern w:val="1"/>
                <w:szCs w:val="21"/>
              </w:rPr>
              <w:t>箱</w:t>
            </w:r>
            <w:r>
              <w:rPr>
                <w:rFonts w:ascii="宋体" w:hAnsi="宋体" w:cs="宋体"/>
                <w:color w:val="auto"/>
                <w:kern w:val="1"/>
                <w:szCs w:val="21"/>
              </w:rPr>
              <w:t>：</w:t>
            </w:r>
            <w:r>
              <w:rPr>
                <w:rFonts w:hint="eastAsia" w:ascii="宋体" w:hAnsi="宋体" w:cs="宋体"/>
                <w:color w:val="auto"/>
                <w:kern w:val="1"/>
                <w:szCs w:val="21"/>
                <w:u w:val="single"/>
                <w:lang w:val="zh-CN"/>
              </w:rPr>
              <w:t xml:space="preserve"> </w:t>
            </w:r>
            <w:r>
              <w:rPr>
                <w:rFonts w:hint="eastAsia" w:ascii="宋体"/>
                <w:color w:val="auto"/>
                <w:szCs w:val="21"/>
                <w:u w:val="single"/>
              </w:rPr>
              <w:t xml:space="preserve">                     </w:t>
            </w:r>
            <w:r>
              <w:rPr>
                <w:rFonts w:asci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1.1.4</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项目名称</w:t>
            </w:r>
            <w:r>
              <w:rPr>
                <w:rFonts w:hint="eastAsia" w:ascii="宋体" w:hAnsi="宋体" w:cs="宋体"/>
                <w:color w:val="auto"/>
                <w:kern w:val="1"/>
                <w:szCs w:val="21"/>
              </w:rPr>
              <w:t>、报建编号、招标项目编号</w:t>
            </w:r>
          </w:p>
        </w:tc>
        <w:tc>
          <w:tcPr>
            <w:tcW w:w="6946" w:type="dxa"/>
            <w:vAlign w:val="center"/>
          </w:tcPr>
          <w:p>
            <w:pPr>
              <w:adjustRightInd w:val="0"/>
              <w:snapToGrid w:val="0"/>
              <w:spacing w:line="300" w:lineRule="auto"/>
              <w:ind w:left="420" w:leftChars="200"/>
              <w:textAlignment w:val="baseline"/>
              <w:rPr>
                <w:rFonts w:ascii="宋体"/>
                <w:color w:val="auto"/>
                <w:kern w:val="2"/>
                <w:szCs w:val="21"/>
              </w:rPr>
            </w:pPr>
            <w:r>
              <w:rPr>
                <w:rFonts w:hint="eastAsia" w:ascii="宋体"/>
                <w:color w:val="auto"/>
                <w:kern w:val="2"/>
                <w:szCs w:val="21"/>
              </w:rPr>
              <w:t>招标项目名称：</w:t>
            </w:r>
            <w:r>
              <w:rPr>
                <w:rFonts w:hint="eastAsia" w:ascii="宋体"/>
                <w:color w:val="auto"/>
                <w:kern w:val="2"/>
                <w:szCs w:val="21"/>
                <w:u w:val="single"/>
              </w:rPr>
              <w:t xml:space="preserve">                    </w:t>
            </w:r>
            <w:r>
              <w:rPr>
                <w:rFonts w:hint="eastAsia" w:ascii="宋体"/>
                <w:color w:val="auto"/>
                <w:kern w:val="2"/>
                <w:szCs w:val="21"/>
                <w:u w:val="single"/>
              </w:rPr>
              <w:br w:type="textWrapping"/>
            </w:r>
            <w:r>
              <w:rPr>
                <w:rFonts w:hint="eastAsia" w:ascii="宋体"/>
                <w:color w:val="auto"/>
                <w:kern w:val="2"/>
                <w:szCs w:val="21"/>
              </w:rPr>
              <w:t>报建编号：</w:t>
            </w:r>
            <w:r>
              <w:rPr>
                <w:rFonts w:hint="eastAsia" w:ascii="宋体"/>
                <w:color w:val="auto"/>
                <w:kern w:val="2"/>
                <w:szCs w:val="21"/>
                <w:u w:val="single"/>
              </w:rPr>
              <w:t xml:space="preserve">                      </w:t>
            </w:r>
            <w:r>
              <w:rPr>
                <w:rFonts w:hint="eastAsia" w:ascii="宋体" w:hAnsi="Times New Roman"/>
                <w:bCs/>
                <w:color w:val="auto"/>
                <w:szCs w:val="21"/>
                <w:u w:val="single" w:color="000000"/>
              </w:rPr>
              <w:t xml:space="preserve">  </w:t>
            </w:r>
          </w:p>
          <w:p>
            <w:pPr>
              <w:adjustRightInd w:val="0"/>
              <w:snapToGrid w:val="0"/>
              <w:spacing w:line="300" w:lineRule="auto"/>
              <w:ind w:left="420" w:leftChars="200"/>
              <w:textAlignment w:val="baseline"/>
              <w:rPr>
                <w:rFonts w:ascii="宋体"/>
                <w:color w:val="auto"/>
                <w:kern w:val="2"/>
                <w:szCs w:val="21"/>
              </w:rPr>
            </w:pPr>
            <w:r>
              <w:rPr>
                <w:rFonts w:hint="eastAsia" w:ascii="宋体"/>
                <w:color w:val="auto"/>
                <w:kern w:val="2"/>
                <w:szCs w:val="21"/>
              </w:rPr>
              <w:t>招标项目编号：</w:t>
            </w:r>
            <w:r>
              <w:rPr>
                <w:rFonts w:hint="eastAsia" w:ascii="宋体"/>
                <w:color w:val="auto"/>
                <w:sz w:val="2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1.1.5</w:t>
            </w:r>
          </w:p>
          <w:p>
            <w:pPr>
              <w:spacing w:line="300" w:lineRule="auto"/>
              <w:jc w:val="center"/>
              <w:rPr>
                <w:rFonts w:ascii="宋体" w:hAnsi="宋体" w:cs="宋体"/>
                <w:color w:val="auto"/>
                <w:kern w:val="1"/>
                <w:szCs w:val="21"/>
              </w:rPr>
            </w:pPr>
            <w:r>
              <w:rPr>
                <w:rFonts w:hint="eastAsia" w:ascii="宋体" w:hAnsi="宋体" w:cs="宋体"/>
                <w:color w:val="auto"/>
                <w:kern w:val="1"/>
                <w:szCs w:val="21"/>
              </w:rPr>
              <w:t>4.1.1</w:t>
            </w:r>
          </w:p>
        </w:tc>
        <w:tc>
          <w:tcPr>
            <w:tcW w:w="1984" w:type="dxa"/>
            <w:vAlign w:val="center"/>
          </w:tcPr>
          <w:p>
            <w:pPr>
              <w:spacing w:line="300" w:lineRule="auto"/>
              <w:jc w:val="center"/>
              <w:rPr>
                <w:rFonts w:ascii="宋体" w:hAnsi="宋体" w:cs="宋体"/>
                <w:color w:val="auto"/>
                <w:kern w:val="1"/>
                <w:szCs w:val="21"/>
              </w:rPr>
            </w:pPr>
            <w:r>
              <w:rPr>
                <w:rFonts w:hint="eastAsia" w:ascii="宋体"/>
                <w:color w:val="auto"/>
                <w:kern w:val="2"/>
                <w:szCs w:val="21"/>
              </w:rPr>
              <w:t>公共资源电子交易平台</w:t>
            </w:r>
          </w:p>
        </w:tc>
        <w:tc>
          <w:tcPr>
            <w:tcW w:w="6946" w:type="dxa"/>
            <w:vAlign w:val="center"/>
          </w:tcPr>
          <w:p>
            <w:pPr>
              <w:adjustRightInd w:val="0"/>
              <w:snapToGrid w:val="0"/>
              <w:spacing w:line="300" w:lineRule="auto"/>
              <w:ind w:firstLine="420" w:firstLineChars="200"/>
              <w:textAlignment w:val="baseline"/>
              <w:rPr>
                <w:rFonts w:ascii="宋体"/>
                <w:color w:val="auto"/>
                <w:kern w:val="2"/>
                <w:szCs w:val="21"/>
              </w:rPr>
            </w:pPr>
            <w:r>
              <w:rPr>
                <w:rFonts w:hint="eastAsia" w:ascii="宋体"/>
                <w:color w:val="auto"/>
                <w:kern w:val="2"/>
                <w:szCs w:val="21"/>
              </w:rPr>
              <w:t>公共资源电子交易平台名称：</w:t>
            </w:r>
            <w:r>
              <w:rPr>
                <w:rFonts w:hint="eastAsia" w:ascii="宋体"/>
                <w:color w:val="auto"/>
                <w:kern w:val="2"/>
                <w:szCs w:val="21"/>
                <w:u w:val="single"/>
              </w:rPr>
              <w:t xml:space="preserve">                </w:t>
            </w:r>
          </w:p>
          <w:p>
            <w:pPr>
              <w:adjustRightInd w:val="0"/>
              <w:snapToGrid w:val="0"/>
              <w:spacing w:line="300" w:lineRule="auto"/>
              <w:ind w:firstLine="420" w:firstLineChars="200"/>
              <w:textAlignment w:val="baseline"/>
              <w:rPr>
                <w:rFonts w:ascii="宋体"/>
                <w:color w:val="auto"/>
                <w:kern w:val="2"/>
                <w:szCs w:val="21"/>
              </w:rPr>
            </w:pPr>
            <w:r>
              <w:rPr>
                <w:rFonts w:hint="eastAsia" w:ascii="宋体"/>
                <w:color w:val="auto"/>
                <w:kern w:val="2"/>
                <w:szCs w:val="21"/>
              </w:rPr>
              <w:t>网址：</w:t>
            </w:r>
            <w:r>
              <w:rPr>
                <w:rFonts w:hint="eastAsia" w:ascii="宋体"/>
                <w:color w:val="auto"/>
                <w:kern w:val="2"/>
                <w:szCs w:val="21"/>
                <w:u w:val="single"/>
              </w:rPr>
              <w:t xml:space="preserve">  </w:t>
            </w:r>
            <w:r>
              <w:rPr>
                <w:rFonts w:hint="eastAsia" w:ascii="宋体" w:hAnsi="宋体"/>
                <w:color w:val="auto"/>
                <w:szCs w:val="21"/>
                <w:u w:val="single"/>
              </w:rPr>
              <w:t xml:space="preserve">                </w:t>
            </w:r>
            <w:r>
              <w:rPr>
                <w:rFonts w:hint="eastAsia" w:ascii="宋体"/>
                <w:color w:val="auto"/>
                <w:kern w:val="2"/>
                <w:szCs w:val="21"/>
                <w:u w:val="single"/>
              </w:rPr>
              <w:t xml:space="preserve">  </w:t>
            </w:r>
          </w:p>
          <w:p>
            <w:pPr>
              <w:adjustRightInd w:val="0"/>
              <w:snapToGrid w:val="0"/>
              <w:spacing w:line="300" w:lineRule="auto"/>
              <w:ind w:firstLine="420" w:firstLineChars="200"/>
              <w:textAlignment w:val="baseline"/>
              <w:rPr>
                <w:rFonts w:ascii="宋体"/>
                <w:color w:val="auto"/>
                <w:kern w:val="2"/>
                <w:szCs w:val="21"/>
                <w:u w:val="single"/>
              </w:rPr>
            </w:pPr>
            <w:r>
              <w:rPr>
                <w:rFonts w:hint="eastAsia" w:ascii="宋体"/>
                <w:color w:val="auto"/>
                <w:kern w:val="2"/>
                <w:szCs w:val="21"/>
              </w:rPr>
              <w:t>联系电话：</w:t>
            </w:r>
            <w:r>
              <w:rPr>
                <w:rFonts w:hint="eastAsia" w:ascii="宋体"/>
                <w:color w:val="auto"/>
                <w:kern w:val="2"/>
                <w:szCs w:val="21"/>
                <w:u w:val="single"/>
              </w:rPr>
              <w:t xml:space="preserve">    </w:t>
            </w:r>
            <w:r>
              <w:rPr>
                <w:rFonts w:hint="eastAsia" w:ascii="宋体" w:hAnsi="宋体"/>
                <w:color w:val="auto"/>
                <w:szCs w:val="21"/>
                <w:u w:val="single"/>
              </w:rPr>
              <w:t xml:space="preserve">            </w:t>
            </w:r>
            <w:r>
              <w:rPr>
                <w:rFonts w:hint="eastAsia" w:ascii="宋体"/>
                <w:color w:val="auto"/>
                <w:kern w:val="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1.1.</w:t>
            </w:r>
            <w:r>
              <w:rPr>
                <w:rFonts w:hint="eastAsia" w:ascii="宋体" w:hAnsi="宋体" w:cs="宋体"/>
                <w:color w:val="auto"/>
                <w:kern w:val="1"/>
                <w:szCs w:val="21"/>
              </w:rPr>
              <w:t>6</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建设地点</w:t>
            </w:r>
          </w:p>
        </w:tc>
        <w:tc>
          <w:tcPr>
            <w:tcW w:w="6946" w:type="dxa"/>
            <w:vAlign w:val="center"/>
          </w:tcPr>
          <w:p>
            <w:pPr>
              <w:spacing w:line="300" w:lineRule="auto"/>
              <w:ind w:firstLine="458"/>
              <w:rPr>
                <w:rFonts w:ascii="宋体" w:hAnsi="宋体" w:cs="宋体"/>
                <w:color w:val="auto"/>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1.1.7</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建设规模</w:t>
            </w:r>
          </w:p>
        </w:tc>
        <w:tc>
          <w:tcPr>
            <w:tcW w:w="6946" w:type="dxa"/>
            <w:vAlign w:val="center"/>
          </w:tcPr>
          <w:p>
            <w:pPr>
              <w:spacing w:line="300" w:lineRule="auto"/>
              <w:ind w:firstLine="458"/>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1.1.8</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建筑安装工程费</w:t>
            </w:r>
          </w:p>
        </w:tc>
        <w:tc>
          <w:tcPr>
            <w:tcW w:w="6946" w:type="dxa"/>
            <w:vAlign w:val="center"/>
          </w:tcPr>
          <w:p>
            <w:pPr>
              <w:spacing w:line="300" w:lineRule="auto"/>
              <w:ind w:firstLine="458"/>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1.1.9</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监理费</w:t>
            </w:r>
            <w:r>
              <w:rPr>
                <w:rFonts w:hint="eastAsia" w:ascii="宋体" w:hAnsi="宋体" w:cs="宋体"/>
                <w:color w:val="auto"/>
                <w:kern w:val="1"/>
                <w:szCs w:val="21"/>
              </w:rPr>
              <w:t>（酬金）</w:t>
            </w:r>
          </w:p>
        </w:tc>
        <w:tc>
          <w:tcPr>
            <w:tcW w:w="6946" w:type="dxa"/>
            <w:vAlign w:val="center"/>
          </w:tcPr>
          <w:p>
            <w:pPr>
              <w:spacing w:line="300" w:lineRule="auto"/>
              <w:ind w:firstLine="458"/>
              <w:rPr>
                <w:rFonts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1.1.10</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olor w:val="auto"/>
                <w:szCs w:val="21"/>
              </w:rPr>
              <w:t>监理服务期</w:t>
            </w:r>
          </w:p>
        </w:tc>
        <w:tc>
          <w:tcPr>
            <w:tcW w:w="6946" w:type="dxa"/>
            <w:vAlign w:val="center"/>
          </w:tcPr>
          <w:p>
            <w:pPr>
              <w:shd w:val="clear" w:color="auto" w:fill="FFFFFF"/>
              <w:ind w:firstLine="420" w:firstLineChars="200"/>
              <w:rPr>
                <w:rFonts w:ascii="Arial" w:hAnsi="Arial" w:cs="Arial"/>
                <w:color w:val="auto"/>
                <w:sz w:val="12"/>
                <w:szCs w:val="12"/>
              </w:rPr>
            </w:pPr>
            <w:r>
              <w:rPr>
                <w:rFonts w:ascii="宋体" w:hAnsi="宋体"/>
                <w:color w:val="auto"/>
                <w:szCs w:val="21"/>
              </w:rPr>
              <w:t>自签订监理合同之日起至</w:t>
            </w:r>
            <w:r>
              <w:rPr>
                <w:rFonts w:hint="eastAsia" w:ascii="宋体" w:hAnsi="宋体"/>
                <w:color w:val="auto"/>
                <w:szCs w:val="21"/>
                <w:u w:val="single"/>
              </w:rPr>
              <w:t xml:space="preserve">             </w:t>
            </w:r>
            <w:r>
              <w:rPr>
                <w:rFonts w:ascii="宋体" w:hAnsi="宋体"/>
                <w:color w:val="auto"/>
                <w:szCs w:val="21"/>
              </w:rPr>
              <w:t>为止</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1.1.11</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质量要求</w:t>
            </w:r>
          </w:p>
        </w:tc>
        <w:tc>
          <w:tcPr>
            <w:tcW w:w="6946" w:type="dxa"/>
            <w:vAlign w:val="center"/>
          </w:tcPr>
          <w:p>
            <w:pPr>
              <w:spacing w:line="300" w:lineRule="auto"/>
              <w:ind w:firstLine="458"/>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1.2.1</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资金来源及比例</w:t>
            </w:r>
          </w:p>
        </w:tc>
        <w:tc>
          <w:tcPr>
            <w:tcW w:w="6946" w:type="dxa"/>
            <w:vAlign w:val="center"/>
          </w:tcPr>
          <w:p>
            <w:pPr>
              <w:spacing w:line="300" w:lineRule="auto"/>
              <w:ind w:firstLine="458"/>
              <w:rPr>
                <w:rFonts w:ascii="宋体" w:hAnsi="宋体" w:cs="宋体"/>
                <w:color w:val="auto"/>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1.2.2</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资金</w:t>
            </w:r>
            <w:r>
              <w:rPr>
                <w:rFonts w:ascii="宋体" w:hAnsi="宋体" w:cs="宋体"/>
                <w:color w:val="auto"/>
                <w:kern w:val="1"/>
                <w:szCs w:val="21"/>
              </w:rPr>
              <w:t>落实情况</w:t>
            </w:r>
          </w:p>
        </w:tc>
        <w:tc>
          <w:tcPr>
            <w:tcW w:w="6946" w:type="dxa"/>
            <w:vAlign w:val="center"/>
          </w:tcPr>
          <w:p>
            <w:pPr>
              <w:spacing w:line="300" w:lineRule="auto"/>
              <w:ind w:firstLine="458"/>
              <w:rPr>
                <w:rFonts w:ascii="宋体" w:hAnsi="宋体" w:cs="宋体"/>
                <w:color w:val="auto"/>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1.3.1</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rPr>
              <w:t>工程类别</w:t>
            </w:r>
          </w:p>
        </w:tc>
        <w:tc>
          <w:tcPr>
            <w:tcW w:w="6946" w:type="dxa"/>
            <w:vAlign w:val="center"/>
          </w:tcPr>
          <w:p>
            <w:pPr>
              <w:spacing w:line="300" w:lineRule="auto"/>
              <w:ind w:firstLine="458"/>
              <w:rPr>
                <w:rFonts w:ascii="宋体" w:hAnsi="宋体" w:cs="宋体"/>
                <w:color w:val="auto"/>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w:t>
            </w:r>
            <w:r>
              <w:rPr>
                <w:rFonts w:hint="eastAsia" w:ascii="宋体" w:hAnsi="宋体" w:cs="宋体"/>
                <w:color w:val="auto"/>
                <w:kern w:val="1"/>
                <w:szCs w:val="21"/>
              </w:rPr>
              <w:t>3</w:t>
            </w:r>
            <w:r>
              <w:rPr>
                <w:rFonts w:ascii="宋体" w:hAnsi="宋体" w:cs="宋体"/>
                <w:color w:val="auto"/>
                <w:kern w:val="1"/>
                <w:szCs w:val="21"/>
              </w:rPr>
              <w:t>.</w:t>
            </w:r>
            <w:r>
              <w:rPr>
                <w:rFonts w:hint="eastAsia" w:ascii="宋体" w:hAnsi="宋体" w:cs="宋体"/>
                <w:color w:val="auto"/>
                <w:kern w:val="1"/>
                <w:szCs w:val="21"/>
              </w:rPr>
              <w:t>2</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招标范围</w:t>
            </w:r>
          </w:p>
        </w:tc>
        <w:tc>
          <w:tcPr>
            <w:tcW w:w="6946" w:type="dxa"/>
            <w:vAlign w:val="center"/>
          </w:tcPr>
          <w:p>
            <w:pPr>
              <w:spacing w:line="300" w:lineRule="auto"/>
              <w:ind w:firstLine="420"/>
              <w:rPr>
                <w:rFonts w:ascii="宋体" w:hAnsi="宋体" w:cs="宋体"/>
                <w:b/>
                <w:color w:val="auto"/>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1.3.3</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招标内容</w:t>
            </w:r>
          </w:p>
        </w:tc>
        <w:tc>
          <w:tcPr>
            <w:tcW w:w="6946" w:type="dxa"/>
            <w:vAlign w:val="center"/>
          </w:tcPr>
          <w:p>
            <w:pPr>
              <w:spacing w:line="300" w:lineRule="auto"/>
              <w:ind w:firstLine="420"/>
              <w:rPr>
                <w:rFonts w:ascii="宋体" w:hAnsi="宋体" w:cs="宋体"/>
                <w:color w:val="auto"/>
                <w:kern w:val="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1.3.4</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标段划分</w:t>
            </w:r>
          </w:p>
        </w:tc>
        <w:tc>
          <w:tcPr>
            <w:tcW w:w="6946" w:type="dxa"/>
            <w:vAlign w:val="center"/>
          </w:tcPr>
          <w:p>
            <w:pPr>
              <w:adjustRightInd w:val="0"/>
              <w:snapToGrid w:val="0"/>
              <w:spacing w:line="300" w:lineRule="auto"/>
              <w:ind w:firstLine="420" w:firstLineChars="200"/>
              <w:textAlignment w:val="baseline"/>
              <w:rPr>
                <w:rFonts w:ascii="宋体"/>
                <w:color w:val="auto"/>
                <w:kern w:val="2"/>
                <w:szCs w:val="21"/>
                <w:u w:val="single"/>
              </w:rPr>
            </w:pPr>
            <w:r>
              <w:rPr>
                <w:rFonts w:hint="eastAsia" w:ascii="宋体"/>
                <w:color w:val="auto"/>
                <w:kern w:val="2"/>
                <w:szCs w:val="21"/>
              </w:rPr>
              <w:t>标段名称（如果有）</w:t>
            </w:r>
            <w:r>
              <w:rPr>
                <w:rFonts w:hint="eastAsia" w:ascii="宋体"/>
                <w:color w:val="auto"/>
                <w:kern w:val="2"/>
                <w:szCs w:val="21"/>
                <w:u w:val="single"/>
              </w:rPr>
              <w:t xml:space="preserve">                                </w:t>
            </w:r>
          </w:p>
          <w:p>
            <w:pPr>
              <w:adjustRightInd w:val="0"/>
              <w:snapToGrid w:val="0"/>
              <w:spacing w:line="300" w:lineRule="auto"/>
              <w:ind w:firstLine="420" w:firstLineChars="200"/>
              <w:textAlignment w:val="baseline"/>
              <w:rPr>
                <w:rFonts w:ascii="宋体"/>
                <w:color w:val="auto"/>
                <w:kern w:val="2"/>
                <w:szCs w:val="21"/>
                <w:u w:val="single"/>
              </w:rPr>
            </w:pPr>
            <w:r>
              <w:rPr>
                <w:rFonts w:hint="eastAsia" w:ascii="宋体"/>
                <w:color w:val="auto"/>
                <w:kern w:val="2"/>
                <w:szCs w:val="21"/>
              </w:rPr>
              <w:t>标段编号（如果有）：</w:t>
            </w:r>
            <w:r>
              <w:rPr>
                <w:rFonts w:hint="eastAsia" w:ascii="宋体"/>
                <w:color w:val="auto"/>
                <w:kern w:val="2"/>
                <w:szCs w:val="21"/>
                <w:u w:val="single"/>
              </w:rPr>
              <w:t xml:space="preserve">                              </w:t>
            </w:r>
          </w:p>
          <w:p>
            <w:pPr>
              <w:spacing w:line="300" w:lineRule="auto"/>
              <w:ind w:firstLine="420" w:firstLineChars="200"/>
              <w:rPr>
                <w:rFonts w:ascii="宋体"/>
                <w:color w:val="auto"/>
                <w:szCs w:val="21"/>
                <w:u w:val="single"/>
              </w:rPr>
            </w:pPr>
            <w:r>
              <w:rPr>
                <w:rFonts w:hint="eastAsia" w:ascii="宋体"/>
                <w:color w:val="auto"/>
                <w:szCs w:val="21"/>
              </w:rPr>
              <w:t>投标人均可就本招标项目中所有标段标段投标，</w:t>
            </w:r>
            <w:r>
              <w:rPr>
                <w:rFonts w:hint="eastAsia"/>
                <w:color w:val="auto"/>
                <w:szCs w:val="21"/>
              </w:rPr>
              <w:t>招标人最多允许投标人中标的标段数量和规定：</w:t>
            </w:r>
            <w:r>
              <w:rPr>
                <w:rFonts w:hint="eastAsia" w:ascii="宋体"/>
                <w:color w:val="auto"/>
                <w:sz w:val="2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1.4.1</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投标</w:t>
            </w:r>
            <w:r>
              <w:rPr>
                <w:rFonts w:ascii="宋体" w:hAnsi="宋体" w:cs="宋体"/>
                <w:color w:val="auto"/>
                <w:kern w:val="1"/>
                <w:szCs w:val="21"/>
              </w:rPr>
              <w:t>人资质条件</w:t>
            </w:r>
            <w:r>
              <w:rPr>
                <w:rFonts w:hint="eastAsia" w:ascii="宋体" w:hAnsi="宋体" w:cs="宋体"/>
                <w:color w:val="auto"/>
                <w:kern w:val="1"/>
                <w:szCs w:val="21"/>
              </w:rPr>
              <w:t>、</w:t>
            </w:r>
            <w:r>
              <w:rPr>
                <w:rFonts w:ascii="宋体" w:hAnsi="宋体" w:cs="宋体"/>
                <w:color w:val="auto"/>
                <w:kern w:val="1"/>
                <w:szCs w:val="21"/>
              </w:rPr>
              <w:t>能力和信</w:t>
            </w:r>
            <w:r>
              <w:rPr>
                <w:rFonts w:hint="eastAsia" w:ascii="宋体" w:hAnsi="宋体" w:cs="宋体"/>
                <w:color w:val="auto"/>
                <w:kern w:val="1"/>
                <w:szCs w:val="21"/>
              </w:rPr>
              <w:t>用</w:t>
            </w:r>
          </w:p>
        </w:tc>
        <w:tc>
          <w:tcPr>
            <w:tcW w:w="6946" w:type="dxa"/>
            <w:vAlign w:val="center"/>
          </w:tcPr>
          <w:p>
            <w:pPr>
              <w:shd w:val="clear" w:color="000000" w:fill="FFFFFF"/>
              <w:spacing w:line="300" w:lineRule="auto"/>
              <w:ind w:firstLine="420" w:firstLineChars="200"/>
              <w:rPr>
                <w:rFonts w:ascii="宋体" w:hAnsi="宋体" w:cs="宋体"/>
                <w:color w:val="auto"/>
                <w:szCs w:val="21"/>
              </w:rPr>
            </w:pPr>
            <w:r>
              <w:rPr>
                <w:rFonts w:hint="eastAsia" w:ascii="宋体" w:hAnsi="宋体" w:cs="宋体"/>
                <w:color w:val="auto"/>
                <w:kern w:val="1"/>
                <w:szCs w:val="21"/>
              </w:rPr>
              <w:t>1.</w:t>
            </w:r>
            <w:r>
              <w:rPr>
                <w:rFonts w:ascii="宋体" w:hAnsi="宋体" w:cs="宋体"/>
                <w:color w:val="auto"/>
                <w:kern w:val="1"/>
                <w:szCs w:val="21"/>
              </w:rPr>
              <w:t>资质</w:t>
            </w:r>
            <w:r>
              <w:rPr>
                <w:rFonts w:hint="eastAsia" w:ascii="宋体" w:hAnsi="宋体" w:cs="宋体"/>
                <w:color w:val="auto"/>
                <w:kern w:val="1"/>
                <w:szCs w:val="21"/>
              </w:rPr>
              <w:t>条件</w:t>
            </w:r>
            <w:r>
              <w:rPr>
                <w:rFonts w:ascii="宋体" w:hAnsi="宋体" w:cs="宋体"/>
                <w:color w:val="auto"/>
                <w:kern w:val="1"/>
                <w:szCs w:val="21"/>
              </w:rPr>
              <w:t>：</w:t>
            </w:r>
            <w:r>
              <w:rPr>
                <w:rFonts w:ascii="宋体" w:hAnsi="宋体" w:cs="宋体"/>
                <w:color w:val="auto"/>
                <w:szCs w:val="21"/>
              </w:rPr>
              <w:t>见附录</w:t>
            </w:r>
            <w:r>
              <w:rPr>
                <w:rFonts w:hint="eastAsia" w:ascii="宋体" w:hAnsi="宋体" w:cs="宋体"/>
                <w:color w:val="auto"/>
                <w:szCs w:val="21"/>
              </w:rPr>
              <w:t>1</w:t>
            </w:r>
          </w:p>
          <w:p>
            <w:pPr>
              <w:shd w:val="clear" w:color="000000" w:fill="FFFFFF"/>
              <w:spacing w:line="300" w:lineRule="auto"/>
              <w:ind w:firstLine="420" w:firstLineChars="200"/>
              <w:rPr>
                <w:rFonts w:ascii="宋体" w:hAnsi="宋体" w:cs="宋体"/>
                <w:color w:val="auto"/>
                <w:kern w:val="1"/>
                <w:szCs w:val="21"/>
              </w:rPr>
            </w:pPr>
            <w:r>
              <w:rPr>
                <w:rFonts w:hint="eastAsia" w:ascii="宋体" w:hAnsi="宋体" w:cs="宋体"/>
                <w:color w:val="auto"/>
                <w:kern w:val="1"/>
                <w:szCs w:val="21"/>
              </w:rPr>
              <w:t>2.</w:t>
            </w:r>
            <w:r>
              <w:rPr>
                <w:rFonts w:ascii="宋体" w:hAnsi="宋体" w:cs="宋体"/>
                <w:color w:val="auto"/>
                <w:kern w:val="1"/>
                <w:szCs w:val="21"/>
              </w:rPr>
              <w:t>业绩要求：</w:t>
            </w:r>
            <w:r>
              <w:rPr>
                <w:rFonts w:ascii="宋体" w:hAnsi="宋体" w:cs="宋体"/>
                <w:color w:val="auto"/>
                <w:szCs w:val="21"/>
              </w:rPr>
              <w:t>见附录</w:t>
            </w:r>
            <w:r>
              <w:rPr>
                <w:rFonts w:hint="eastAsia" w:ascii="宋体" w:hAnsi="宋体" w:cs="宋体"/>
                <w:color w:val="auto"/>
                <w:szCs w:val="21"/>
              </w:rPr>
              <w:t>1</w:t>
            </w:r>
          </w:p>
          <w:p>
            <w:pPr>
              <w:spacing w:line="300" w:lineRule="auto"/>
              <w:ind w:firstLine="420"/>
              <w:rPr>
                <w:rFonts w:ascii="宋体" w:hAnsi="宋体" w:cs="宋体"/>
                <w:color w:val="auto"/>
                <w:kern w:val="1"/>
                <w:szCs w:val="21"/>
              </w:rPr>
            </w:pPr>
            <w:r>
              <w:rPr>
                <w:rFonts w:hint="eastAsia" w:ascii="宋体" w:hAnsi="宋体" w:cs="宋体"/>
                <w:color w:val="auto"/>
                <w:kern w:val="1"/>
                <w:szCs w:val="21"/>
              </w:rPr>
              <w:t>3.信用要求：</w:t>
            </w:r>
            <w:r>
              <w:rPr>
                <w:rFonts w:ascii="宋体" w:hAnsi="宋体" w:cs="宋体"/>
                <w:color w:val="auto"/>
                <w:szCs w:val="21"/>
              </w:rPr>
              <w:t>见附录</w:t>
            </w:r>
            <w:r>
              <w:rPr>
                <w:rFonts w:hint="eastAsia" w:ascii="宋体" w:hAnsi="宋体" w:cs="宋体"/>
                <w:color w:val="auto"/>
                <w:szCs w:val="21"/>
              </w:rPr>
              <w:t>1</w:t>
            </w:r>
          </w:p>
          <w:p>
            <w:pPr>
              <w:spacing w:line="300" w:lineRule="auto"/>
              <w:ind w:firstLine="422"/>
              <w:rPr>
                <w:rFonts w:ascii="宋体"/>
                <w:color w:val="auto"/>
                <w:szCs w:val="21"/>
              </w:rPr>
            </w:pPr>
            <w:r>
              <w:rPr>
                <w:rFonts w:hint="eastAsia" w:ascii="宋体" w:hAnsi="宋体" w:cs="宋体"/>
                <w:color w:val="auto"/>
                <w:kern w:val="1"/>
              </w:rPr>
              <w:t>4.</w:t>
            </w:r>
            <w:r>
              <w:rPr>
                <w:rFonts w:hint="eastAsia" w:ascii="宋体" w:hAnsi="宋体" w:cs="宋体"/>
                <w:color w:val="auto"/>
                <w:kern w:val="1"/>
                <w:szCs w:val="21"/>
              </w:rPr>
              <w:t>项目管理机构及人员</w:t>
            </w:r>
            <w:r>
              <w:rPr>
                <w:rFonts w:ascii="宋体" w:hAnsi="宋体" w:cs="宋体"/>
                <w:color w:val="auto"/>
                <w:kern w:val="1"/>
              </w:rPr>
              <w:t>：</w:t>
            </w:r>
            <w:r>
              <w:rPr>
                <w:rFonts w:ascii="宋体" w:hAnsi="宋体" w:cs="宋体"/>
                <w:color w:val="auto"/>
                <w:szCs w:val="21"/>
              </w:rPr>
              <w:t>见附录</w:t>
            </w:r>
            <w:r>
              <w:rPr>
                <w:rFonts w:hint="eastAsia" w:ascii="宋体" w:hAnsi="宋体" w:cs="宋体"/>
                <w:color w:val="auto"/>
                <w:szCs w:val="21"/>
              </w:rPr>
              <w:t>1</w:t>
            </w:r>
          </w:p>
          <w:p>
            <w:pPr>
              <w:shd w:val="clear" w:color="000000" w:fill="FFFFFF"/>
              <w:spacing w:line="300" w:lineRule="auto"/>
              <w:ind w:firstLine="405"/>
              <w:rPr>
                <w:rFonts w:ascii="宋体" w:hAnsi="宋体" w:cs="宋体"/>
                <w:color w:val="auto"/>
                <w:kern w:val="1"/>
                <w:szCs w:val="21"/>
              </w:rPr>
            </w:pPr>
            <w:r>
              <w:rPr>
                <w:rFonts w:hint="eastAsia" w:ascii="宋体" w:hAnsi="宋体" w:cs="宋体"/>
                <w:color w:val="auto"/>
                <w:kern w:val="1"/>
                <w:szCs w:val="21"/>
              </w:rPr>
              <w:t>5.</w:t>
            </w:r>
            <w:r>
              <w:rPr>
                <w:rFonts w:ascii="宋体" w:hAnsi="宋体" w:cs="宋体"/>
                <w:color w:val="auto"/>
                <w:kern w:val="1"/>
                <w:szCs w:val="21"/>
              </w:rPr>
              <w:t>其他要求：</w:t>
            </w:r>
            <w:r>
              <w:rPr>
                <w:rFonts w:ascii="宋体" w:hAnsi="宋体" w:cs="宋体"/>
                <w:color w:val="auto"/>
                <w:szCs w:val="21"/>
              </w:rPr>
              <w:t>见附录</w:t>
            </w:r>
            <w:r>
              <w:rPr>
                <w:rFonts w:hint="eastAsia" w:ascii="宋体" w:hAnsi="宋体" w:cs="宋体"/>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1.4.2</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是否接受</w:t>
            </w:r>
          </w:p>
          <w:p>
            <w:pPr>
              <w:spacing w:line="300" w:lineRule="auto"/>
              <w:jc w:val="center"/>
              <w:rPr>
                <w:rFonts w:ascii="宋体" w:hAnsi="宋体" w:cs="宋体"/>
                <w:color w:val="auto"/>
                <w:kern w:val="1"/>
                <w:szCs w:val="21"/>
              </w:rPr>
            </w:pPr>
            <w:r>
              <w:rPr>
                <w:rFonts w:ascii="宋体" w:hAnsi="宋体" w:cs="宋体"/>
                <w:color w:val="auto"/>
                <w:kern w:val="1"/>
                <w:szCs w:val="21"/>
              </w:rPr>
              <w:t>联合体投标</w:t>
            </w:r>
          </w:p>
        </w:tc>
        <w:tc>
          <w:tcPr>
            <w:tcW w:w="6946" w:type="dxa"/>
            <w:vAlign w:val="center"/>
          </w:tcPr>
          <w:p>
            <w:pPr>
              <w:spacing w:line="300" w:lineRule="auto"/>
              <w:rPr>
                <w:rFonts w:ascii="Times New Roman"/>
                <w:color w:val="auto"/>
                <w:sz w:val="32"/>
                <w:szCs w:val="32"/>
              </w:rPr>
            </w:pPr>
            <w:r>
              <w:rPr>
                <w:rFonts w:ascii="Times New Roman"/>
                <w:color w:val="auto"/>
                <w:sz w:val="32"/>
                <w:szCs w:val="32"/>
              </w:rPr>
              <w:sym w:font="Wingdings 2" w:char="00A3"/>
            </w:r>
            <w:r>
              <w:rPr>
                <w:rFonts w:hint="eastAsia" w:ascii="Times New Roman"/>
                <w:color w:val="auto"/>
                <w:sz w:val="32"/>
                <w:szCs w:val="32"/>
              </w:rPr>
              <w:t xml:space="preserve"> </w:t>
            </w:r>
            <w:r>
              <w:rPr>
                <w:rFonts w:hint="eastAsia" w:ascii="宋体" w:hAnsi="宋体" w:cs="宋体"/>
                <w:color w:val="auto"/>
                <w:kern w:val="1"/>
                <w:szCs w:val="21"/>
              </w:rPr>
              <w:t>不</w:t>
            </w:r>
            <w:r>
              <w:rPr>
                <w:rFonts w:ascii="宋体" w:hAnsi="宋体" w:cs="宋体"/>
                <w:color w:val="auto"/>
                <w:kern w:val="1"/>
                <w:szCs w:val="21"/>
              </w:rPr>
              <w:t>接受</w:t>
            </w:r>
          </w:p>
          <w:p>
            <w:pPr>
              <w:spacing w:line="300" w:lineRule="auto"/>
              <w:rPr>
                <w:rFonts w:ascii="Times New Roman"/>
                <w:color w:val="auto"/>
                <w:sz w:val="32"/>
                <w:szCs w:val="32"/>
              </w:rPr>
            </w:pPr>
            <w:r>
              <w:rPr>
                <w:rFonts w:ascii="Times New Roman"/>
                <w:color w:val="auto"/>
                <w:sz w:val="32"/>
                <w:szCs w:val="32"/>
              </w:rPr>
              <w:t>□</w:t>
            </w:r>
            <w:r>
              <w:rPr>
                <w:rFonts w:hint="eastAsia" w:ascii="Times New Roman"/>
                <w:color w:val="auto"/>
                <w:sz w:val="32"/>
                <w:szCs w:val="32"/>
              </w:rPr>
              <w:t xml:space="preserve"> </w:t>
            </w:r>
            <w:r>
              <w:rPr>
                <w:rFonts w:hint="eastAsia" w:ascii="宋体" w:hAnsi="宋体" w:cs="宋体"/>
                <w:color w:val="auto"/>
                <w:kern w:val="1"/>
                <w:szCs w:val="21"/>
              </w:rPr>
              <w:t>接受，接受联合体投标的，联合体投标人成员数量不得超过</w:t>
            </w:r>
            <w:r>
              <w:rPr>
                <w:rFonts w:hint="eastAsia" w:ascii="宋体" w:hAnsi="宋体" w:cs="宋体"/>
                <w:color w:val="auto"/>
                <w:kern w:val="1"/>
                <w:szCs w:val="21"/>
                <w:u w:val="single"/>
              </w:rPr>
              <w:t xml:space="preserve">   </w:t>
            </w:r>
            <w:r>
              <w:rPr>
                <w:rFonts w:hint="eastAsia" w:ascii="宋体" w:hAnsi="宋体" w:cs="宋体"/>
                <w:color w:val="auto"/>
                <w:kern w:val="1"/>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1.4.4</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资格审查方式</w:t>
            </w:r>
          </w:p>
        </w:tc>
        <w:tc>
          <w:tcPr>
            <w:tcW w:w="6946" w:type="dxa"/>
            <w:vAlign w:val="center"/>
          </w:tcPr>
          <w:p>
            <w:pPr>
              <w:spacing w:line="300" w:lineRule="auto"/>
              <w:rPr>
                <w:rFonts w:ascii="Times New Roman"/>
                <w:color w:val="auto"/>
                <w:szCs w:val="21"/>
              </w:rPr>
            </w:pPr>
            <w:r>
              <w:rPr>
                <w:rFonts w:hint="eastAsia" w:ascii="Times New Roman"/>
                <w:color w:val="auto"/>
                <w:szCs w:val="21"/>
              </w:rPr>
              <w:t xml:space="preserve">    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1.10</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潜在投标人提出</w:t>
            </w:r>
            <w:r>
              <w:rPr>
                <w:rFonts w:hint="eastAsia" w:ascii="宋体" w:hAnsi="宋体" w:cs="宋体"/>
                <w:color w:val="auto"/>
                <w:kern w:val="1"/>
                <w:szCs w:val="21"/>
              </w:rPr>
              <w:t>疑问</w:t>
            </w:r>
            <w:r>
              <w:rPr>
                <w:rFonts w:ascii="宋体" w:hAnsi="宋体" w:cs="宋体"/>
                <w:color w:val="auto"/>
                <w:kern w:val="1"/>
                <w:szCs w:val="21"/>
              </w:rPr>
              <w:t>的截止时间</w:t>
            </w:r>
          </w:p>
        </w:tc>
        <w:tc>
          <w:tcPr>
            <w:tcW w:w="6946" w:type="dxa"/>
            <w:vAlign w:val="center"/>
          </w:tcPr>
          <w:p>
            <w:pPr>
              <w:spacing w:line="300" w:lineRule="auto"/>
              <w:ind w:firstLine="458"/>
              <w:rPr>
                <w:rFonts w:ascii="宋体" w:hAnsi="宋体" w:cs="宋体"/>
                <w:color w:val="auto"/>
                <w:kern w:val="1"/>
                <w:szCs w:val="21"/>
              </w:rPr>
            </w:pPr>
            <w:r>
              <w:rPr>
                <w:rFonts w:hint="eastAsia" w:ascii="宋体" w:hAns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r>
              <w:rPr>
                <w:rFonts w:hint="eastAsia" w:ascii="宋体"/>
                <w:color w:val="auto"/>
                <w:szCs w:val="21"/>
                <w:u w:val="single"/>
              </w:rPr>
              <w:t xml:space="preserve">      </w:t>
            </w:r>
            <w:r>
              <w:rPr>
                <w:rFonts w:hint="eastAsia" w:ascii="宋体"/>
                <w:color w:val="auto"/>
                <w:szCs w:val="21"/>
              </w:rPr>
              <w:t>时</w:t>
            </w:r>
            <w:r>
              <w:rPr>
                <w:rFonts w:hint="eastAsia" w:ascii="宋体"/>
                <w:color w:val="auto"/>
                <w:szCs w:val="21"/>
                <w:u w:val="single"/>
              </w:rPr>
              <w:t xml:space="preserve">      </w:t>
            </w:r>
            <w:r>
              <w:rPr>
                <w:rFonts w:hint="eastAsia" w:ascii="宋体"/>
                <w:color w:val="auto"/>
                <w:szCs w:val="21"/>
              </w:rPr>
              <w:t>分</w:t>
            </w:r>
            <w:r>
              <w:rPr>
                <w:rFonts w:hint="eastAsia" w:ascii="宋体"/>
                <w:color w:val="auto"/>
                <w:szCs w:val="21"/>
                <w:u w:val="single"/>
              </w:rPr>
              <w:t xml:space="preserve">      </w:t>
            </w:r>
            <w:r>
              <w:rPr>
                <w:rFonts w:hint="eastAsia" w:ascii="宋体"/>
                <w:color w:val="auto"/>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1.11</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偏离</w:t>
            </w:r>
          </w:p>
        </w:tc>
        <w:tc>
          <w:tcPr>
            <w:tcW w:w="6946" w:type="dxa"/>
            <w:vAlign w:val="center"/>
          </w:tcPr>
          <w:p>
            <w:pPr>
              <w:autoSpaceDE w:val="0"/>
              <w:autoSpaceDN w:val="0"/>
              <w:adjustRightInd w:val="0"/>
              <w:spacing w:line="300" w:lineRule="auto"/>
              <w:rPr>
                <w:rFonts w:ascii="宋体"/>
                <w:color w:val="auto"/>
                <w:szCs w:val="21"/>
              </w:rPr>
            </w:pPr>
            <w:r>
              <w:rPr>
                <w:rFonts w:ascii="Times New Roman"/>
                <w:color w:val="auto"/>
                <w:sz w:val="32"/>
                <w:szCs w:val="32"/>
              </w:rPr>
              <w:sym w:font="Wingdings 2" w:char="00A3"/>
            </w:r>
            <w:r>
              <w:rPr>
                <w:rFonts w:ascii="Times New Roman"/>
                <w:color w:val="auto"/>
                <w:sz w:val="32"/>
                <w:szCs w:val="32"/>
              </w:rPr>
              <w:t xml:space="preserve"> </w:t>
            </w:r>
            <w:r>
              <w:rPr>
                <w:rFonts w:hint="eastAsia" w:ascii="宋体"/>
                <w:color w:val="auto"/>
                <w:szCs w:val="21"/>
              </w:rPr>
              <w:t>不允许</w:t>
            </w:r>
          </w:p>
          <w:p>
            <w:pPr>
              <w:pStyle w:val="22"/>
              <w:spacing w:line="300" w:lineRule="auto"/>
              <w:rPr>
                <w:color w:val="auto"/>
                <w:sz w:val="21"/>
                <w:szCs w:val="21"/>
                <w:lang w:val="en-US"/>
              </w:rPr>
            </w:pPr>
            <w:r>
              <w:rPr>
                <w:rFonts w:ascii="Times New Roman" w:hAnsi="Calibri"/>
                <w:color w:val="auto"/>
                <w:kern w:val="0"/>
                <w:sz w:val="32"/>
                <w:szCs w:val="32"/>
                <w:lang w:val="en-US"/>
              </w:rPr>
              <w:t xml:space="preserve">□ </w:t>
            </w:r>
            <w:r>
              <w:rPr>
                <w:rFonts w:hint="eastAsia" w:ascii="Calibri" w:hAnsi="Calibri"/>
                <w:color w:val="auto"/>
                <w:kern w:val="0"/>
                <w:sz w:val="21"/>
                <w:szCs w:val="21"/>
                <w:lang w:val="en-US"/>
              </w:rPr>
              <w:t>允许，允许偏离范围和幅度：</w:t>
            </w:r>
            <w:r>
              <w:rPr>
                <w:rFonts w:hint="eastAsia"/>
                <w:color w:val="auto"/>
                <w:kern w:val="0"/>
                <w:sz w:val="21"/>
                <w:szCs w:val="21"/>
                <w:u w:val="single"/>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2.1</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构成招标文件的其他材料</w:t>
            </w:r>
          </w:p>
        </w:tc>
        <w:tc>
          <w:tcPr>
            <w:tcW w:w="6946" w:type="dxa"/>
            <w:vAlign w:val="center"/>
          </w:tcPr>
          <w:p>
            <w:pPr>
              <w:autoSpaceDE w:val="0"/>
              <w:autoSpaceDN w:val="0"/>
              <w:adjustRightInd w:val="0"/>
              <w:spacing w:line="300" w:lineRule="auto"/>
              <w:jc w:val="center"/>
              <w:rPr>
                <w:rFonts w:ascii="Times New Roman"/>
                <w:color w:val="auto"/>
                <w:sz w:val="32"/>
                <w:szCs w:val="32"/>
              </w:rPr>
            </w:pPr>
            <w:r>
              <w:rPr>
                <w:rFonts w:hint="eastAsia" w:ascii="宋体" w:hAnsi="宋体"/>
                <w:color w:val="auto"/>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2.2</w:t>
            </w:r>
            <w:r>
              <w:rPr>
                <w:rFonts w:hint="eastAsia" w:ascii="宋体" w:hAnsi="宋体" w:cs="宋体"/>
                <w:color w:val="auto"/>
                <w:kern w:val="1"/>
                <w:szCs w:val="21"/>
              </w:rPr>
              <w:t>.1</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投标截止时间</w:t>
            </w:r>
          </w:p>
        </w:tc>
        <w:tc>
          <w:tcPr>
            <w:tcW w:w="6946" w:type="dxa"/>
            <w:vAlign w:val="center"/>
          </w:tcPr>
          <w:p>
            <w:pPr>
              <w:spacing w:line="300" w:lineRule="auto"/>
              <w:ind w:firstLine="630" w:firstLineChars="300"/>
              <w:rPr>
                <w:rFonts w:ascii="宋体" w:hAnsi="宋体" w:cs="宋体"/>
                <w:color w:val="auto"/>
                <w:kern w:val="1"/>
                <w:szCs w:val="21"/>
              </w:rPr>
            </w:pPr>
            <w:r>
              <w:rPr>
                <w:rFonts w:hint="eastAsia" w:ascii="宋体" w:hAnsi="宋体"/>
                <w:color w:val="auto"/>
                <w:szCs w:val="21"/>
                <w:u w:val="single"/>
              </w:rPr>
              <w:t xml:space="preserve">       </w:t>
            </w:r>
            <w:r>
              <w:rPr>
                <w:rFonts w:hint="eastAsia" w:ascii="宋体" w:hAnsi="宋体" w:cs="宋体"/>
                <w:color w:val="auto"/>
                <w:kern w:val="1"/>
              </w:rPr>
              <w:t>年</w:t>
            </w:r>
            <w:r>
              <w:rPr>
                <w:rFonts w:hint="eastAsia" w:ascii="宋体" w:hAnsi="宋体" w:cs="宋体"/>
                <w:color w:val="auto"/>
                <w:kern w:val="1"/>
                <w:u w:val="single"/>
              </w:rPr>
              <w:t xml:space="preserve">    </w:t>
            </w:r>
            <w:r>
              <w:rPr>
                <w:rFonts w:hint="eastAsia" w:ascii="宋体" w:hAnsi="宋体" w:cs="宋体"/>
                <w:color w:val="auto"/>
                <w:kern w:val="1"/>
              </w:rPr>
              <w:t>月</w:t>
            </w:r>
            <w:r>
              <w:rPr>
                <w:rFonts w:hint="eastAsia" w:ascii="宋体" w:hAnsi="宋体" w:cs="宋体"/>
                <w:color w:val="auto"/>
                <w:kern w:val="1"/>
                <w:u w:val="single"/>
              </w:rPr>
              <w:t xml:space="preserve">    </w:t>
            </w:r>
            <w:r>
              <w:rPr>
                <w:rFonts w:hint="eastAsia" w:ascii="宋体" w:hAnsi="宋体" w:cs="宋体"/>
                <w:color w:val="auto"/>
                <w:kern w:val="1"/>
              </w:rPr>
              <w:t>日</w:t>
            </w:r>
            <w:r>
              <w:rPr>
                <w:rFonts w:hint="eastAsia" w:ascii="宋体" w:hAnsi="宋体" w:cs="宋体"/>
                <w:color w:val="auto"/>
                <w:kern w:val="1"/>
                <w:u w:val="single"/>
              </w:rPr>
              <w:t xml:space="preserve">   </w:t>
            </w:r>
            <w:r>
              <w:rPr>
                <w:rFonts w:hint="eastAsia" w:ascii="宋体" w:hAnsi="宋体" w:cs="宋体"/>
                <w:color w:val="auto"/>
                <w:kern w:val="1"/>
              </w:rPr>
              <w:t>时</w:t>
            </w:r>
            <w:r>
              <w:rPr>
                <w:rFonts w:hint="eastAsia" w:ascii="宋体" w:hAnsi="宋体" w:cs="宋体"/>
                <w:color w:val="auto"/>
                <w:kern w:val="1"/>
                <w:u w:val="single"/>
              </w:rPr>
              <w:t xml:space="preserve">   </w:t>
            </w:r>
            <w:r>
              <w:rPr>
                <w:rFonts w:hint="eastAsia" w:ascii="宋体" w:hAnsi="宋体" w:cs="宋体"/>
                <w:color w:val="auto"/>
                <w:kern w:val="1"/>
              </w:rPr>
              <w:t>分</w:t>
            </w:r>
            <w:r>
              <w:rPr>
                <w:rFonts w:hint="eastAsia" w:ascii="宋体" w:hAnsi="宋体" w:cs="宋体"/>
                <w:color w:val="auto"/>
                <w:kern w:val="1"/>
                <w:u w:val="single"/>
              </w:rPr>
              <w:t xml:space="preserve">  </w:t>
            </w:r>
            <w:r>
              <w:rPr>
                <w:rFonts w:hint="eastAsia" w:ascii="宋体" w:hAnsi="宋体" w:cs="宋体"/>
                <w:color w:val="auto"/>
                <w:kern w:val="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cs="宋体"/>
                <w:color w:val="auto"/>
                <w:kern w:val="1"/>
                <w:szCs w:val="21"/>
              </w:rPr>
            </w:pPr>
            <w:r>
              <w:rPr>
                <w:rFonts w:hint="eastAsia" w:ascii="宋体" w:hAnsi="宋体" w:cs="宋体"/>
                <w:color w:val="auto"/>
                <w:kern w:val="1"/>
                <w:szCs w:val="21"/>
              </w:rPr>
              <w:t>3.1.1</w:t>
            </w:r>
          </w:p>
        </w:tc>
        <w:tc>
          <w:tcPr>
            <w:tcW w:w="1984" w:type="dxa"/>
            <w:vAlign w:val="center"/>
          </w:tcPr>
          <w:p>
            <w:pPr>
              <w:spacing w:line="300" w:lineRule="auto"/>
              <w:jc w:val="center"/>
              <w:rPr>
                <w:rFonts w:cs="宋体"/>
                <w:color w:val="auto"/>
                <w:kern w:val="1"/>
                <w:szCs w:val="21"/>
              </w:rPr>
            </w:pPr>
            <w:r>
              <w:rPr>
                <w:rFonts w:hint="eastAsia" w:cs="宋体"/>
                <w:color w:val="auto"/>
                <w:kern w:val="1"/>
                <w:szCs w:val="21"/>
              </w:rPr>
              <w:t>构成投标文件的资格文件其他资料和商务文件其他资料</w:t>
            </w:r>
          </w:p>
        </w:tc>
        <w:tc>
          <w:tcPr>
            <w:tcW w:w="6946" w:type="dxa"/>
            <w:vAlign w:val="center"/>
          </w:tcPr>
          <w:p>
            <w:pPr>
              <w:spacing w:line="300" w:lineRule="auto"/>
              <w:ind w:firstLine="420" w:firstLineChars="200"/>
              <w:rPr>
                <w:rFonts w:cs="宋体"/>
                <w:color w:val="auto"/>
                <w:kern w:val="1"/>
                <w:szCs w:val="21"/>
                <w:u w:val="single"/>
              </w:rPr>
            </w:pPr>
            <w:r>
              <w:rPr>
                <w:rFonts w:hint="eastAsia" w:cs="宋体"/>
                <w:color w:val="auto"/>
                <w:kern w:val="1"/>
                <w:szCs w:val="21"/>
              </w:rPr>
              <w:t>资格文件其他资料和商务文件其他资料的格式见投标人须知前附表附录2。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3.2.1</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投标报价</w:t>
            </w:r>
          </w:p>
        </w:tc>
        <w:tc>
          <w:tcPr>
            <w:tcW w:w="6946" w:type="dxa"/>
            <w:vAlign w:val="center"/>
          </w:tcPr>
          <w:p>
            <w:pPr>
              <w:spacing w:line="300" w:lineRule="auto"/>
              <w:ind w:firstLine="420" w:firstLineChars="200"/>
              <w:rPr>
                <w:rFonts w:ascii="宋体" w:hAnsi="宋体" w:cs="宋体"/>
                <w:color w:val="auto"/>
                <w:kern w:val="1"/>
              </w:rPr>
            </w:pPr>
            <w:r>
              <w:rPr>
                <w:rFonts w:hint="eastAsia" w:ascii="宋体" w:hAnsi="宋体" w:cs="宋体"/>
                <w:color w:val="auto"/>
                <w:kern w:val="1"/>
              </w:rPr>
              <w:t>投标报价金额应与监理费（酬金）金额一致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3.3.1</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投标有效期</w:t>
            </w:r>
          </w:p>
        </w:tc>
        <w:tc>
          <w:tcPr>
            <w:tcW w:w="6946" w:type="dxa"/>
            <w:vAlign w:val="center"/>
          </w:tcPr>
          <w:p>
            <w:pPr>
              <w:spacing w:line="300" w:lineRule="auto"/>
              <w:ind w:firstLine="458"/>
              <w:rPr>
                <w:rFonts w:ascii="宋体" w:hAnsi="宋体" w:cs="宋体"/>
                <w:bCs/>
                <w:color w:val="auto"/>
                <w:kern w:val="1"/>
              </w:rPr>
            </w:pPr>
            <w:r>
              <w:rPr>
                <w:rFonts w:hint="eastAsia" w:ascii="宋体" w:hAnsi="宋体" w:cs="宋体"/>
                <w:bCs/>
                <w:color w:val="auto"/>
                <w:kern w:val="1"/>
                <w:u w:val="single"/>
              </w:rPr>
              <w:t xml:space="preserve"> </w:t>
            </w:r>
            <w:r>
              <w:rPr>
                <w:rFonts w:hint="eastAsia" w:ascii="宋体" w:hAnsi="宋体"/>
                <w:color w:val="auto"/>
                <w:szCs w:val="21"/>
                <w:u w:val="single"/>
              </w:rPr>
              <w:t xml:space="preserve"> 90  </w:t>
            </w:r>
            <w:r>
              <w:rPr>
                <w:rFonts w:hint="eastAsia" w:ascii="宋体" w:hAnsi="宋体" w:cs="宋体"/>
                <w:bCs/>
                <w:color w:val="auto"/>
                <w:kern w:val="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3.4.1</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投标保证金</w:t>
            </w:r>
          </w:p>
        </w:tc>
        <w:tc>
          <w:tcPr>
            <w:tcW w:w="6946" w:type="dxa"/>
            <w:vAlign w:val="center"/>
          </w:tcPr>
          <w:p>
            <w:pPr>
              <w:adjustRightInd w:val="0"/>
              <w:snapToGrid w:val="0"/>
              <w:spacing w:line="300" w:lineRule="auto"/>
              <w:ind w:firstLine="420" w:firstLineChars="200"/>
              <w:textAlignment w:val="baseline"/>
              <w:rPr>
                <w:rFonts w:ascii="宋体" w:hAnsi="宋体"/>
                <w:color w:val="auto"/>
                <w:kern w:val="2"/>
                <w:szCs w:val="21"/>
              </w:rPr>
            </w:pPr>
            <w:r>
              <w:rPr>
                <w:rFonts w:hint="eastAsia" w:ascii="宋体" w:hAnsi="宋体"/>
                <w:color w:val="auto"/>
                <w:kern w:val="2"/>
                <w:szCs w:val="21"/>
              </w:rPr>
              <w:t>1.投标保证金金额：</w:t>
            </w:r>
            <w:r>
              <w:rPr>
                <w:rFonts w:hint="eastAsia" w:ascii="宋体" w:hAnsi="宋体"/>
                <w:color w:val="auto"/>
                <w:kern w:val="2"/>
                <w:szCs w:val="21"/>
                <w:u w:val="single"/>
              </w:rPr>
              <w:t xml:space="preserve">    </w:t>
            </w:r>
            <w:r>
              <w:rPr>
                <w:rFonts w:hint="eastAsia" w:ascii="宋体" w:hAnsi="宋体"/>
                <w:color w:val="auto"/>
                <w:kern w:val="2"/>
                <w:szCs w:val="21"/>
              </w:rPr>
              <w:t>万元人民币；</w:t>
            </w:r>
          </w:p>
          <w:p>
            <w:pPr>
              <w:adjustRightInd w:val="0"/>
              <w:snapToGrid w:val="0"/>
              <w:spacing w:line="300" w:lineRule="auto"/>
              <w:ind w:firstLine="420" w:firstLineChars="200"/>
              <w:textAlignment w:val="baseline"/>
              <w:rPr>
                <w:rFonts w:ascii="宋体" w:hAnsi="宋体"/>
                <w:color w:val="auto"/>
                <w:kern w:val="2"/>
                <w:szCs w:val="21"/>
                <w:u w:val="single"/>
              </w:rPr>
            </w:pPr>
            <w:r>
              <w:rPr>
                <w:rFonts w:hint="eastAsia" w:ascii="宋体" w:hAnsi="宋体"/>
                <w:color w:val="auto"/>
                <w:kern w:val="2"/>
                <w:szCs w:val="21"/>
              </w:rPr>
              <w:t>2.投标保证金形式：</w:t>
            </w:r>
            <w:r>
              <w:rPr>
                <w:rFonts w:hint="eastAsia" w:ascii="宋体" w:hAnsi="宋体"/>
                <w:color w:val="auto"/>
                <w:kern w:val="2"/>
                <w:szCs w:val="21"/>
                <w:u w:val="single"/>
              </w:rPr>
              <w:t xml:space="preserve"> 投标人可以使用下列第       种形式提交：</w:t>
            </w:r>
          </w:p>
          <w:p>
            <w:pPr>
              <w:adjustRightInd w:val="0"/>
              <w:snapToGrid w:val="0"/>
              <w:spacing w:line="300" w:lineRule="auto"/>
              <w:ind w:firstLine="420" w:firstLineChars="200"/>
              <w:textAlignment w:val="baseline"/>
              <w:rPr>
                <w:rFonts w:ascii="宋体" w:hAnsi="宋体"/>
                <w:color w:val="auto"/>
                <w:kern w:val="2"/>
                <w:szCs w:val="21"/>
              </w:rPr>
            </w:pPr>
            <w:r>
              <w:rPr>
                <w:rFonts w:hint="eastAsia" w:ascii="宋体" w:hAnsi="宋体"/>
                <w:color w:val="auto"/>
                <w:kern w:val="2"/>
                <w:szCs w:val="21"/>
              </w:rPr>
              <w:t>①现金形式:</w:t>
            </w:r>
            <w:r>
              <w:rPr>
                <w:rFonts w:hint="eastAsia" w:ascii="宋体" w:hAnsi="宋体"/>
                <w:b/>
                <w:color w:val="auto"/>
                <w:kern w:val="2"/>
                <w:szCs w:val="21"/>
              </w:rPr>
              <w:t>应在投标截止时间之前从投标人所在地银行的投标人企业基本账户以电汇或银行转账的形式，汇到招标文件指定的投标保证金账户</w:t>
            </w:r>
            <w:r>
              <w:rPr>
                <w:rFonts w:hint="eastAsia" w:ascii="宋体" w:hAnsi="宋体"/>
                <w:b/>
                <w:color w:val="auto"/>
                <w:spacing w:val="4"/>
                <w:kern w:val="2"/>
                <w:szCs w:val="21"/>
              </w:rPr>
              <w:t>，并应在电汇或银行转账单上注明</w:t>
            </w:r>
            <w:r>
              <w:rPr>
                <w:rFonts w:hint="eastAsia" w:ascii="宋体" w:hAnsi="宋体"/>
                <w:b/>
                <w:color w:val="auto"/>
                <w:spacing w:val="4"/>
                <w:kern w:val="2"/>
                <w:szCs w:val="21"/>
                <w:u w:val="single"/>
              </w:rPr>
              <w:t xml:space="preserve"> </w:t>
            </w:r>
            <w:r>
              <w:rPr>
                <w:rFonts w:hint="eastAsia" w:ascii="宋体" w:hAnsi="宋体"/>
                <w:color w:val="auto"/>
                <w:spacing w:val="4"/>
                <w:kern w:val="2"/>
                <w:szCs w:val="21"/>
                <w:u w:val="single"/>
              </w:rPr>
              <w:t>（招标项目编号）</w:t>
            </w:r>
            <w:r>
              <w:rPr>
                <w:rFonts w:hint="eastAsia" w:ascii="宋体" w:hAnsi="宋体"/>
                <w:b/>
                <w:color w:val="auto"/>
                <w:spacing w:val="4"/>
                <w:kern w:val="2"/>
                <w:szCs w:val="21"/>
                <w:u w:val="single"/>
              </w:rPr>
              <w:t xml:space="preserve">  </w:t>
            </w:r>
            <w:r>
              <w:rPr>
                <w:rFonts w:hint="eastAsia" w:ascii="宋体" w:hAnsi="宋体"/>
                <w:b/>
                <w:color w:val="auto"/>
                <w:spacing w:val="4"/>
                <w:kern w:val="2"/>
                <w:szCs w:val="21"/>
              </w:rPr>
              <w:t>，如因投标人汇款凭证未注明招标项目编号造成银行无法识别投标保证金到账情况或识别错误的，其责任由投标人自行承担。</w:t>
            </w:r>
            <w:r>
              <w:rPr>
                <w:rFonts w:hint="eastAsia" w:ascii="宋体" w:hAnsi="宋体"/>
                <w:b/>
                <w:color w:val="auto"/>
                <w:kern w:val="2"/>
                <w:szCs w:val="21"/>
              </w:rPr>
              <w:t>招标人在投标截止的同一时间到银行查询投标保证金到帐情况，并以银行出具的加盖公章的投标保证金到帐证明作为投标人是否按招标文件规定递交投标保证金的依据。投标人企业基本账户开户许可证或基本存款账户开户银行开具的《基本存款账户信息》上账号应与投标保证金转账回单上账号一致，否则视为未按规定提交投标保证金，资格审查不合格。</w:t>
            </w:r>
          </w:p>
          <w:p>
            <w:pPr>
              <w:adjustRightInd w:val="0"/>
              <w:snapToGrid w:val="0"/>
              <w:spacing w:line="300" w:lineRule="auto"/>
              <w:ind w:firstLine="420" w:firstLineChars="200"/>
              <w:textAlignment w:val="baseline"/>
              <w:rPr>
                <w:rFonts w:ascii="宋体" w:hAnsi="宋体"/>
                <w:color w:val="auto"/>
                <w:kern w:val="2"/>
                <w:szCs w:val="21"/>
              </w:rPr>
            </w:pPr>
            <w:r>
              <w:rPr>
                <w:rFonts w:hint="eastAsia" w:ascii="宋体" w:hAnsi="宋体"/>
                <w:color w:val="auto"/>
                <w:kern w:val="2"/>
                <w:szCs w:val="21"/>
              </w:rPr>
              <w:t>投标保证金银行帐号：</w:t>
            </w:r>
          </w:p>
          <w:p>
            <w:pPr>
              <w:adjustRightInd w:val="0"/>
              <w:snapToGrid w:val="0"/>
              <w:spacing w:line="300" w:lineRule="auto"/>
              <w:ind w:firstLine="420" w:firstLineChars="200"/>
              <w:textAlignment w:val="baseline"/>
              <w:rPr>
                <w:rFonts w:ascii="宋体" w:hAnsi="宋体"/>
                <w:color w:val="auto"/>
                <w:kern w:val="2"/>
                <w:szCs w:val="21"/>
              </w:rPr>
            </w:pPr>
            <w:r>
              <w:rPr>
                <w:rFonts w:hint="eastAsia" w:ascii="宋体" w:hAnsi="宋体"/>
                <w:color w:val="auto"/>
                <w:kern w:val="2"/>
                <w:szCs w:val="21"/>
              </w:rPr>
              <w:t>开户银行：</w:t>
            </w:r>
            <w:r>
              <w:rPr>
                <w:rFonts w:hint="eastAsia" w:ascii="宋体" w:hAnsi="宋体"/>
                <w:color w:val="auto"/>
                <w:kern w:val="2"/>
                <w:szCs w:val="21"/>
                <w:u w:val="single"/>
              </w:rPr>
              <w:t xml:space="preserve">                         </w:t>
            </w:r>
          </w:p>
          <w:p>
            <w:pPr>
              <w:adjustRightInd w:val="0"/>
              <w:snapToGrid w:val="0"/>
              <w:spacing w:line="300" w:lineRule="auto"/>
              <w:ind w:firstLine="420" w:firstLineChars="200"/>
              <w:textAlignment w:val="baseline"/>
              <w:rPr>
                <w:rFonts w:ascii="宋体" w:hAnsi="宋体"/>
                <w:color w:val="auto"/>
                <w:kern w:val="2"/>
                <w:szCs w:val="21"/>
              </w:rPr>
            </w:pPr>
            <w:r>
              <w:rPr>
                <w:rFonts w:hint="eastAsia" w:ascii="宋体" w:hAnsi="宋体"/>
                <w:color w:val="auto"/>
                <w:kern w:val="2"/>
                <w:szCs w:val="21"/>
              </w:rPr>
              <w:t>帐户名称：</w:t>
            </w:r>
            <w:r>
              <w:rPr>
                <w:rFonts w:hint="eastAsia" w:ascii="宋体" w:hAnsi="宋体"/>
                <w:color w:val="auto"/>
                <w:kern w:val="2"/>
                <w:szCs w:val="21"/>
                <w:u w:val="single"/>
              </w:rPr>
              <w:t xml:space="preserve">                         </w:t>
            </w:r>
          </w:p>
          <w:p>
            <w:pPr>
              <w:adjustRightInd w:val="0"/>
              <w:snapToGrid w:val="0"/>
              <w:spacing w:line="300" w:lineRule="auto"/>
              <w:ind w:firstLine="420" w:firstLineChars="200"/>
              <w:textAlignment w:val="baseline"/>
              <w:rPr>
                <w:rFonts w:ascii="宋体" w:hAnsi="宋体"/>
                <w:color w:val="auto"/>
                <w:kern w:val="2"/>
                <w:szCs w:val="21"/>
              </w:rPr>
            </w:pPr>
            <w:r>
              <w:rPr>
                <w:rFonts w:hint="eastAsia" w:ascii="宋体" w:hAnsi="宋体"/>
                <w:color w:val="auto"/>
                <w:kern w:val="2"/>
                <w:szCs w:val="21"/>
              </w:rPr>
              <w:t>帐    号：</w:t>
            </w:r>
            <w:r>
              <w:rPr>
                <w:rFonts w:hint="eastAsia" w:ascii="宋体" w:hAnsi="宋体"/>
                <w:color w:val="auto"/>
                <w:kern w:val="2"/>
                <w:szCs w:val="21"/>
                <w:u w:val="single"/>
              </w:rPr>
              <w:t xml:space="preserve">                           </w:t>
            </w:r>
          </w:p>
          <w:p>
            <w:pPr>
              <w:adjustRightInd w:val="0"/>
              <w:snapToGrid w:val="0"/>
              <w:spacing w:line="300" w:lineRule="auto"/>
              <w:ind w:firstLine="420" w:firstLineChars="200"/>
              <w:textAlignment w:val="baseline"/>
              <w:rPr>
                <w:rFonts w:ascii="宋体" w:hAnsi="宋体"/>
                <w:color w:val="auto"/>
                <w:kern w:val="2"/>
                <w:szCs w:val="21"/>
                <w:u w:val="single"/>
              </w:rPr>
            </w:pPr>
            <w:r>
              <w:rPr>
                <w:rFonts w:hint="eastAsia" w:ascii="宋体" w:hAnsi="宋体"/>
                <w:color w:val="auto"/>
                <w:kern w:val="2"/>
                <w:szCs w:val="21"/>
              </w:rPr>
              <w:t>银行存款利率类型为：银行存款同期活期利率，并从投标截止当日开始计息。</w:t>
            </w:r>
          </w:p>
          <w:p>
            <w:pPr>
              <w:adjustRightInd w:val="0"/>
              <w:snapToGrid w:val="0"/>
              <w:spacing w:line="300" w:lineRule="auto"/>
              <w:ind w:firstLine="420" w:firstLineChars="200"/>
              <w:textAlignment w:val="baseline"/>
              <w:rPr>
                <w:rFonts w:ascii="宋体" w:hAnsi="宋体"/>
                <w:color w:val="auto"/>
                <w:kern w:val="2"/>
                <w:szCs w:val="21"/>
              </w:rPr>
            </w:pPr>
            <w:r>
              <w:rPr>
                <w:rFonts w:hint="eastAsia" w:ascii="宋体" w:hAnsi="宋体"/>
                <w:color w:val="auto"/>
                <w:kern w:val="2"/>
                <w:szCs w:val="21"/>
              </w:rPr>
              <w:t>利息部分应出具发票的类型为：税务发票</w:t>
            </w:r>
          </w:p>
          <w:p>
            <w:pPr>
              <w:adjustRightInd w:val="0"/>
              <w:snapToGrid w:val="0"/>
              <w:spacing w:line="300" w:lineRule="auto"/>
              <w:ind w:firstLine="420" w:firstLineChars="200"/>
              <w:textAlignment w:val="baseline"/>
              <w:rPr>
                <w:rFonts w:ascii="宋体" w:hAnsi="宋体"/>
                <w:color w:val="auto"/>
                <w:kern w:val="2"/>
                <w:szCs w:val="21"/>
              </w:rPr>
            </w:pPr>
            <w:r>
              <w:rPr>
                <w:rFonts w:hint="eastAsia" w:ascii="宋体" w:hAnsi="宋体"/>
                <w:color w:val="auto"/>
                <w:kern w:val="2"/>
                <w:szCs w:val="21"/>
              </w:rPr>
              <w:t>②银行保函形式：</w:t>
            </w:r>
            <w:r>
              <w:rPr>
                <w:rFonts w:hint="eastAsia" w:ascii="宋体" w:hAnsi="宋体"/>
                <w:color w:val="auto"/>
                <w:kern w:val="2"/>
                <w:szCs w:val="21"/>
                <w:u w:val="single"/>
              </w:rPr>
              <w:t xml:space="preserve">          。</w:t>
            </w:r>
            <w:r>
              <w:rPr>
                <w:rFonts w:hint="eastAsia" w:ascii="宋体" w:hAnsi="宋体"/>
                <w:b/>
                <w:color w:val="auto"/>
                <w:kern w:val="2"/>
                <w:szCs w:val="21"/>
              </w:rPr>
              <w:t>银行保函能够通过互联网且无需任何授权即可在相应银行的官方网站验证真伪，并在保函上写明网址，否则视为未按规定提交投标保证金，资格审查不合格</w:t>
            </w:r>
            <w:r>
              <w:rPr>
                <w:rFonts w:hint="eastAsia" w:ascii="宋体" w:hAnsi="宋体"/>
                <w:color w:val="auto"/>
                <w:kern w:val="2"/>
                <w:szCs w:val="21"/>
              </w:rPr>
              <w:t>。</w:t>
            </w:r>
          </w:p>
          <w:p>
            <w:pPr>
              <w:adjustRightInd w:val="0"/>
              <w:snapToGrid w:val="0"/>
              <w:spacing w:line="300" w:lineRule="auto"/>
              <w:ind w:firstLine="420" w:firstLineChars="200"/>
              <w:textAlignment w:val="baseline"/>
              <w:rPr>
                <w:rFonts w:ascii="宋体" w:hAnsi="宋体"/>
                <w:color w:val="auto"/>
                <w:kern w:val="2"/>
                <w:szCs w:val="21"/>
              </w:rPr>
            </w:pPr>
            <w:r>
              <w:rPr>
                <w:rFonts w:hint="eastAsia" w:ascii="宋体" w:hAnsi="宋体"/>
                <w:color w:val="auto"/>
                <w:kern w:val="2"/>
                <w:szCs w:val="21"/>
              </w:rPr>
              <w:t>③工程担保公司出具的担保保函形式（适用于已推行工程担保的地区）：</w:t>
            </w:r>
            <w:r>
              <w:rPr>
                <w:rFonts w:hint="eastAsia" w:ascii="宋体" w:hAnsi="宋体"/>
                <w:color w:val="auto"/>
                <w:kern w:val="2"/>
                <w:szCs w:val="21"/>
                <w:u w:val="single"/>
              </w:rPr>
              <w:t xml:space="preserve">              。</w:t>
            </w:r>
            <w:r>
              <w:rPr>
                <w:rFonts w:hint="eastAsia" w:ascii="宋体" w:hAnsi="宋体"/>
                <w:b/>
                <w:color w:val="auto"/>
                <w:kern w:val="2"/>
                <w:szCs w:val="21"/>
              </w:rPr>
              <w:t>担保保函能够通过互联网且无需任何授权即可在相应工程担保公司的官方网站验证真伪，并在保函上写明网址，否则视为未按规定提交投标保证金，资格审查不合格。</w:t>
            </w:r>
          </w:p>
          <w:p>
            <w:pPr>
              <w:snapToGrid w:val="0"/>
              <w:spacing w:line="320" w:lineRule="exact"/>
              <w:ind w:right="58" w:rightChars="28" w:firstLine="420" w:firstLineChars="200"/>
              <w:rPr>
                <w:rFonts w:ascii="宋体" w:hAnsi="宋体" w:cs="宋体"/>
                <w:color w:val="auto"/>
                <w:kern w:val="2"/>
                <w:szCs w:val="21"/>
              </w:rPr>
            </w:pPr>
            <w:r>
              <w:rPr>
                <w:rFonts w:hint="eastAsia" w:ascii="宋体" w:hAnsi="宋体"/>
                <w:color w:val="auto"/>
                <w:kern w:val="2"/>
                <w:szCs w:val="21"/>
              </w:rPr>
              <w:t>④保险公司出具的投标保证保险形式：</w:t>
            </w:r>
            <w:r>
              <w:rPr>
                <w:rFonts w:hint="eastAsia" w:ascii="宋体" w:hAnsi="宋体"/>
                <w:color w:val="auto"/>
                <w:szCs w:val="21"/>
                <w:u w:val="single"/>
              </w:rPr>
              <w:t>根据闽建筑〔2020〕8号文要求，</w:t>
            </w:r>
            <w:r>
              <w:rPr>
                <w:rFonts w:hint="eastAsia" w:ascii="宋体" w:hAnsi="宋体"/>
                <w:color w:val="auto"/>
                <w:szCs w:val="21"/>
                <w:u w:val="single"/>
                <w:lang w:val="zh-CN"/>
              </w:rPr>
              <w:t>原则上使用先行赔付、后续追偿的见索即付保单</w:t>
            </w:r>
            <w:r>
              <w:rPr>
                <w:rFonts w:hint="eastAsia" w:ascii="宋体" w:hAnsi="宋体" w:cs="宋体"/>
                <w:color w:val="auto"/>
                <w:kern w:val="2"/>
                <w:szCs w:val="21"/>
                <w:u w:val="single"/>
                <w:lang w:val="zh-CN"/>
              </w:rPr>
              <w:t>。</w:t>
            </w:r>
          </w:p>
          <w:p>
            <w:pPr>
              <w:adjustRightInd w:val="0"/>
              <w:snapToGrid w:val="0"/>
              <w:spacing w:line="300" w:lineRule="auto"/>
              <w:ind w:firstLine="420" w:firstLineChars="200"/>
              <w:jc w:val="left"/>
              <w:textAlignment w:val="baseline"/>
              <w:rPr>
                <w:rFonts w:ascii="宋体" w:hAnsi="宋体"/>
                <w:b/>
                <w:color w:val="auto"/>
                <w:kern w:val="2"/>
                <w:szCs w:val="21"/>
              </w:rPr>
            </w:pPr>
            <w:r>
              <w:rPr>
                <w:rFonts w:hint="eastAsia" w:ascii="宋体" w:hAnsi="宋体"/>
                <w:b/>
                <w:color w:val="auto"/>
                <w:kern w:val="2"/>
                <w:szCs w:val="21"/>
              </w:rPr>
              <w:t>投标保证保险的保险条款应当经中国保监会批准或备案。</w:t>
            </w:r>
            <w:r>
              <w:rPr>
                <w:rFonts w:ascii="宋体" w:hAnsi="宋体"/>
                <w:b/>
                <w:color w:val="auto"/>
                <w:kern w:val="2"/>
                <w:szCs w:val="21"/>
              </w:rPr>
              <w:t>投标保证保险能够通过互联网且无需任何授权即可在相应保险公司的官方网站验证真伪，并在保函上写明网址，否则视为未按规定提交投标保证金，资格审查不合格。</w:t>
            </w:r>
          </w:p>
          <w:p>
            <w:pPr>
              <w:adjustRightInd w:val="0"/>
              <w:snapToGrid w:val="0"/>
              <w:spacing w:line="300" w:lineRule="auto"/>
              <w:ind w:firstLine="420" w:firstLineChars="200"/>
              <w:jc w:val="left"/>
              <w:textAlignment w:val="baseline"/>
              <w:rPr>
                <w:rFonts w:ascii="宋体" w:hAnsi="宋体"/>
                <w:color w:val="auto"/>
                <w:kern w:val="2"/>
                <w:szCs w:val="21"/>
              </w:rPr>
            </w:pPr>
            <w:r>
              <w:rPr>
                <w:rFonts w:hint="eastAsia" w:ascii="宋体" w:hAnsi="宋体"/>
                <w:color w:val="auto"/>
                <w:kern w:val="2"/>
                <w:szCs w:val="21"/>
              </w:rPr>
              <w:t>3.</w:t>
            </w:r>
            <w:r>
              <w:rPr>
                <w:rFonts w:ascii="宋体" w:hAnsi="宋体"/>
                <w:color w:val="auto"/>
                <w:kern w:val="2"/>
                <w:szCs w:val="21"/>
              </w:rPr>
              <w:t>电子投标保函</w:t>
            </w:r>
            <w:r>
              <w:rPr>
                <w:rFonts w:hint="eastAsia" w:ascii="宋体" w:hAnsi="宋体"/>
                <w:color w:val="auto"/>
                <w:kern w:val="2"/>
                <w:szCs w:val="21"/>
              </w:rPr>
              <w:t>（包括银行保函、担保保函、保险凭证，下同）</w:t>
            </w:r>
            <w:r>
              <w:rPr>
                <w:rFonts w:ascii="宋体" w:hAnsi="宋体"/>
                <w:color w:val="auto"/>
                <w:kern w:val="2"/>
                <w:szCs w:val="21"/>
              </w:rPr>
              <w:t>的要求</w:t>
            </w:r>
            <w:r>
              <w:rPr>
                <w:rFonts w:hint="eastAsia" w:ascii="宋体" w:hAnsi="宋体"/>
                <w:color w:val="auto"/>
                <w:kern w:val="2"/>
                <w:szCs w:val="21"/>
              </w:rPr>
              <w:t>：</w:t>
            </w:r>
          </w:p>
          <w:p>
            <w:pPr>
              <w:adjustRightInd w:val="0"/>
              <w:snapToGrid w:val="0"/>
              <w:spacing w:line="300" w:lineRule="auto"/>
              <w:ind w:firstLine="420" w:firstLineChars="200"/>
              <w:jc w:val="left"/>
              <w:textAlignment w:val="baseline"/>
              <w:rPr>
                <w:rFonts w:ascii="宋体" w:hAnsi="宋体" w:cs="瀹嬩綋"/>
                <w:color w:val="auto"/>
                <w:szCs w:val="21"/>
              </w:rPr>
            </w:pPr>
            <w:r>
              <w:rPr>
                <w:rFonts w:hint="eastAsia" w:ascii="宋体" w:hAnsi="宋体" w:cs="瀹嬩綋"/>
                <w:color w:val="auto"/>
                <w:szCs w:val="21"/>
              </w:rPr>
              <w:t>①投标人应通过“厦门市建设工程电子招投标交易平台——电子投标保函系统”使用其企业CA证书申请购买电子投标保函。</w:t>
            </w:r>
          </w:p>
          <w:p>
            <w:pPr>
              <w:adjustRightInd w:val="0"/>
              <w:snapToGrid w:val="0"/>
              <w:spacing w:line="300" w:lineRule="auto"/>
              <w:ind w:firstLine="420" w:firstLineChars="200"/>
              <w:jc w:val="left"/>
              <w:textAlignment w:val="baseline"/>
              <w:rPr>
                <w:rFonts w:ascii="宋体" w:hAnsi="宋体" w:cs="瀹嬩綋"/>
                <w:color w:val="auto"/>
                <w:szCs w:val="21"/>
              </w:rPr>
            </w:pPr>
            <w:r>
              <w:rPr>
                <w:rFonts w:hint="eastAsia" w:ascii="宋体" w:hAnsi="宋体" w:cs="瀹嬩綋"/>
                <w:color w:val="auto"/>
                <w:szCs w:val="21"/>
              </w:rPr>
              <w:t>②投标人向工程担保保证人购买电子投标保函所支付的费用应从投标人企业基本账户转出，并在银行转账回单上注明招标项目编号，同时将支付电子投标保函费用的银行转账回单作为电子投标文件的组成部分在投标时一并提交。</w:t>
            </w:r>
          </w:p>
          <w:p>
            <w:pPr>
              <w:adjustRightInd w:val="0"/>
              <w:snapToGrid w:val="0"/>
              <w:spacing w:line="300" w:lineRule="auto"/>
              <w:ind w:firstLine="420" w:firstLineChars="200"/>
              <w:jc w:val="left"/>
              <w:textAlignment w:val="baseline"/>
              <w:rPr>
                <w:rFonts w:ascii="宋体" w:hAnsi="宋体" w:cs="瀹嬩綋"/>
                <w:color w:val="auto"/>
                <w:szCs w:val="21"/>
              </w:rPr>
            </w:pPr>
            <w:r>
              <w:rPr>
                <w:rFonts w:hint="eastAsia" w:ascii="宋体" w:hAnsi="宋体" w:cs="瀹嬩綋"/>
                <w:color w:val="auto"/>
                <w:szCs w:val="21"/>
              </w:rPr>
              <w:t>③投标人应确保其企业基本账户开户许可证或基本存款账户开户银行开具的《基本存款账户信息》上账号与投标人支付电子投标保函费用转账回单上账号一致，否则视同未缴交投标保证金。</w:t>
            </w:r>
          </w:p>
          <w:p>
            <w:pPr>
              <w:adjustRightInd w:val="0"/>
              <w:snapToGrid w:val="0"/>
              <w:spacing w:line="300" w:lineRule="auto"/>
              <w:ind w:firstLine="420" w:firstLineChars="200"/>
              <w:jc w:val="left"/>
              <w:textAlignment w:val="baseline"/>
              <w:rPr>
                <w:rFonts w:ascii="宋体" w:hAnsi="宋体" w:cs="瀹嬩綋"/>
                <w:b/>
                <w:color w:val="auto"/>
                <w:szCs w:val="21"/>
              </w:rPr>
            </w:pPr>
            <w:r>
              <w:rPr>
                <w:rFonts w:hint="eastAsia" w:ascii="宋体" w:hAnsi="宋体" w:cs="瀹嬩綋"/>
                <w:b/>
                <w:color w:val="auto"/>
                <w:szCs w:val="21"/>
              </w:rPr>
              <w:t>④投标人以电子投标保函形式提交投标保证金的，评标委员会在推荐定标候选人前，应当核对投标人支付电子投标保函费用银行转账回单上账号是否与投标人企业基本账户开户许可证或基本存款账户开户银行开具的《基本存款账户信息》上账号一致，如不一致的，应否决其投标。</w:t>
            </w:r>
          </w:p>
          <w:p>
            <w:pPr>
              <w:adjustRightInd w:val="0"/>
              <w:snapToGrid w:val="0"/>
              <w:spacing w:line="300" w:lineRule="auto"/>
              <w:ind w:firstLine="420" w:firstLineChars="200"/>
              <w:textAlignment w:val="baseline"/>
              <w:rPr>
                <w:rFonts w:ascii="宋体" w:hAnsi="宋体"/>
                <w:color w:val="auto"/>
                <w:kern w:val="2"/>
                <w:szCs w:val="21"/>
              </w:rPr>
            </w:pPr>
            <w:r>
              <w:rPr>
                <w:rFonts w:hint="eastAsia" w:ascii="宋体" w:hAnsi="宋体" w:cs="瀹嬩綋"/>
                <w:color w:val="auto"/>
                <w:szCs w:val="21"/>
              </w:rPr>
              <w:t>⑤各工程担保保证人应确保其出具的电子投标保函的真实性、合法性和有效性，如出现将电子投标保函相关数据信息泄露给其他任何机构和个人，或未按照规定履行赔付义务等情况，主管部门将视情节给予通报批评、暂停或关闭与市公共资源交易中心电子投标保函对接、行政处罚等处理。</w:t>
            </w:r>
          </w:p>
          <w:p>
            <w:pPr>
              <w:adjustRightInd w:val="0"/>
              <w:snapToGrid w:val="0"/>
              <w:spacing w:line="300" w:lineRule="auto"/>
              <w:ind w:firstLine="420" w:firstLineChars="200"/>
              <w:textAlignment w:val="baseline"/>
              <w:rPr>
                <w:rFonts w:ascii="宋体" w:hAnsi="宋体"/>
                <w:color w:val="auto"/>
                <w:kern w:val="2"/>
                <w:szCs w:val="21"/>
              </w:rPr>
            </w:pPr>
            <w:r>
              <w:rPr>
                <w:rFonts w:hint="eastAsia" w:ascii="宋体" w:hAnsi="宋体"/>
                <w:color w:val="auto"/>
                <w:kern w:val="2"/>
                <w:szCs w:val="21"/>
              </w:rPr>
              <w:t>4.投标保证金证明材料提交形式：</w:t>
            </w:r>
          </w:p>
          <w:p>
            <w:pPr>
              <w:adjustRightInd w:val="0"/>
              <w:snapToGrid w:val="0"/>
              <w:spacing w:line="300" w:lineRule="auto"/>
              <w:ind w:firstLine="436" w:firstLineChars="200"/>
              <w:textAlignment w:val="baseline"/>
              <w:rPr>
                <w:rFonts w:ascii="宋体" w:hAnsi="宋体"/>
                <w:b/>
                <w:color w:val="auto"/>
                <w:spacing w:val="4"/>
                <w:kern w:val="2"/>
                <w:szCs w:val="21"/>
              </w:rPr>
            </w:pPr>
            <w:r>
              <w:rPr>
                <w:rFonts w:hint="eastAsia" w:ascii="宋体" w:hAnsi="宋体"/>
                <w:b/>
                <w:color w:val="auto"/>
                <w:spacing w:val="4"/>
                <w:kern w:val="2"/>
                <w:szCs w:val="21"/>
              </w:rPr>
              <w:t>①将电汇或银行转账单的扫描件（加盖投标人单位电子印章）作为资格文件的组成部分。</w:t>
            </w:r>
          </w:p>
          <w:p>
            <w:pPr>
              <w:adjustRightInd w:val="0"/>
              <w:snapToGrid w:val="0"/>
              <w:spacing w:line="300" w:lineRule="auto"/>
              <w:ind w:firstLine="422"/>
              <w:textAlignment w:val="baseline"/>
              <w:rPr>
                <w:rFonts w:ascii="宋体" w:hAnsi="宋体"/>
                <w:b/>
                <w:color w:val="auto"/>
                <w:spacing w:val="4"/>
                <w:kern w:val="2"/>
                <w:szCs w:val="21"/>
              </w:rPr>
            </w:pPr>
            <w:r>
              <w:rPr>
                <w:rFonts w:hint="eastAsia" w:ascii="宋体" w:hAnsi="宋体"/>
                <w:b/>
                <w:color w:val="auto"/>
                <w:spacing w:val="4"/>
                <w:kern w:val="2"/>
                <w:szCs w:val="21"/>
              </w:rPr>
              <w:t>②投标人须将电子投标保函原件（加盖银行、工程担保公司、保险公司电子印章）、支付电子投标保函费用银行转账回单以及保函开立人出具的加盖单位公章的到账证明扫描件作为投标文件的组成部分。</w:t>
            </w:r>
          </w:p>
          <w:p>
            <w:pPr>
              <w:widowControl/>
              <w:shd w:val="clear" w:color="000000" w:fill="FFFFFF"/>
              <w:spacing w:line="300" w:lineRule="auto"/>
              <w:ind w:firstLine="485"/>
              <w:rPr>
                <w:rFonts w:ascii="宋体" w:hAnsi="宋体" w:cs="宋体"/>
                <w:color w:val="auto"/>
                <w:kern w:val="1"/>
                <w:szCs w:val="21"/>
              </w:rPr>
            </w:pPr>
            <w:r>
              <w:rPr>
                <w:rFonts w:hint="eastAsia" w:ascii="宋体" w:hAnsi="宋体"/>
                <w:color w:val="auto"/>
                <w:spacing w:val="4"/>
                <w:szCs w:val="21"/>
              </w:rPr>
              <w:t>5.投标保证金有效期：不少于投标有效期。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3.6</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是否允许</w:t>
            </w:r>
            <w:r>
              <w:rPr>
                <w:rFonts w:hint="eastAsia" w:ascii="宋体" w:hAnsi="宋体" w:cs="宋体"/>
                <w:color w:val="auto"/>
                <w:kern w:val="1"/>
                <w:szCs w:val="21"/>
              </w:rPr>
              <w:t>递交备</w:t>
            </w:r>
            <w:r>
              <w:rPr>
                <w:rFonts w:ascii="宋体" w:hAnsi="宋体" w:cs="宋体"/>
                <w:color w:val="auto"/>
                <w:kern w:val="1"/>
                <w:szCs w:val="21"/>
              </w:rPr>
              <w:t>选投标方案</w:t>
            </w:r>
          </w:p>
        </w:tc>
        <w:tc>
          <w:tcPr>
            <w:tcW w:w="6946" w:type="dxa"/>
            <w:vAlign w:val="center"/>
          </w:tcPr>
          <w:p>
            <w:pPr>
              <w:pStyle w:val="22"/>
              <w:spacing w:line="300" w:lineRule="auto"/>
              <w:ind w:firstLine="458"/>
              <w:rPr>
                <w:color w:val="auto"/>
                <w:szCs w:val="21"/>
                <w:lang w:val="en-US"/>
              </w:rPr>
            </w:pPr>
            <w:r>
              <w:rPr>
                <w:rFonts w:hint="eastAsia"/>
                <w:color w:val="auto"/>
                <w:sz w:val="21"/>
                <w:szCs w:val="21"/>
                <w:lang w:val="en-US"/>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3.</w:t>
            </w:r>
            <w:r>
              <w:rPr>
                <w:rFonts w:hint="eastAsia" w:ascii="宋体" w:hAnsi="宋体" w:cs="宋体"/>
                <w:color w:val="auto"/>
                <w:kern w:val="1"/>
                <w:szCs w:val="21"/>
              </w:rPr>
              <w:t>6</w:t>
            </w:r>
            <w:r>
              <w:rPr>
                <w:rFonts w:ascii="宋体" w:hAnsi="宋体" w:cs="宋体"/>
                <w:color w:val="auto"/>
                <w:kern w:val="1"/>
                <w:szCs w:val="21"/>
              </w:rPr>
              <w:t>.</w:t>
            </w:r>
            <w:r>
              <w:rPr>
                <w:rFonts w:hint="eastAsia" w:ascii="宋体" w:hAnsi="宋体" w:cs="宋体"/>
                <w:color w:val="auto"/>
                <w:kern w:val="1"/>
                <w:szCs w:val="21"/>
              </w:rPr>
              <w:t>4</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投标文件</w:t>
            </w:r>
            <w:r>
              <w:rPr>
                <w:rFonts w:ascii="宋体" w:hAnsi="宋体" w:cs="宋体"/>
                <w:color w:val="auto"/>
                <w:kern w:val="1"/>
                <w:szCs w:val="21"/>
              </w:rPr>
              <w:t>编制和加密要求</w:t>
            </w:r>
          </w:p>
        </w:tc>
        <w:tc>
          <w:tcPr>
            <w:tcW w:w="6946" w:type="dxa"/>
            <w:vAlign w:val="center"/>
          </w:tcPr>
          <w:p>
            <w:pPr>
              <w:pStyle w:val="15"/>
              <w:spacing w:line="400" w:lineRule="exact"/>
              <w:ind w:firstLine="359" w:firstLineChars="171"/>
              <w:jc w:val="left"/>
              <w:rPr>
                <w:rFonts w:ascii="宋体" w:hAnsi="宋体"/>
                <w:color w:val="auto"/>
                <w:szCs w:val="21"/>
              </w:rPr>
            </w:pPr>
            <w:r>
              <w:rPr>
                <w:rFonts w:hint="eastAsia" w:ascii="宋体" w:hAnsi="宋体"/>
                <w:color w:val="auto"/>
                <w:szCs w:val="21"/>
              </w:rPr>
              <w:t>投标文件编制工具软件名称及版本：</w:t>
            </w:r>
            <w:r>
              <w:rPr>
                <w:rFonts w:hint="eastAsia" w:ascii="宋体" w:hAnsi="宋体"/>
                <w:color w:val="auto"/>
                <w:szCs w:val="21"/>
                <w:u w:val="single"/>
              </w:rPr>
              <w:t xml:space="preserve">                   </w:t>
            </w:r>
            <w:r>
              <w:rPr>
                <w:rFonts w:hint="eastAsia" w:ascii="宋体" w:hAnsi="宋体"/>
                <w:color w:val="auto"/>
                <w:szCs w:val="21"/>
              </w:rPr>
              <w:t xml:space="preserve"> </w:t>
            </w:r>
          </w:p>
          <w:p>
            <w:pPr>
              <w:pStyle w:val="15"/>
              <w:spacing w:line="400" w:lineRule="exact"/>
              <w:ind w:firstLine="359" w:firstLineChars="171"/>
              <w:jc w:val="left"/>
              <w:rPr>
                <w:rFonts w:ascii="宋体" w:hAnsi="宋体"/>
                <w:color w:val="auto"/>
                <w:szCs w:val="21"/>
                <w:u w:val="single"/>
              </w:rPr>
            </w:pPr>
            <w:r>
              <w:rPr>
                <w:rFonts w:hint="eastAsia" w:ascii="宋体" w:hAnsi="宋体"/>
                <w:color w:val="auto"/>
                <w:szCs w:val="21"/>
              </w:rPr>
              <w:t>投标文件编制工具软件供应商：</w:t>
            </w:r>
            <w:r>
              <w:rPr>
                <w:rFonts w:hint="eastAsia" w:ascii="宋体" w:hAnsi="宋体"/>
                <w:color w:val="auto"/>
                <w:szCs w:val="21"/>
                <w:u w:val="single"/>
              </w:rPr>
              <w:t xml:space="preserve">                       </w:t>
            </w:r>
            <w:r>
              <w:rPr>
                <w:rFonts w:hint="eastAsia" w:ascii="宋体" w:hAnsi="宋体"/>
                <w:color w:val="auto"/>
                <w:szCs w:val="21"/>
              </w:rPr>
              <w:t xml:space="preserve"> </w:t>
            </w:r>
          </w:p>
          <w:p>
            <w:pPr>
              <w:pStyle w:val="15"/>
              <w:spacing w:line="400" w:lineRule="exact"/>
              <w:ind w:firstLine="359" w:firstLineChars="171"/>
              <w:jc w:val="left"/>
              <w:rPr>
                <w:rFonts w:ascii="宋体" w:hAnsi="宋体"/>
                <w:color w:val="auto"/>
                <w:szCs w:val="21"/>
              </w:rPr>
            </w:pPr>
            <w:r>
              <w:rPr>
                <w:rFonts w:hint="eastAsia" w:ascii="宋体" w:hAnsi="宋体"/>
                <w:color w:val="auto"/>
                <w:szCs w:val="21"/>
              </w:rPr>
              <w:t>投标文件编制工具软件供应商联系电话：</w:t>
            </w:r>
            <w:r>
              <w:rPr>
                <w:rFonts w:hint="eastAsia" w:ascii="宋体" w:hAnsi="宋体"/>
                <w:color w:val="auto"/>
                <w:szCs w:val="21"/>
                <w:u w:val="single"/>
              </w:rPr>
              <w:t xml:space="preserve">               </w:t>
            </w:r>
          </w:p>
          <w:p>
            <w:pPr>
              <w:pStyle w:val="15"/>
              <w:snapToGrid w:val="0"/>
              <w:spacing w:line="400" w:lineRule="exact"/>
              <w:ind w:firstLineChars="200"/>
              <w:jc w:val="left"/>
              <w:rPr>
                <w:rFonts w:ascii="宋体" w:hAnsi="宋体" w:cs="宋体"/>
                <w:b/>
                <w:color w:val="auto"/>
                <w:kern w:val="1"/>
                <w:szCs w:val="21"/>
                <w:u w:val="single"/>
              </w:rPr>
            </w:pPr>
            <w:r>
              <w:rPr>
                <w:rFonts w:hint="eastAsia" w:ascii="宋体" w:hAnsi="宋体"/>
                <w:color w:val="auto"/>
                <w:szCs w:val="21"/>
              </w:rPr>
              <w:t>投标文件编制和加密要求：</w:t>
            </w:r>
            <w:r>
              <w:rPr>
                <w:rFonts w:hint="eastAsia" w:ascii="宋体" w:hAnsi="宋体"/>
                <w:color w:val="auto"/>
                <w:szCs w:val="21"/>
                <w:u w:val="single"/>
              </w:rPr>
              <w:t xml:space="preserve">                          </w:t>
            </w:r>
            <w:r>
              <w:rPr>
                <w:rFonts w:hint="eastAsia"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5.1</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开标时间</w:t>
            </w:r>
          </w:p>
        </w:tc>
        <w:tc>
          <w:tcPr>
            <w:tcW w:w="6946" w:type="dxa"/>
            <w:vAlign w:val="center"/>
          </w:tcPr>
          <w:p>
            <w:pPr>
              <w:spacing w:line="300" w:lineRule="auto"/>
              <w:ind w:firstLine="420" w:firstLineChars="200"/>
              <w:rPr>
                <w:rFonts w:ascii="宋体" w:hAnsi="宋体" w:cs="宋体"/>
                <w:color w:val="auto"/>
                <w:szCs w:val="21"/>
              </w:rPr>
            </w:pPr>
            <w:r>
              <w:rPr>
                <w:rFonts w:hint="eastAsia" w:ascii="宋体" w:hAnsi="宋体" w:cs="宋体"/>
                <w:color w:val="auto"/>
                <w:szCs w:val="21"/>
              </w:rPr>
              <w:t>投标截止时间即为开标时间。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5.2</w:t>
            </w:r>
          </w:p>
        </w:tc>
        <w:tc>
          <w:tcPr>
            <w:tcW w:w="1984" w:type="dxa"/>
            <w:vAlign w:val="center"/>
          </w:tcPr>
          <w:p>
            <w:pPr>
              <w:snapToGrid w:val="0"/>
              <w:spacing w:line="300" w:lineRule="auto"/>
              <w:ind w:left="24"/>
              <w:jc w:val="center"/>
              <w:rPr>
                <w:rFonts w:ascii="宋体"/>
                <w:color w:val="auto"/>
                <w:spacing w:val="-12"/>
                <w:szCs w:val="21"/>
              </w:rPr>
            </w:pPr>
            <w:r>
              <w:rPr>
                <w:rFonts w:hint="eastAsia" w:ascii="宋体"/>
                <w:color w:val="auto"/>
                <w:spacing w:val="-12"/>
                <w:szCs w:val="21"/>
              </w:rPr>
              <w:t>投标文件解密方式</w:t>
            </w:r>
          </w:p>
        </w:tc>
        <w:tc>
          <w:tcPr>
            <w:tcW w:w="6946" w:type="dxa"/>
            <w:vAlign w:val="center"/>
          </w:tcPr>
          <w:p>
            <w:pPr>
              <w:spacing w:line="300" w:lineRule="auto"/>
              <w:ind w:firstLine="420" w:firstLineChars="200"/>
              <w:jc w:val="left"/>
              <w:rPr>
                <w:rFonts w:ascii="宋体"/>
                <w:color w:val="auto"/>
                <w:szCs w:val="21"/>
              </w:rPr>
            </w:pPr>
            <w:r>
              <w:rPr>
                <w:rFonts w:ascii="宋体" w:hAnsi="宋体" w:cs="宋体"/>
                <w:color w:val="auto"/>
                <w:szCs w:val="21"/>
              </w:rPr>
              <w:t>投标人在招标项目开标时需登录厦门市建设工程电子招投标交易平台（http://117.25.161.110:7070/xmjy），待解密环节开始时及时插入CA证书进行投标文件在线解密，解密时长为：</w:t>
            </w:r>
            <w:r>
              <w:rPr>
                <w:rFonts w:hint="eastAsia" w:ascii="宋体" w:hAnsi="宋体" w:cs="宋体"/>
                <w:color w:val="auto"/>
                <w:szCs w:val="21"/>
                <w:u w:val="single"/>
              </w:rPr>
              <w:t xml:space="preserve">   </w:t>
            </w:r>
            <w:r>
              <w:rPr>
                <w:rFonts w:ascii="宋体" w:hAnsi="宋体" w:cs="宋体"/>
                <w:color w:val="auto"/>
                <w:szCs w:val="21"/>
              </w:rPr>
              <w:t>分钟</w:t>
            </w:r>
            <w:r>
              <w:rPr>
                <w:rFonts w:hint="eastAsia" w:ascii="宋体" w:hAnsi="宋体" w:cs="宋体"/>
                <w:color w:val="auto"/>
                <w:szCs w:val="21"/>
              </w:rPr>
              <w:t>。</w:t>
            </w:r>
            <w:r>
              <w:rPr>
                <w:rFonts w:ascii="宋体" w:hAnsi="宋体" w:cs="宋体"/>
                <w:color w:val="auto"/>
                <w:szCs w:val="21"/>
              </w:rPr>
              <w:t>投标人需及时操作并预留足够的时间进行投标文件解密，否则须自行承担解密失败的责任。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6.1</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评标委员会的组建</w:t>
            </w:r>
          </w:p>
        </w:tc>
        <w:tc>
          <w:tcPr>
            <w:tcW w:w="6946" w:type="dxa"/>
            <w:vAlign w:val="center"/>
          </w:tcPr>
          <w:p>
            <w:pPr>
              <w:spacing w:line="300" w:lineRule="auto"/>
              <w:ind w:firstLine="420"/>
              <w:rPr>
                <w:color w:val="auto"/>
                <w:kern w:val="1"/>
                <w:szCs w:val="21"/>
              </w:rPr>
            </w:pPr>
            <w:r>
              <w:rPr>
                <w:color w:val="auto"/>
                <w:kern w:val="1"/>
                <w:szCs w:val="21"/>
              </w:rPr>
              <w:t>评标委员会</w:t>
            </w:r>
            <w:r>
              <w:rPr>
                <w:rFonts w:hint="eastAsia"/>
                <w:color w:val="auto"/>
                <w:kern w:val="1"/>
                <w:szCs w:val="21"/>
              </w:rPr>
              <w:t>构成：评标专家</w:t>
            </w:r>
            <w:r>
              <w:rPr>
                <w:rFonts w:hint="eastAsia" w:ascii="宋体" w:hAnsi="宋体"/>
                <w:color w:val="auto"/>
                <w:kern w:val="1"/>
                <w:szCs w:val="21"/>
                <w:u w:val="single"/>
              </w:rPr>
              <w:t xml:space="preserve">   </w:t>
            </w:r>
            <w:r>
              <w:rPr>
                <w:rFonts w:hint="eastAsia" w:ascii="宋体" w:hAnsi="Times New Roman"/>
                <w:color w:val="auto"/>
                <w:kern w:val="2"/>
                <w:szCs w:val="21"/>
                <w:u w:val="single"/>
              </w:rPr>
              <w:t xml:space="preserve"> </w:t>
            </w:r>
            <w:r>
              <w:rPr>
                <w:rFonts w:hint="eastAsia" w:ascii="宋体" w:hAnsi="宋体"/>
                <w:color w:val="auto"/>
                <w:kern w:val="1"/>
                <w:szCs w:val="21"/>
                <w:u w:val="single"/>
              </w:rPr>
              <w:t xml:space="preserve"> </w:t>
            </w:r>
            <w:r>
              <w:rPr>
                <w:rFonts w:hint="eastAsia"/>
                <w:color w:val="auto"/>
                <w:kern w:val="1"/>
                <w:szCs w:val="21"/>
              </w:rPr>
              <w:t>人。</w:t>
            </w:r>
            <w:r>
              <w:rPr>
                <w:color w:val="auto"/>
                <w:kern w:val="1"/>
                <w:szCs w:val="21"/>
              </w:rPr>
              <w:t xml:space="preserve"> </w:t>
            </w:r>
          </w:p>
          <w:p>
            <w:pPr>
              <w:spacing w:line="300" w:lineRule="auto"/>
              <w:ind w:firstLine="458"/>
              <w:rPr>
                <w:rFonts w:ascii="宋体" w:hAnsi="宋体" w:cs="宋体"/>
                <w:color w:val="auto"/>
                <w:kern w:val="1"/>
                <w:szCs w:val="21"/>
              </w:rPr>
            </w:pPr>
            <w:r>
              <w:rPr>
                <w:color w:val="auto"/>
                <w:kern w:val="1"/>
                <w:szCs w:val="21"/>
              </w:rPr>
              <w:t>评标专家确定方式</w:t>
            </w:r>
            <w:r>
              <w:rPr>
                <w:rFonts w:hint="eastAsia"/>
                <w:color w:val="auto"/>
                <w:kern w:val="1"/>
                <w:szCs w:val="21"/>
              </w:rPr>
              <w:t>：</w:t>
            </w:r>
            <w:r>
              <w:rPr>
                <w:rFonts w:hint="eastAsia" w:ascii="宋体" w:hAnsi="宋体" w:cs="宋体"/>
                <w:color w:val="auto"/>
                <w:kern w:val="1"/>
                <w:szCs w:val="21"/>
                <w:u w:val="single"/>
              </w:rPr>
              <w:t xml:space="preserve">                       </w:t>
            </w:r>
            <w:r>
              <w:rPr>
                <w:rFonts w:hint="eastAsia" w:ascii="宋体" w:hAnsi="Times New Roman"/>
                <w:color w:val="auto"/>
                <w:kern w:val="2"/>
                <w:szCs w:val="21"/>
                <w:u w:val="single"/>
              </w:rPr>
              <w:t>。</w:t>
            </w:r>
            <w:r>
              <w:rPr>
                <w:rFonts w:hint="eastAsia" w:ascii="宋体" w:hAnsi="宋体" w:cs="宋体"/>
                <w:color w:val="auto"/>
                <w:kern w:val="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6.2</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评标办法</w:t>
            </w:r>
          </w:p>
        </w:tc>
        <w:tc>
          <w:tcPr>
            <w:tcW w:w="6946" w:type="dxa"/>
            <w:vAlign w:val="center"/>
          </w:tcPr>
          <w:p>
            <w:pPr>
              <w:spacing w:line="300" w:lineRule="auto"/>
              <w:ind w:firstLine="420"/>
              <w:rPr>
                <w:rFonts w:ascii="宋体"/>
                <w:color w:val="auto"/>
                <w:szCs w:val="21"/>
              </w:rPr>
            </w:pPr>
            <w:r>
              <w:rPr>
                <w:rFonts w:hint="eastAsia" w:ascii="宋体" w:hAnsi="宋体" w:cs="宋体"/>
                <w:color w:val="auto"/>
                <w:kern w:val="1"/>
                <w:szCs w:val="21"/>
              </w:rPr>
              <w:t>定性评审法</w:t>
            </w:r>
            <w:r>
              <w:rPr>
                <w:rFonts w:hint="eastAsia" w:asci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6.3/</w:t>
            </w:r>
          </w:p>
          <w:p>
            <w:pPr>
              <w:spacing w:line="300" w:lineRule="auto"/>
              <w:jc w:val="center"/>
              <w:rPr>
                <w:rFonts w:ascii="宋体" w:hAnsi="宋体" w:cs="宋体"/>
                <w:color w:val="auto"/>
                <w:kern w:val="1"/>
                <w:szCs w:val="21"/>
              </w:rPr>
            </w:pPr>
            <w:r>
              <w:rPr>
                <w:rFonts w:hint="eastAsia" w:ascii="宋体" w:hAnsi="宋体" w:cs="宋体"/>
                <w:color w:val="auto"/>
                <w:kern w:val="1"/>
                <w:szCs w:val="21"/>
              </w:rPr>
              <w:t>7.3</w:t>
            </w:r>
          </w:p>
        </w:tc>
        <w:tc>
          <w:tcPr>
            <w:tcW w:w="1984"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定标候选人和中标结果公示媒介</w:t>
            </w:r>
          </w:p>
        </w:tc>
        <w:tc>
          <w:tcPr>
            <w:tcW w:w="6946" w:type="dxa"/>
            <w:vAlign w:val="center"/>
          </w:tcPr>
          <w:p>
            <w:pPr>
              <w:spacing w:line="300" w:lineRule="auto"/>
              <w:ind w:firstLine="420" w:firstLineChars="200"/>
              <w:rPr>
                <w:rFonts w:ascii="宋体" w:hAnsi="宋体" w:cs="宋体"/>
                <w:color w:val="auto"/>
                <w:kern w:val="1"/>
                <w:szCs w:val="21"/>
                <w:u w:val="single"/>
              </w:rPr>
            </w:pPr>
            <w:r>
              <w:rPr>
                <w:rFonts w:hint="eastAsia" w:ascii="宋体" w:hAnsi="宋体" w:cs="宋体"/>
                <w:color w:val="auto"/>
                <w:kern w:val="1"/>
                <w:szCs w:val="21"/>
                <w:u w:val="single"/>
              </w:rPr>
              <w:t>福建省公共资源交易电子公共服务平台（</w:t>
            </w:r>
            <w:r>
              <w:rPr>
                <w:rFonts w:ascii="宋体"/>
                <w:color w:val="FF0000"/>
                <w:szCs w:val="21"/>
                <w:u w:val="single"/>
              </w:rPr>
              <w:t>http://ggzyfw.fujian.gov.cn</w:t>
            </w:r>
            <w:r>
              <w:rPr>
                <w:rFonts w:hint="eastAsia" w:ascii="宋体" w:hAnsi="宋体" w:cs="宋体"/>
                <w:color w:val="auto"/>
                <w:kern w:val="1"/>
                <w:szCs w:val="21"/>
                <w:u w:val="single"/>
              </w:rPr>
              <w:t>）、中国招标投标公共服务平台上</w:t>
            </w:r>
            <w:r>
              <w:rPr>
                <w:rFonts w:ascii="宋体" w:hAnsi="宋体" w:cs="宋体"/>
                <w:color w:val="auto"/>
                <w:kern w:val="1"/>
                <w:szCs w:val="21"/>
                <w:u w:val="single"/>
              </w:rPr>
              <w:t>（http://www.cebpubservice.com/）</w:t>
            </w:r>
            <w:r>
              <w:rPr>
                <w:rFonts w:ascii="宋体"/>
                <w:color w:val="auto"/>
                <w:szCs w:val="21"/>
                <w:u w:val="single"/>
              </w:rPr>
              <w:t>和</w:t>
            </w:r>
            <w:r>
              <w:rPr>
                <w:rFonts w:hint="eastAsia" w:ascii="宋体"/>
                <w:color w:val="auto"/>
                <w:szCs w:val="21"/>
                <w:u w:val="single"/>
              </w:rPr>
              <w:t>厦门市公共资源交易网</w:t>
            </w:r>
            <w:r>
              <w:rPr>
                <w:rFonts w:ascii="宋体"/>
                <w:color w:val="auto"/>
                <w:szCs w:val="21"/>
                <w:u w:val="single"/>
              </w:rPr>
              <w:t>（</w:t>
            </w:r>
            <w:r>
              <w:rPr>
                <w:rFonts w:hint="eastAsia" w:ascii="宋体"/>
                <w:color w:val="auto"/>
                <w:szCs w:val="21"/>
                <w:u w:val="single"/>
              </w:rPr>
              <w:t>www.xmzyjy.cn</w:t>
            </w:r>
            <w:r>
              <w:rPr>
                <w:rFonts w:ascii="宋体"/>
                <w:color w:val="auto"/>
                <w:szCs w:val="21"/>
                <w:u w:val="single"/>
              </w:rPr>
              <w:t>）</w:t>
            </w:r>
            <w:r>
              <w:rPr>
                <w:rFonts w:hint="eastAsia" w:ascii="宋体"/>
                <w:color w:val="auto"/>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7.2</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定标票决办法</w:t>
            </w:r>
          </w:p>
        </w:tc>
        <w:tc>
          <w:tcPr>
            <w:tcW w:w="6946" w:type="dxa"/>
            <w:vAlign w:val="center"/>
          </w:tcPr>
          <w:p>
            <w:pPr>
              <w:autoSpaceDE w:val="0"/>
              <w:autoSpaceDN w:val="0"/>
              <w:spacing w:line="300" w:lineRule="auto"/>
              <w:jc w:val="left"/>
              <w:rPr>
                <w:rFonts w:ascii="宋体" w:hAnsi="宋体" w:cs="宋体"/>
                <w:color w:val="auto"/>
                <w:szCs w:val="21"/>
              </w:rPr>
            </w:pPr>
            <w:r>
              <w:rPr>
                <w:rFonts w:ascii="宋体" w:hAnsi="宋体" w:cs="宋体"/>
                <w:color w:val="auto"/>
                <w:szCs w:val="21"/>
                <w:lang w:val="zh-CN" w:bidi="zh-CN"/>
              </w:rPr>
              <w:sym w:font="Wingdings 2" w:char="00A3"/>
            </w:r>
            <w:r>
              <w:rPr>
                <w:rFonts w:hint="eastAsia" w:ascii="宋体" w:hAnsi="宋体" w:cs="宋体"/>
                <w:color w:val="auto"/>
                <w:szCs w:val="21"/>
                <w:lang w:val="zh-CN" w:bidi="zh-CN"/>
              </w:rPr>
              <w:t xml:space="preserve"> </w:t>
            </w:r>
            <w:r>
              <w:rPr>
                <w:rFonts w:hint="eastAsia" w:ascii="宋体" w:hAnsi="宋体" w:cs="宋体"/>
                <w:color w:val="auto"/>
                <w:szCs w:val="21"/>
              </w:rPr>
              <w:t>票决定标法中的</w:t>
            </w:r>
            <w:r>
              <w:rPr>
                <w:rFonts w:ascii="宋体" w:hAnsi="宋体" w:cs="宋体"/>
                <w:color w:val="auto"/>
                <w:szCs w:val="21"/>
                <w:lang w:val="zh-CN" w:bidi="zh-CN"/>
              </w:rPr>
              <w:sym w:font="Wingdings 2" w:char="0052"/>
            </w:r>
            <w:r>
              <w:rPr>
                <w:rFonts w:ascii="宋体" w:hAnsi="宋体" w:cs="宋体"/>
                <w:color w:val="auto"/>
                <w:szCs w:val="21"/>
                <w:lang w:val="zh-CN" w:bidi="zh-CN"/>
              </w:rPr>
              <w:t>直接票决法或□</w:t>
            </w:r>
            <w:r>
              <w:rPr>
                <w:rFonts w:hint="eastAsia" w:ascii="宋体" w:hAnsi="宋体" w:cs="宋体"/>
                <w:color w:val="auto"/>
                <w:szCs w:val="21"/>
                <w:lang w:val="zh-CN" w:bidi="zh-CN"/>
              </w:rPr>
              <w:t>逐轮票决法</w:t>
            </w:r>
          </w:p>
          <w:p>
            <w:pPr>
              <w:autoSpaceDE w:val="0"/>
              <w:autoSpaceDN w:val="0"/>
              <w:spacing w:line="300" w:lineRule="auto"/>
              <w:jc w:val="left"/>
              <w:rPr>
                <w:rFonts w:ascii="宋体" w:hAnsi="宋体" w:cs="宋体"/>
                <w:color w:val="auto"/>
                <w:szCs w:val="21"/>
              </w:rPr>
            </w:pPr>
            <w:r>
              <w:rPr>
                <w:rFonts w:ascii="宋体" w:hAnsi="宋体" w:cs="宋体"/>
                <w:color w:val="auto"/>
                <w:szCs w:val="21"/>
                <w:lang w:val="zh-CN" w:bidi="zh-CN"/>
              </w:rPr>
              <w:t>□</w:t>
            </w:r>
            <w:r>
              <w:rPr>
                <w:rFonts w:hint="eastAsia" w:ascii="宋体" w:hAnsi="宋体" w:cs="宋体"/>
                <w:color w:val="auto"/>
                <w:szCs w:val="21"/>
                <w:lang w:val="zh-CN" w:bidi="zh-CN"/>
              </w:rPr>
              <w:t xml:space="preserve"> </w:t>
            </w:r>
            <w:r>
              <w:rPr>
                <w:rFonts w:hint="eastAsia" w:ascii="宋体" w:hAnsi="宋体" w:cs="宋体"/>
                <w:color w:val="auto"/>
                <w:szCs w:val="21"/>
              </w:rPr>
              <w:t>票决抽签定标法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7.</w:t>
            </w:r>
            <w:r>
              <w:rPr>
                <w:rFonts w:hint="eastAsia" w:ascii="宋体" w:hAnsi="宋体" w:cs="宋体"/>
                <w:color w:val="auto"/>
                <w:kern w:val="1"/>
                <w:szCs w:val="21"/>
              </w:rPr>
              <w:t>4</w:t>
            </w:r>
            <w:r>
              <w:rPr>
                <w:rFonts w:ascii="宋体" w:hAnsi="宋体" w:cs="宋体"/>
                <w:color w:val="auto"/>
                <w:kern w:val="1"/>
                <w:szCs w:val="21"/>
              </w:rPr>
              <w:t>.1</w:t>
            </w:r>
          </w:p>
        </w:tc>
        <w:tc>
          <w:tcPr>
            <w:tcW w:w="1984"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履约担保</w:t>
            </w:r>
          </w:p>
        </w:tc>
        <w:tc>
          <w:tcPr>
            <w:tcW w:w="6946" w:type="dxa"/>
            <w:vAlign w:val="center"/>
          </w:tcPr>
          <w:p>
            <w:pPr>
              <w:tabs>
                <w:tab w:val="left" w:pos="6"/>
              </w:tabs>
              <w:spacing w:line="300" w:lineRule="auto"/>
              <w:ind w:left="6" w:firstLine="424"/>
              <w:rPr>
                <w:rFonts w:ascii="宋体" w:hAnsi="宋体"/>
                <w:color w:val="auto"/>
                <w:kern w:val="1"/>
                <w:szCs w:val="21"/>
              </w:rPr>
            </w:pPr>
            <w:r>
              <w:rPr>
                <w:rFonts w:ascii="宋体" w:hAnsi="宋体"/>
                <w:color w:val="auto"/>
                <w:kern w:val="1"/>
                <w:szCs w:val="21"/>
              </w:rPr>
              <w:t>履约担保金额：为签约合同价的</w:t>
            </w:r>
            <w:r>
              <w:rPr>
                <w:rFonts w:ascii="宋体" w:hAnsi="宋体"/>
                <w:color w:val="auto"/>
                <w:kern w:val="1"/>
                <w:szCs w:val="21"/>
                <w:u w:val="single"/>
              </w:rPr>
              <w:t xml:space="preserve"> </w:t>
            </w:r>
            <w:r>
              <w:rPr>
                <w:rFonts w:hint="eastAsia" w:ascii="宋体" w:hAnsi="Times New Roman"/>
                <w:color w:val="auto"/>
                <w:kern w:val="2"/>
                <w:szCs w:val="21"/>
                <w:u w:val="single"/>
              </w:rPr>
              <w:t xml:space="preserve">  </w:t>
            </w:r>
            <w:r>
              <w:rPr>
                <w:rFonts w:ascii="宋体" w:hAnsi="宋体"/>
                <w:color w:val="auto"/>
                <w:kern w:val="1"/>
                <w:szCs w:val="21"/>
                <w:u w:val="single"/>
              </w:rPr>
              <w:t xml:space="preserve"> </w:t>
            </w:r>
            <w:r>
              <w:rPr>
                <w:rFonts w:ascii="宋体" w:hAnsi="宋体"/>
                <w:color w:val="auto"/>
                <w:kern w:val="1"/>
                <w:szCs w:val="21"/>
              </w:rPr>
              <w:t>％</w:t>
            </w:r>
          </w:p>
          <w:p>
            <w:pPr>
              <w:tabs>
                <w:tab w:val="left" w:pos="57"/>
              </w:tabs>
              <w:spacing w:line="300" w:lineRule="auto"/>
              <w:ind w:firstLine="420"/>
              <w:rPr>
                <w:rFonts w:cs="宋体"/>
                <w:color w:val="auto"/>
                <w:kern w:val="1"/>
                <w:szCs w:val="21"/>
              </w:rPr>
            </w:pPr>
            <w:r>
              <w:rPr>
                <w:rFonts w:cs="宋体"/>
                <w:color w:val="auto"/>
                <w:kern w:val="1"/>
                <w:szCs w:val="21"/>
              </w:rPr>
              <w:t>履约担保形式：</w:t>
            </w:r>
            <w:r>
              <w:rPr>
                <w:rFonts w:hint="eastAsia" w:ascii="宋体" w:hAnsi="宋体" w:cs="宋体"/>
                <w:color w:val="auto"/>
                <w:szCs w:val="21"/>
                <w:u w:val="single"/>
              </w:rPr>
              <w:t xml:space="preserve">         </w:t>
            </w:r>
            <w:r>
              <w:rPr>
                <w:rFonts w:hint="eastAsia" w:ascii="宋体" w:hAnsi="Times New Roman"/>
                <w:color w:val="auto"/>
                <w:kern w:val="2"/>
                <w:szCs w:val="21"/>
                <w:u w:val="single"/>
              </w:rPr>
              <w:t xml:space="preserve"> </w:t>
            </w:r>
            <w:r>
              <w:rPr>
                <w:rFonts w:hint="eastAsia" w:ascii="宋体" w:hAnsi="宋体" w:cs="宋体"/>
                <w:color w:val="auto"/>
                <w:szCs w:val="21"/>
                <w:u w:val="single"/>
              </w:rPr>
              <w:t xml:space="preserve">            </w:t>
            </w:r>
          </w:p>
          <w:p>
            <w:pPr>
              <w:tabs>
                <w:tab w:val="left" w:pos="6"/>
              </w:tabs>
              <w:spacing w:line="300" w:lineRule="auto"/>
              <w:ind w:left="6" w:firstLine="424"/>
              <w:rPr>
                <w:rFonts w:ascii="宋体"/>
                <w:color w:val="auto"/>
                <w:szCs w:val="21"/>
                <w:u w:val="single"/>
              </w:rPr>
            </w:pPr>
            <w:r>
              <w:rPr>
                <w:rFonts w:hint="eastAsia" w:ascii="宋体" w:hAnsi="宋体" w:cs="Tahoma"/>
                <w:color w:val="auto"/>
                <w:kern w:val="1"/>
                <w:szCs w:val="21"/>
              </w:rPr>
              <w:t>履约担保期限：</w:t>
            </w:r>
            <w:r>
              <w:rPr>
                <w:rFonts w:hint="eastAsia" w:ascii="宋体"/>
                <w:color w:val="auto"/>
                <w:szCs w:val="21"/>
                <w:u w:val="single"/>
              </w:rPr>
              <w:t xml:space="preserve">          </w:t>
            </w:r>
            <w:r>
              <w:rPr>
                <w:rFonts w:hint="eastAsia" w:ascii="宋体" w:hAnsi="Times New Roman"/>
                <w:color w:val="auto"/>
                <w:kern w:val="2"/>
                <w:szCs w:val="21"/>
                <w:u w:val="single"/>
              </w:rPr>
              <w:t xml:space="preserve">  </w:t>
            </w:r>
            <w:r>
              <w:rPr>
                <w:rFonts w:hint="eastAsia" w:ascii="宋体"/>
                <w:color w:val="auto"/>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b/>
                <w:color w:val="auto"/>
                <w:kern w:val="1"/>
                <w:szCs w:val="21"/>
              </w:rPr>
            </w:pPr>
            <w:r>
              <w:rPr>
                <w:rFonts w:hint="eastAsia" w:ascii="宋体" w:hAnsi="宋体" w:cs="宋体"/>
                <w:b/>
                <w:color w:val="auto"/>
                <w:kern w:val="1"/>
                <w:szCs w:val="21"/>
              </w:rPr>
              <w:t>9</w:t>
            </w:r>
          </w:p>
        </w:tc>
        <w:tc>
          <w:tcPr>
            <w:tcW w:w="8930" w:type="dxa"/>
            <w:gridSpan w:val="2"/>
            <w:vAlign w:val="center"/>
          </w:tcPr>
          <w:p>
            <w:pPr>
              <w:spacing w:line="300" w:lineRule="auto"/>
              <w:jc w:val="left"/>
              <w:rPr>
                <w:rFonts w:ascii="宋体" w:hAnsi="宋体" w:cs="宋体"/>
                <w:b/>
                <w:color w:val="auto"/>
                <w:kern w:val="1"/>
                <w:szCs w:val="21"/>
              </w:rPr>
            </w:pPr>
            <w:r>
              <w:rPr>
                <w:rFonts w:hint="eastAsia" w:ascii="宋体" w:hAnsi="宋体" w:cs="宋体"/>
                <w:b/>
                <w:color w:val="auto"/>
                <w:kern w:val="1"/>
                <w:szCs w:val="21"/>
              </w:rPr>
              <w:t xml:space="preserve">                          需要</w:t>
            </w:r>
            <w:r>
              <w:rPr>
                <w:rFonts w:ascii="宋体" w:hAnsi="宋体" w:cs="宋体"/>
                <w:b/>
                <w:color w:val="auto"/>
                <w:kern w:val="1"/>
                <w:szCs w:val="21"/>
              </w:rPr>
              <w:t>补充</w:t>
            </w:r>
            <w:r>
              <w:rPr>
                <w:rFonts w:hint="eastAsia" w:ascii="宋体" w:hAnsi="宋体" w:cs="宋体"/>
                <w:b/>
                <w:color w:val="auto"/>
                <w:kern w:val="1"/>
                <w:szCs w:val="21"/>
              </w:rPr>
              <w:t>和修改的其他</w:t>
            </w:r>
            <w:r>
              <w:rPr>
                <w:rFonts w:ascii="宋体" w:hAnsi="宋体" w:cs="宋体"/>
                <w:b/>
                <w:color w:val="auto"/>
                <w:kern w:val="1"/>
                <w:szCs w:val="21"/>
              </w:rPr>
              <w:t>内容</w:t>
            </w:r>
            <w:r>
              <w:rPr>
                <w:rStyle w:val="64"/>
                <w:rFonts w:ascii="宋体" w:hAnsi="宋体" w:cs="宋体"/>
                <w:b/>
                <w:color w:val="auto"/>
                <w:kern w:val="1"/>
                <w:szCs w:val="21"/>
              </w:rPr>
              <w:footnoteReference w:id="1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9.2.1</w:t>
            </w:r>
          </w:p>
        </w:tc>
        <w:tc>
          <w:tcPr>
            <w:tcW w:w="1984" w:type="dxa"/>
            <w:vAlign w:val="center"/>
          </w:tcPr>
          <w:p>
            <w:pPr>
              <w:spacing w:line="300" w:lineRule="auto"/>
              <w:jc w:val="center"/>
              <w:rPr>
                <w:rFonts w:ascii="宋体" w:hAnsi="宋体" w:cs="宋体"/>
                <w:color w:val="auto"/>
                <w:kern w:val="1"/>
                <w:szCs w:val="21"/>
              </w:rPr>
            </w:pPr>
          </w:p>
        </w:tc>
        <w:tc>
          <w:tcPr>
            <w:tcW w:w="6946" w:type="dxa"/>
            <w:vAlign w:val="center"/>
          </w:tcPr>
          <w:p>
            <w:pPr>
              <w:spacing w:line="300" w:lineRule="auto"/>
              <w:ind w:left="420" w:leftChars="200"/>
              <w:rPr>
                <w:rFonts w:ascii="宋体" w:hAnsi="宋体" w:cs="宋体"/>
                <w:color w:val="auto"/>
                <w:kern w:val="1"/>
                <w:szCs w:val="21"/>
              </w:rPr>
            </w:pPr>
          </w:p>
        </w:tc>
      </w:tr>
    </w:tbl>
    <w:p>
      <w:pPr>
        <w:tabs>
          <w:tab w:val="right" w:pos="8639"/>
        </w:tabs>
        <w:spacing w:line="360" w:lineRule="auto"/>
        <w:rPr>
          <w:rFonts w:ascii="宋体" w:hAnsi="宋体" w:cs="宋体"/>
          <w:b/>
          <w:color w:val="auto"/>
          <w:kern w:val="1"/>
          <w:szCs w:val="21"/>
        </w:rPr>
      </w:pPr>
      <w:r>
        <w:rPr>
          <w:rFonts w:ascii="宋体" w:hAnsi="宋体" w:cs="宋体"/>
          <w:b/>
          <w:color w:val="auto"/>
          <w:kern w:val="1"/>
          <w:szCs w:val="21"/>
        </w:rPr>
        <w:br w:type="page"/>
      </w:r>
      <w:r>
        <w:rPr>
          <w:rFonts w:hint="eastAsia" w:ascii="黑体" w:hAnsi="黑体" w:eastAsia="黑体" w:cs="宋体"/>
          <w:color w:val="auto"/>
          <w:kern w:val="1"/>
          <w:szCs w:val="21"/>
        </w:rPr>
        <w:t>附录1</w:t>
      </w:r>
      <w:r>
        <w:rPr>
          <w:rFonts w:hint="eastAsia" w:ascii="宋体" w:hAnsi="宋体" w:cs="宋体"/>
          <w:b/>
          <w:color w:val="auto"/>
          <w:kern w:val="1"/>
          <w:szCs w:val="21"/>
        </w:rPr>
        <w:t xml:space="preserve">  </w:t>
      </w:r>
      <w:r>
        <w:rPr>
          <w:rFonts w:hint="eastAsia" w:ascii="黑体" w:hAnsi="黑体" w:eastAsia="黑体" w:cs="宋体"/>
          <w:color w:val="auto"/>
          <w:kern w:val="1"/>
          <w:szCs w:val="21"/>
        </w:rPr>
        <w:t>投标人</w:t>
      </w:r>
      <w:r>
        <w:rPr>
          <w:rFonts w:ascii="黑体" w:hAnsi="黑体" w:eastAsia="黑体" w:cs="宋体"/>
          <w:color w:val="auto"/>
          <w:kern w:val="1"/>
          <w:szCs w:val="21"/>
        </w:rPr>
        <w:t>资质条件</w:t>
      </w:r>
      <w:r>
        <w:rPr>
          <w:rFonts w:hint="eastAsia" w:ascii="黑体" w:hAnsi="黑体" w:eastAsia="黑体" w:cs="宋体"/>
          <w:color w:val="auto"/>
          <w:kern w:val="1"/>
          <w:szCs w:val="21"/>
        </w:rPr>
        <w:t>、</w:t>
      </w:r>
      <w:r>
        <w:rPr>
          <w:rFonts w:ascii="黑体" w:hAnsi="黑体" w:eastAsia="黑体" w:cs="宋体"/>
          <w:color w:val="auto"/>
          <w:kern w:val="1"/>
          <w:szCs w:val="21"/>
        </w:rPr>
        <w:t>能力和信</w:t>
      </w:r>
      <w:r>
        <w:rPr>
          <w:rFonts w:hint="eastAsia" w:ascii="黑体" w:hAnsi="黑体" w:eastAsia="黑体" w:cs="宋体"/>
          <w:color w:val="auto"/>
          <w:kern w:val="1"/>
          <w:szCs w:val="21"/>
        </w:rPr>
        <w:t>用（适用于</w:t>
      </w:r>
      <w:r>
        <w:rPr>
          <w:rFonts w:hint="eastAsia" w:ascii="黑体" w:hAnsi="黑体" w:eastAsia="黑体" w:cs="宋体"/>
          <w:color w:val="auto"/>
          <w:kern w:val="1"/>
          <w:szCs w:val="21"/>
          <w:u w:val="single"/>
        </w:rPr>
        <w:t xml:space="preserve"> /  </w:t>
      </w:r>
      <w:r>
        <w:rPr>
          <w:rStyle w:val="64"/>
          <w:rFonts w:ascii="黑体" w:hAnsi="黑体" w:eastAsia="黑体" w:cs="宋体"/>
          <w:color w:val="auto"/>
          <w:kern w:val="1"/>
          <w:szCs w:val="21"/>
        </w:rPr>
        <w:footnoteReference w:id="13"/>
      </w:r>
      <w:r>
        <w:rPr>
          <w:rFonts w:hint="eastAsia" w:ascii="黑体" w:hAnsi="黑体" w:eastAsia="黑体" w:cs="宋体"/>
          <w:color w:val="auto"/>
          <w:kern w:val="1"/>
          <w:szCs w:val="21"/>
        </w:rPr>
        <w:t>标段）</w:t>
      </w:r>
    </w:p>
    <w:tbl>
      <w:tblPr>
        <w:tblStyle w:val="5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817" w:type="dxa"/>
            <w:vAlign w:val="center"/>
          </w:tcPr>
          <w:p>
            <w:pPr>
              <w:tabs>
                <w:tab w:val="right" w:pos="8639"/>
              </w:tabs>
              <w:spacing w:line="300" w:lineRule="auto"/>
              <w:jc w:val="center"/>
              <w:rPr>
                <w:rFonts w:ascii="黑体" w:hAnsi="黑体" w:eastAsia="黑体" w:cs="宋体"/>
                <w:b/>
                <w:bCs/>
                <w:color w:val="auto"/>
                <w:kern w:val="1"/>
                <w:szCs w:val="21"/>
              </w:rPr>
            </w:pPr>
            <w:bookmarkStart w:id="122" w:name="_Toc338680564"/>
            <w:bookmarkEnd w:id="122"/>
            <w:bookmarkStart w:id="123" w:name="_Toc247527553"/>
            <w:bookmarkEnd w:id="123"/>
            <w:bookmarkStart w:id="124" w:name="_Toc338230760"/>
            <w:bookmarkEnd w:id="124"/>
            <w:bookmarkStart w:id="125" w:name="_Toc152045529"/>
            <w:bookmarkEnd w:id="125"/>
            <w:bookmarkStart w:id="126" w:name="_Toc144974497"/>
            <w:bookmarkEnd w:id="126"/>
            <w:bookmarkStart w:id="127" w:name="_Toc374355153"/>
            <w:bookmarkEnd w:id="127"/>
            <w:bookmarkStart w:id="128" w:name="_Toc152042305"/>
            <w:bookmarkEnd w:id="128"/>
            <w:bookmarkStart w:id="129" w:name="_Toc247513952"/>
            <w:bookmarkEnd w:id="129"/>
            <w:bookmarkStart w:id="130" w:name="_Toc327774357"/>
            <w:bookmarkEnd w:id="130"/>
            <w:bookmarkStart w:id="131" w:name="_Toc409015502"/>
            <w:bookmarkEnd w:id="131"/>
            <w:bookmarkStart w:id="132" w:name="_Toc300834949"/>
            <w:bookmarkEnd w:id="132"/>
            <w:bookmarkStart w:id="133" w:name="_Hlk19456182"/>
            <w:r>
              <w:rPr>
                <w:rFonts w:hint="eastAsia" w:ascii="黑体" w:hAnsi="黑体" w:eastAsia="黑体" w:cs="宋体"/>
                <w:b/>
                <w:bCs/>
                <w:color w:val="auto"/>
                <w:kern w:val="1"/>
                <w:szCs w:val="21"/>
              </w:rPr>
              <w:t>项号</w:t>
            </w:r>
          </w:p>
        </w:tc>
        <w:tc>
          <w:tcPr>
            <w:tcW w:w="1559" w:type="dxa"/>
            <w:vAlign w:val="center"/>
          </w:tcPr>
          <w:p>
            <w:pPr>
              <w:tabs>
                <w:tab w:val="right" w:pos="8639"/>
              </w:tabs>
              <w:spacing w:line="300" w:lineRule="auto"/>
              <w:jc w:val="center"/>
              <w:rPr>
                <w:rFonts w:ascii="黑体" w:hAnsi="黑体" w:eastAsia="黑体" w:cs="宋体"/>
                <w:b/>
                <w:bCs/>
                <w:color w:val="auto"/>
                <w:kern w:val="1"/>
                <w:szCs w:val="21"/>
              </w:rPr>
            </w:pPr>
            <w:r>
              <w:rPr>
                <w:rFonts w:hint="eastAsia" w:ascii="黑体" w:hAnsi="黑体" w:eastAsia="黑体" w:cs="宋体"/>
                <w:b/>
                <w:bCs/>
                <w:color w:val="auto"/>
                <w:kern w:val="1"/>
                <w:szCs w:val="21"/>
              </w:rPr>
              <w:t>内容</w:t>
            </w:r>
          </w:p>
        </w:tc>
        <w:tc>
          <w:tcPr>
            <w:tcW w:w="7088" w:type="dxa"/>
            <w:vAlign w:val="center"/>
          </w:tcPr>
          <w:p>
            <w:pPr>
              <w:tabs>
                <w:tab w:val="right" w:pos="8639"/>
              </w:tabs>
              <w:spacing w:line="300" w:lineRule="auto"/>
              <w:jc w:val="center"/>
              <w:rPr>
                <w:rFonts w:ascii="黑体" w:hAnsi="黑体" w:eastAsia="黑体" w:cs="宋体"/>
                <w:b/>
                <w:bCs/>
                <w:color w:val="auto"/>
                <w:kern w:val="1"/>
                <w:szCs w:val="21"/>
              </w:rPr>
            </w:pPr>
            <w:r>
              <w:rPr>
                <w:rFonts w:hint="eastAsia" w:ascii="黑体" w:hAnsi="黑体" w:eastAsia="黑体" w:cs="宋体"/>
                <w:b/>
                <w:bCs/>
                <w:color w:val="auto"/>
                <w:kern w:val="1"/>
                <w:szCs w:val="21"/>
              </w:rPr>
              <w:t>规定</w:t>
            </w:r>
            <w:r>
              <w:rPr>
                <w:rStyle w:val="64"/>
                <w:rFonts w:ascii="黑体" w:hAnsi="黑体" w:eastAsia="黑体" w:cs="宋体"/>
                <w:b/>
                <w:bCs/>
                <w:color w:val="auto"/>
                <w:kern w:val="1"/>
                <w:szCs w:val="21"/>
              </w:rPr>
              <w:footnoteReference w:id="1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17"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1</w:t>
            </w:r>
          </w:p>
        </w:tc>
        <w:tc>
          <w:tcPr>
            <w:tcW w:w="1559" w:type="dxa"/>
            <w:vAlign w:val="center"/>
          </w:tcPr>
          <w:p>
            <w:pPr>
              <w:tabs>
                <w:tab w:val="right" w:pos="8639"/>
              </w:tabs>
              <w:spacing w:line="300" w:lineRule="auto"/>
              <w:jc w:val="center"/>
              <w:rPr>
                <w:rFonts w:ascii="宋体" w:hAnsi="宋体" w:cs="宋体"/>
                <w:b/>
                <w:bCs/>
                <w:color w:val="auto"/>
                <w:kern w:val="1"/>
                <w:szCs w:val="21"/>
              </w:rPr>
            </w:pPr>
            <w:r>
              <w:rPr>
                <w:rFonts w:ascii="宋体" w:hAnsi="宋体" w:cs="宋体"/>
                <w:color w:val="auto"/>
                <w:kern w:val="1"/>
                <w:szCs w:val="21"/>
              </w:rPr>
              <w:t>资质</w:t>
            </w:r>
            <w:r>
              <w:rPr>
                <w:rFonts w:hint="eastAsia" w:ascii="宋体" w:hAnsi="宋体" w:cs="宋体"/>
                <w:color w:val="auto"/>
                <w:kern w:val="1"/>
                <w:szCs w:val="21"/>
              </w:rPr>
              <w:t>条件</w:t>
            </w:r>
          </w:p>
        </w:tc>
        <w:tc>
          <w:tcPr>
            <w:tcW w:w="7088" w:type="dxa"/>
            <w:vAlign w:val="center"/>
          </w:tcPr>
          <w:p>
            <w:pPr>
              <w:tabs>
                <w:tab w:val="right" w:pos="8639"/>
              </w:tabs>
              <w:spacing w:line="300" w:lineRule="auto"/>
              <w:ind w:firstLine="420" w:firstLineChars="200"/>
              <w:rPr>
                <w:rFonts w:ascii="宋体" w:hAnsi="宋体" w:cs="宋体"/>
                <w:b/>
                <w:bCs/>
                <w:color w:val="auto"/>
                <w:kern w:val="1"/>
                <w:szCs w:val="21"/>
              </w:rPr>
            </w:pPr>
            <w:r>
              <w:rPr>
                <w:rFonts w:hint="eastAsia"/>
                <w:color w:val="auto"/>
                <w:szCs w:val="21"/>
              </w:rPr>
              <w:t>本招标项目要求投标人须具备建设行政主管部门核发的合法有效的工程监理综合资质或不低于</w:t>
            </w:r>
            <w:r>
              <w:rPr>
                <w:rFonts w:hint="eastAsia"/>
                <w:color w:val="auto"/>
                <w:szCs w:val="21"/>
                <w:u w:val="single"/>
              </w:rPr>
              <w:t xml:space="preserve">      </w:t>
            </w:r>
            <w:r>
              <w:rPr>
                <w:rFonts w:hint="eastAsia"/>
                <w:color w:val="auto"/>
                <w:szCs w:val="21"/>
              </w:rPr>
              <w:t>级</w:t>
            </w:r>
            <w:r>
              <w:rPr>
                <w:rFonts w:hint="eastAsia"/>
                <w:color w:val="auto"/>
                <w:szCs w:val="21"/>
                <w:u w:val="single"/>
              </w:rPr>
              <w:t xml:space="preserve">                </w:t>
            </w:r>
            <w:r>
              <w:rPr>
                <w:rFonts w:hint="eastAsia"/>
                <w:color w:val="auto"/>
                <w:szCs w:val="21"/>
              </w:rPr>
              <w:t>监理资质。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2</w:t>
            </w:r>
          </w:p>
        </w:tc>
        <w:tc>
          <w:tcPr>
            <w:tcW w:w="1559" w:type="dxa"/>
            <w:vAlign w:val="center"/>
          </w:tcPr>
          <w:p>
            <w:pPr>
              <w:tabs>
                <w:tab w:val="right" w:pos="8639"/>
              </w:tabs>
              <w:spacing w:line="300" w:lineRule="auto"/>
              <w:jc w:val="center"/>
              <w:rPr>
                <w:rFonts w:ascii="宋体" w:hAnsi="宋体" w:cs="宋体"/>
                <w:b/>
                <w:bCs/>
                <w:color w:val="auto"/>
                <w:kern w:val="1"/>
                <w:szCs w:val="21"/>
              </w:rPr>
            </w:pPr>
            <w:r>
              <w:rPr>
                <w:rFonts w:ascii="宋体" w:hAnsi="宋体" w:cs="宋体"/>
                <w:color w:val="auto"/>
                <w:kern w:val="1"/>
                <w:szCs w:val="21"/>
              </w:rPr>
              <w:t>类似工程业绩要求</w:t>
            </w:r>
          </w:p>
        </w:tc>
        <w:tc>
          <w:tcPr>
            <w:tcW w:w="7088" w:type="dxa"/>
            <w:vAlign w:val="center"/>
          </w:tcPr>
          <w:p>
            <w:pPr>
              <w:spacing w:line="300" w:lineRule="auto"/>
              <w:ind w:firstLine="420" w:firstLineChars="200"/>
              <w:rPr>
                <w:bCs/>
                <w:color w:val="auto"/>
                <w:u w:val="single"/>
              </w:rPr>
            </w:pPr>
            <w:r>
              <w:rPr>
                <w:rFonts w:hint="eastAsia" w:ascii="宋体" w:hAnsi="宋体" w:cs="宋体"/>
                <w:color w:val="auto"/>
                <w:kern w:val="1"/>
                <w:szCs w:val="21"/>
              </w:rPr>
              <w:t>1.投</w:t>
            </w:r>
            <w:r>
              <w:rPr>
                <w:color w:val="auto"/>
                <w:kern w:val="1"/>
              </w:rPr>
              <w:t>标人</w:t>
            </w:r>
            <w:r>
              <w:rPr>
                <w:rFonts w:hint="eastAsia" w:ascii="宋体" w:hAnsi="宋体" w:cs="宋体"/>
                <w:color w:val="auto"/>
                <w:szCs w:val="21"/>
              </w:rPr>
              <w:t>（投标人属联合体的，指牵头人）</w:t>
            </w:r>
            <w:r>
              <w:rPr>
                <w:color w:val="auto"/>
                <w:kern w:val="1"/>
              </w:rPr>
              <w:t>应当具备的类似工程业绩</w:t>
            </w:r>
            <w:r>
              <w:rPr>
                <w:rStyle w:val="64"/>
                <w:color w:val="auto"/>
                <w:kern w:val="1"/>
              </w:rPr>
              <w:footnoteReference w:id="15"/>
            </w:r>
            <w:r>
              <w:rPr>
                <w:color w:val="auto"/>
                <w:kern w:val="1"/>
              </w:rPr>
              <w:t>应符合以下全部要求：</w:t>
            </w:r>
          </w:p>
          <w:p>
            <w:pPr>
              <w:widowControl/>
              <w:tabs>
                <w:tab w:val="left" w:pos="100"/>
                <w:tab w:val="left" w:pos="700"/>
              </w:tabs>
              <w:spacing w:line="300" w:lineRule="auto"/>
              <w:ind w:firstLine="457" w:firstLineChars="218"/>
              <w:jc w:val="left"/>
              <w:rPr>
                <w:color w:val="auto"/>
                <w:szCs w:val="21"/>
              </w:rPr>
            </w:pPr>
            <w:r>
              <w:rPr>
                <w:rFonts w:hint="eastAsia" w:ascii="宋体"/>
                <w:color w:val="auto"/>
                <w:szCs w:val="21"/>
              </w:rPr>
              <w:t>1.1类似工程业绩要求：</w:t>
            </w:r>
            <w:r>
              <w:rPr>
                <w:rFonts w:hint="eastAsia" w:ascii="宋体"/>
                <w:i/>
                <w:color w:val="auto"/>
                <w:szCs w:val="21"/>
                <w:u w:val="single"/>
              </w:rPr>
              <w:t xml:space="preserve">   </w:t>
            </w:r>
            <w:r>
              <w:rPr>
                <w:rFonts w:hint="eastAsia" w:ascii="宋体" w:hAnsi="Times New Roman"/>
                <w:color w:val="auto"/>
                <w:kern w:val="2"/>
                <w:szCs w:val="21"/>
                <w:u w:val="single"/>
              </w:rPr>
              <w:t xml:space="preserve"> </w:t>
            </w:r>
            <w:r>
              <w:rPr>
                <w:rFonts w:hint="eastAsia" w:ascii="宋体"/>
                <w:color w:val="auto"/>
                <w:szCs w:val="21"/>
              </w:rPr>
              <w:t>个；“类似工程业绩”是指：</w:t>
            </w:r>
            <w:r>
              <w:rPr>
                <w:rFonts w:hint="eastAsia"/>
                <w:color w:val="auto"/>
                <w:szCs w:val="21"/>
              </w:rPr>
              <w:t>自本招标项目在法定媒介发布招标公告之日的前五年内（含本招标项目在法定媒介发布招标公告之日）完成的并已竣工验收合格的</w:t>
            </w:r>
            <w:r>
              <w:rPr>
                <w:rFonts w:hint="eastAsia"/>
                <w:color w:val="auto"/>
                <w:szCs w:val="21"/>
                <w:u w:val="single"/>
              </w:rPr>
              <w:t xml:space="preserve">     </w:t>
            </w:r>
            <w:r>
              <w:rPr>
                <w:rStyle w:val="64"/>
                <w:color w:val="auto"/>
                <w:szCs w:val="21"/>
                <w:u w:val="single"/>
              </w:rPr>
              <w:footnoteReference w:id="16"/>
            </w:r>
            <w:r>
              <w:rPr>
                <w:rFonts w:hint="eastAsia"/>
                <w:color w:val="auto"/>
                <w:szCs w:val="21"/>
              </w:rPr>
              <w:t>中的</w:t>
            </w:r>
            <w:r>
              <w:rPr>
                <w:rFonts w:hint="eastAsia"/>
                <w:color w:val="auto"/>
                <w:szCs w:val="21"/>
                <w:u w:val="single"/>
              </w:rPr>
              <w:t xml:space="preserve">   </w:t>
            </w:r>
            <w:r>
              <w:rPr>
                <w:rFonts w:hint="eastAsia" w:ascii="宋体" w:hAnsi="Times New Roman"/>
                <w:color w:val="auto"/>
                <w:kern w:val="2"/>
                <w:szCs w:val="21"/>
                <w:u w:val="single"/>
              </w:rPr>
              <w:t xml:space="preserve"> </w:t>
            </w:r>
            <w:r>
              <w:rPr>
                <w:rStyle w:val="64"/>
                <w:color w:val="auto"/>
                <w:szCs w:val="21"/>
                <w:u w:val="single"/>
              </w:rPr>
              <w:footnoteReference w:id="17"/>
            </w:r>
            <w:r>
              <w:rPr>
                <w:rFonts w:hint="eastAsia"/>
                <w:color w:val="auto"/>
                <w:szCs w:val="21"/>
              </w:rPr>
              <w:t>，等级为</w:t>
            </w:r>
            <w:r>
              <w:rPr>
                <w:rFonts w:hint="eastAsia"/>
                <w:color w:val="auto"/>
                <w:szCs w:val="21"/>
                <w:u w:val="single"/>
              </w:rPr>
              <w:t xml:space="preserve">   </w:t>
            </w:r>
            <w:r>
              <w:rPr>
                <w:rFonts w:hint="eastAsia" w:ascii="宋体" w:hAnsi="Times New Roman"/>
                <w:color w:val="auto"/>
                <w:kern w:val="2"/>
                <w:szCs w:val="21"/>
                <w:u w:val="single"/>
              </w:rPr>
              <w:t xml:space="preserve"> </w:t>
            </w:r>
            <w:r>
              <w:rPr>
                <w:rFonts w:hint="eastAsia"/>
                <w:color w:val="auto"/>
                <w:szCs w:val="21"/>
                <w:u w:val="single"/>
              </w:rPr>
              <w:t xml:space="preserve">  </w:t>
            </w:r>
            <w:r>
              <w:rPr>
                <w:rFonts w:hint="eastAsia"/>
                <w:color w:val="auto"/>
                <w:szCs w:val="21"/>
              </w:rPr>
              <w:t>级。</w:t>
            </w:r>
          </w:p>
          <w:p>
            <w:pPr>
              <w:widowControl/>
              <w:tabs>
                <w:tab w:val="left" w:pos="510"/>
                <w:tab w:val="left" w:pos="900"/>
                <w:tab w:val="left" w:pos="1100"/>
              </w:tabs>
              <w:spacing w:line="300" w:lineRule="auto"/>
              <w:ind w:right="100" w:rightChars="48" w:firstLine="420" w:firstLineChars="200"/>
              <w:rPr>
                <w:rFonts w:ascii="宋体"/>
                <w:bCs/>
                <w:iCs/>
                <w:color w:val="auto"/>
                <w:szCs w:val="21"/>
              </w:rPr>
            </w:pPr>
            <w:r>
              <w:rPr>
                <w:rFonts w:hint="eastAsia" w:ascii="宋体"/>
                <w:bCs/>
                <w:iCs/>
                <w:color w:val="auto"/>
                <w:szCs w:val="21"/>
              </w:rPr>
              <w:t>1.2“类似工程业绩”应附上竣工验收证明等证明材料的扫描件并加盖单位公章，否则，其业绩不计。</w:t>
            </w:r>
          </w:p>
          <w:p>
            <w:pPr>
              <w:widowControl/>
              <w:tabs>
                <w:tab w:val="left" w:pos="510"/>
                <w:tab w:val="left" w:pos="900"/>
                <w:tab w:val="left" w:pos="1100"/>
              </w:tabs>
              <w:spacing w:line="300" w:lineRule="auto"/>
              <w:ind w:right="100" w:rightChars="48" w:firstLine="420" w:firstLineChars="200"/>
              <w:rPr>
                <w:rFonts w:ascii="宋体"/>
                <w:bCs/>
                <w:iCs/>
                <w:color w:val="auto"/>
                <w:szCs w:val="21"/>
              </w:rPr>
            </w:pPr>
            <w:r>
              <w:rPr>
                <w:rFonts w:hint="eastAsia" w:ascii="宋体"/>
                <w:bCs/>
                <w:iCs/>
                <w:color w:val="auto"/>
                <w:szCs w:val="21"/>
              </w:rPr>
              <w:t>（1）竣工验收证明等证明材料是指：由建设单位、监理单位、施工单位、设计单位、勘察单位（若有）共同加盖公章的单位（子单位）工程质量竣工验收记录或竣工验收报告或竣工验收备案表等竣工验收证明材料。</w:t>
            </w:r>
          </w:p>
          <w:p>
            <w:pPr>
              <w:widowControl/>
              <w:tabs>
                <w:tab w:val="left" w:pos="510"/>
                <w:tab w:val="left" w:pos="900"/>
                <w:tab w:val="left" w:pos="1100"/>
              </w:tabs>
              <w:spacing w:line="300" w:lineRule="auto"/>
              <w:ind w:right="100" w:rightChars="48" w:firstLine="420" w:firstLineChars="200"/>
              <w:rPr>
                <w:rFonts w:ascii="宋体"/>
                <w:bCs/>
                <w:iCs/>
                <w:color w:val="auto"/>
                <w:szCs w:val="21"/>
              </w:rPr>
            </w:pPr>
            <w:r>
              <w:rPr>
                <w:rFonts w:hint="eastAsia" w:ascii="宋体"/>
                <w:bCs/>
                <w:iCs/>
                <w:color w:val="auto"/>
                <w:szCs w:val="21"/>
              </w:rPr>
              <w:t>（2）“类似工程业绩”时间以竣工验收日期为准，若竣工验收证明等证明材料有多个日期的，则以建设单位签署的最后日期为准。</w:t>
            </w:r>
          </w:p>
          <w:p>
            <w:pPr>
              <w:widowControl/>
              <w:tabs>
                <w:tab w:val="left" w:pos="510"/>
                <w:tab w:val="left" w:pos="900"/>
                <w:tab w:val="left" w:pos="1100"/>
              </w:tabs>
              <w:spacing w:line="300" w:lineRule="auto"/>
              <w:ind w:right="100" w:rightChars="48" w:firstLine="420" w:firstLineChars="200"/>
              <w:rPr>
                <w:rFonts w:ascii="宋体"/>
                <w:bCs/>
                <w:iCs/>
                <w:color w:val="auto"/>
                <w:szCs w:val="21"/>
              </w:rPr>
            </w:pPr>
            <w:r>
              <w:rPr>
                <w:rFonts w:hint="eastAsia" w:ascii="宋体"/>
                <w:bCs/>
                <w:iCs/>
                <w:color w:val="auto"/>
                <w:szCs w:val="21"/>
              </w:rPr>
              <w:t>（3）若竣工验收证明等证明材料中均未标明招标文件中设置的“类似工程业绩”指标，应补充提交能恰当说明上述特征的证明材料，如：工程竣工图，工程造价的结算书或建设单位出具的证明文件等，否则其业绩不计。</w:t>
            </w:r>
          </w:p>
          <w:p>
            <w:pPr>
              <w:widowControl/>
              <w:tabs>
                <w:tab w:val="left" w:pos="510"/>
                <w:tab w:val="left" w:pos="900"/>
                <w:tab w:val="left" w:pos="1100"/>
              </w:tabs>
              <w:spacing w:line="300" w:lineRule="auto"/>
              <w:ind w:right="100" w:rightChars="48" w:firstLine="420" w:firstLineChars="200"/>
              <w:rPr>
                <w:rFonts w:ascii="宋体"/>
                <w:bCs/>
                <w:iCs/>
                <w:color w:val="auto"/>
                <w:szCs w:val="21"/>
              </w:rPr>
            </w:pPr>
            <w:r>
              <w:rPr>
                <w:rFonts w:hint="eastAsia" w:ascii="宋体"/>
                <w:bCs/>
                <w:iCs/>
                <w:color w:val="auto"/>
                <w:szCs w:val="21"/>
              </w:rPr>
              <w:t>1.3投标人提供的在福建省行政区域外完成的业绩，必须是通过住房和城乡建设部门户网站的全国建筑市场监管公共服务平台查询得到其竣工验收信息；提供的在福建省行政区域内完成的业绩，必须是通过福建住房和城乡建设网的福建省建设行业信息公开平台查询得到其竣工验收信息。且查询到的竣工验收信息数据应能满足本招标工程设置的指标要求，否则，其业绩不计。</w:t>
            </w:r>
          </w:p>
          <w:p>
            <w:pPr>
              <w:widowControl/>
              <w:tabs>
                <w:tab w:val="left" w:pos="100"/>
                <w:tab w:val="left" w:pos="700"/>
              </w:tabs>
              <w:spacing w:line="300" w:lineRule="auto"/>
              <w:ind w:firstLine="457" w:firstLineChars="218"/>
              <w:jc w:val="left"/>
              <w:rPr>
                <w:color w:val="auto"/>
                <w:szCs w:val="21"/>
              </w:rPr>
            </w:pPr>
            <w:r>
              <w:rPr>
                <w:rFonts w:hint="eastAsia" w:ascii="宋体"/>
                <w:bCs/>
                <w:iCs/>
                <w:color w:val="auto"/>
                <w:szCs w:val="21"/>
              </w:rPr>
              <w:t>1.4通过平台查询的“类似工程业绩”指标与投标文件所附“类似工程业绩”竣工验收证明等证明材料上的同一指标特征不一致的，以最小值为准。通过平台查询的“竣工验收日期”与投标文件所附竣工验收证明等证明材料上的竣工验收日期不一致的，以较早时间为准。</w:t>
            </w:r>
          </w:p>
          <w:p>
            <w:pPr>
              <w:widowControl/>
              <w:tabs>
                <w:tab w:val="left" w:pos="100"/>
                <w:tab w:val="left" w:pos="700"/>
              </w:tabs>
              <w:spacing w:line="300" w:lineRule="auto"/>
              <w:ind w:firstLine="457" w:firstLineChars="218"/>
              <w:jc w:val="left"/>
              <w:rPr>
                <w:rFonts w:ascii="宋体"/>
                <w:color w:val="auto"/>
                <w:szCs w:val="21"/>
              </w:rPr>
            </w:pPr>
            <w:r>
              <w:rPr>
                <w:rFonts w:hint="eastAsia" w:ascii="宋体"/>
                <w:color w:val="auto"/>
                <w:szCs w:val="21"/>
              </w:rPr>
              <w:t>2.</w:t>
            </w:r>
            <w:r>
              <w:rPr>
                <w:rFonts w:hint="eastAsia" w:ascii="宋体" w:hAnsi="宋体" w:cs="宋体"/>
                <w:color w:val="auto"/>
                <w:kern w:val="1"/>
                <w:szCs w:val="21"/>
              </w:rPr>
              <w:t>投</w:t>
            </w:r>
            <w:r>
              <w:rPr>
                <w:color w:val="auto"/>
                <w:kern w:val="1"/>
                <w:szCs w:val="21"/>
              </w:rPr>
              <w:t>标人</w:t>
            </w:r>
            <w:r>
              <w:rPr>
                <w:rFonts w:hint="eastAsia" w:ascii="宋体"/>
                <w:color w:val="auto"/>
                <w:szCs w:val="21"/>
              </w:rPr>
              <w:t>拟担任本招标项目的总监理工程师</w:t>
            </w:r>
            <w:r>
              <w:rPr>
                <w:color w:val="auto"/>
                <w:kern w:val="1"/>
              </w:rPr>
              <w:t>应当具备的类似工程业绩</w:t>
            </w:r>
            <w:r>
              <w:rPr>
                <w:rStyle w:val="64"/>
                <w:color w:val="auto"/>
                <w:kern w:val="1"/>
              </w:rPr>
              <w:footnoteReference w:id="18"/>
            </w:r>
            <w:r>
              <w:rPr>
                <w:color w:val="auto"/>
                <w:kern w:val="1"/>
              </w:rPr>
              <w:t>应符合以下全部要求：</w:t>
            </w:r>
          </w:p>
          <w:p>
            <w:pPr>
              <w:widowControl/>
              <w:tabs>
                <w:tab w:val="left" w:pos="100"/>
                <w:tab w:val="left" w:pos="700"/>
              </w:tabs>
              <w:spacing w:line="300" w:lineRule="auto"/>
              <w:ind w:firstLine="457" w:firstLineChars="218"/>
              <w:jc w:val="left"/>
              <w:rPr>
                <w:color w:val="auto"/>
                <w:szCs w:val="21"/>
              </w:rPr>
            </w:pPr>
            <w:r>
              <w:rPr>
                <w:rFonts w:hint="eastAsia" w:ascii="宋体" w:hAnsi="宋体" w:cs="宋体"/>
                <w:color w:val="auto"/>
                <w:kern w:val="1"/>
                <w:szCs w:val="21"/>
              </w:rPr>
              <w:t>2.1</w:t>
            </w:r>
            <w:r>
              <w:rPr>
                <w:rFonts w:hint="eastAsia" w:ascii="宋体"/>
                <w:color w:val="auto"/>
                <w:szCs w:val="21"/>
              </w:rPr>
              <w:t>类似工程业绩要求：</w:t>
            </w:r>
            <w:r>
              <w:rPr>
                <w:rFonts w:hint="eastAsia" w:ascii="宋体" w:hAnsi="Times New Roman"/>
                <w:color w:val="auto"/>
                <w:kern w:val="2"/>
                <w:szCs w:val="21"/>
                <w:u w:val="single"/>
              </w:rPr>
              <w:t xml:space="preserve">    </w:t>
            </w:r>
            <w:r>
              <w:rPr>
                <w:rFonts w:hint="eastAsia" w:ascii="宋体"/>
                <w:i/>
                <w:color w:val="auto"/>
                <w:szCs w:val="21"/>
                <w:u w:val="single"/>
              </w:rPr>
              <w:t xml:space="preserve"> </w:t>
            </w:r>
            <w:r>
              <w:rPr>
                <w:rFonts w:hint="eastAsia" w:ascii="宋体"/>
                <w:color w:val="auto"/>
                <w:szCs w:val="21"/>
              </w:rPr>
              <w:t>个；“类似工程业绩”是指：</w:t>
            </w:r>
            <w:r>
              <w:rPr>
                <w:rFonts w:hint="eastAsia"/>
                <w:color w:val="auto"/>
                <w:szCs w:val="21"/>
              </w:rPr>
              <w:t>自本招标项目在法定媒介发布招标公告之日的前五年内（含本招标项目在法定媒介发布招标公告之日）完成的并已竣工验收合格的</w:t>
            </w:r>
            <w:r>
              <w:rPr>
                <w:rFonts w:hint="eastAsia"/>
                <w:color w:val="auto"/>
                <w:szCs w:val="21"/>
                <w:u w:val="single"/>
              </w:rPr>
              <w:t xml:space="preserve">     </w:t>
            </w:r>
            <w:r>
              <w:rPr>
                <w:rStyle w:val="64"/>
                <w:color w:val="auto"/>
                <w:szCs w:val="21"/>
                <w:u w:val="single"/>
              </w:rPr>
              <w:footnoteReference w:id="19"/>
            </w:r>
            <w:r>
              <w:rPr>
                <w:rFonts w:hint="eastAsia"/>
                <w:color w:val="auto"/>
                <w:szCs w:val="21"/>
              </w:rPr>
              <w:t>中的</w:t>
            </w:r>
            <w:r>
              <w:rPr>
                <w:rFonts w:hint="eastAsia"/>
                <w:color w:val="auto"/>
                <w:szCs w:val="21"/>
                <w:u w:val="single"/>
              </w:rPr>
              <w:t xml:space="preserve">    </w:t>
            </w:r>
            <w:r>
              <w:rPr>
                <w:color w:val="auto"/>
              </w:rPr>
              <w:footnoteReference w:id="20"/>
            </w:r>
            <w:r>
              <w:rPr>
                <w:rFonts w:hint="eastAsia"/>
                <w:color w:val="auto"/>
                <w:szCs w:val="21"/>
              </w:rPr>
              <w:t>，等级为</w:t>
            </w:r>
            <w:r>
              <w:rPr>
                <w:rFonts w:hint="eastAsia"/>
                <w:color w:val="auto"/>
                <w:szCs w:val="21"/>
                <w:u w:val="single"/>
              </w:rPr>
              <w:t xml:space="preserve">   </w:t>
            </w:r>
            <w:r>
              <w:rPr>
                <w:rFonts w:hint="eastAsia" w:ascii="宋体" w:hAnsi="Times New Roman"/>
                <w:color w:val="auto"/>
                <w:kern w:val="2"/>
                <w:szCs w:val="21"/>
                <w:u w:val="single"/>
              </w:rPr>
              <w:t xml:space="preserve"> </w:t>
            </w:r>
            <w:r>
              <w:rPr>
                <w:rFonts w:hint="eastAsia"/>
                <w:color w:val="auto"/>
                <w:szCs w:val="21"/>
                <w:u w:val="single"/>
              </w:rPr>
              <w:t xml:space="preserve">  </w:t>
            </w:r>
            <w:r>
              <w:rPr>
                <w:rFonts w:hint="eastAsia"/>
                <w:color w:val="auto"/>
                <w:szCs w:val="21"/>
              </w:rPr>
              <w:t>级，</w:t>
            </w:r>
            <w:r>
              <w:rPr>
                <w:color w:val="auto"/>
                <w:szCs w:val="21"/>
              </w:rPr>
              <w:t>工程业绩中的总监理工程师必须</w:t>
            </w:r>
            <w:r>
              <w:rPr>
                <w:rFonts w:hint="eastAsia"/>
                <w:color w:val="auto"/>
                <w:szCs w:val="21"/>
              </w:rPr>
              <w:t>与投</w:t>
            </w:r>
            <w:r>
              <w:rPr>
                <w:color w:val="auto"/>
                <w:szCs w:val="21"/>
              </w:rPr>
              <w:t>标人</w:t>
            </w:r>
            <w:r>
              <w:rPr>
                <w:rFonts w:hint="eastAsia"/>
                <w:color w:val="auto"/>
                <w:szCs w:val="21"/>
              </w:rPr>
              <w:t>拟担任本招标项目的总监理工程师</w:t>
            </w:r>
            <w:r>
              <w:rPr>
                <w:color w:val="auto"/>
                <w:szCs w:val="21"/>
              </w:rPr>
              <w:t>一致</w:t>
            </w:r>
            <w:r>
              <w:rPr>
                <w:rFonts w:hint="eastAsia"/>
                <w:color w:val="auto"/>
                <w:szCs w:val="21"/>
              </w:rPr>
              <w:t>。</w:t>
            </w:r>
          </w:p>
          <w:p>
            <w:pPr>
              <w:widowControl/>
              <w:tabs>
                <w:tab w:val="left" w:pos="100"/>
                <w:tab w:val="left" w:pos="700"/>
              </w:tabs>
              <w:spacing w:line="300" w:lineRule="auto"/>
              <w:ind w:firstLine="420" w:firstLineChars="200"/>
              <w:jc w:val="left"/>
              <w:rPr>
                <w:color w:val="auto"/>
                <w:szCs w:val="21"/>
              </w:rPr>
            </w:pPr>
            <w:r>
              <w:rPr>
                <w:rFonts w:hint="eastAsia" w:ascii="宋体" w:hAnsi="宋体"/>
                <w:color w:val="auto"/>
                <w:szCs w:val="21"/>
              </w:rPr>
              <w:t>2.2</w:t>
            </w:r>
            <w:r>
              <w:rPr>
                <w:rFonts w:hint="eastAsia"/>
                <w:color w:val="auto"/>
                <w:szCs w:val="21"/>
              </w:rPr>
              <w:t>住房和城乡建设部门户网站的全国建筑市场监管公共服务平台（适用于在福建省行政区域外完成的业绩）或福建住房和城乡建设网的福建省建设行业信息公开平台（适用于在福建省行政区域内完成的业绩）的竣工验收信息中，应当标明总监理工程师，且标明的总监理工程师必须与竣工验收证明等证明材料注明的总监理工程师一致，否则，其业绩不计。</w:t>
            </w:r>
          </w:p>
          <w:p>
            <w:pPr>
              <w:widowControl/>
              <w:tabs>
                <w:tab w:val="left" w:pos="100"/>
                <w:tab w:val="left" w:pos="700"/>
              </w:tabs>
              <w:spacing w:line="300" w:lineRule="auto"/>
              <w:ind w:firstLine="420" w:firstLineChars="200"/>
              <w:jc w:val="left"/>
              <w:rPr>
                <w:color w:val="auto"/>
                <w:szCs w:val="21"/>
              </w:rPr>
            </w:pPr>
            <w:r>
              <w:rPr>
                <w:rFonts w:hint="eastAsia" w:ascii="宋体" w:hAnsi="宋体"/>
                <w:color w:val="auto"/>
                <w:szCs w:val="21"/>
              </w:rPr>
              <w:t>2.3投标人拟派总监理工程师“</w:t>
            </w:r>
            <w:r>
              <w:rPr>
                <w:rFonts w:hint="eastAsia" w:ascii="宋体"/>
                <w:color w:val="auto"/>
                <w:szCs w:val="21"/>
              </w:rPr>
              <w:t>类似</w:t>
            </w:r>
            <w:r>
              <w:rPr>
                <w:rFonts w:hint="eastAsia" w:ascii="宋体" w:hAnsi="宋体"/>
                <w:color w:val="auto"/>
                <w:szCs w:val="21"/>
              </w:rPr>
              <w:t>工程业绩”的其他要求，同第1项</w:t>
            </w:r>
            <w:r>
              <w:rPr>
                <w:rFonts w:hint="eastAsia"/>
                <w:color w:val="auto"/>
                <w:szCs w:val="21"/>
              </w:rPr>
              <w:t>投标人</w:t>
            </w:r>
            <w:r>
              <w:rPr>
                <w:color w:val="auto"/>
                <w:kern w:val="1"/>
              </w:rPr>
              <w:t>类似工程业绩</w:t>
            </w:r>
            <w:r>
              <w:rPr>
                <w:rFonts w:hint="eastAsia"/>
                <w:color w:val="auto"/>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3</w:t>
            </w:r>
          </w:p>
        </w:tc>
        <w:tc>
          <w:tcPr>
            <w:tcW w:w="1559"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color w:val="auto"/>
                <w:kern w:val="1"/>
                <w:szCs w:val="21"/>
              </w:rPr>
              <w:t>信用要求</w:t>
            </w:r>
          </w:p>
        </w:tc>
        <w:tc>
          <w:tcPr>
            <w:tcW w:w="7088" w:type="dxa"/>
            <w:vAlign w:val="center"/>
          </w:tcPr>
          <w:p>
            <w:pPr>
              <w:shd w:val="clear" w:color="auto" w:fill="FFFFFF"/>
              <w:autoSpaceDE w:val="0"/>
              <w:autoSpaceDN w:val="0"/>
              <w:snapToGrid w:val="0"/>
              <w:spacing w:line="30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本招标项目应用福建省工程监理企业信用综合评价分值，投标人的企业季度信用得分不得低于60分；以联合体参与投标的，投标人的企业季度信用得分按具有</w:t>
            </w:r>
            <w:r>
              <w:rPr>
                <w:rFonts w:hint="eastAsia" w:ascii="宋体" w:cs="宋体"/>
                <w:color w:val="auto"/>
                <w:szCs w:val="21"/>
                <w:u w:val="single"/>
                <w:lang w:val="zh-CN" w:bidi="zh-CN"/>
              </w:rPr>
              <w:t xml:space="preserve">   </w:t>
            </w:r>
            <w:r>
              <w:rPr>
                <w:rFonts w:hint="eastAsia" w:ascii="宋体" w:hAnsi="Times New Roman"/>
                <w:color w:val="auto"/>
                <w:kern w:val="2"/>
                <w:szCs w:val="21"/>
                <w:u w:val="single"/>
                <w:lang w:val="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监理资质的联合体成员中的最低企业季度信用得分确定。投标人的企业季度信用得分，可通过福建省工程监理企业信用综合评价系统（下称“评价系统”）查询，网址：</w:t>
            </w:r>
            <w:r>
              <w:rPr>
                <w:rFonts w:hint="eastAsia" w:ascii="宋体" w:cs="宋体"/>
                <w:color w:val="auto"/>
                <w:szCs w:val="21"/>
                <w:u w:val="single"/>
                <w:lang w:bidi="zh-CN"/>
              </w:rPr>
              <w:t xml:space="preserve">     </w:t>
            </w:r>
            <w:r>
              <w:rPr>
                <w:rFonts w:ascii="宋体" w:cs="宋体"/>
                <w:color w:val="auto"/>
                <w:szCs w:val="21"/>
                <w:lang w:val="zh-TW" w:eastAsia="zh-TW" w:bidi="zh-CN"/>
              </w:rPr>
              <w:t>。</w:t>
            </w:r>
          </w:p>
          <w:p>
            <w:pPr>
              <w:autoSpaceDE w:val="0"/>
              <w:autoSpaceDN w:val="0"/>
              <w:spacing w:line="30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注：①在每季度首月10日后开标的招标工程使用的信用综合评价分值，应为投标人在上季度的信用综合评价日平均分值（下称“企业季度信用得分”）。而在每季度首月10日前（含10日）开标的，则为投标人在上季度前一个季度的企业季度信用得分。</w:t>
            </w:r>
          </w:p>
          <w:p>
            <w:pPr>
              <w:autoSpaceDE w:val="0"/>
              <w:autoSpaceDN w:val="0"/>
              <w:spacing w:line="300" w:lineRule="auto"/>
              <w:ind w:firstLine="411" w:firstLineChars="196"/>
              <w:jc w:val="left"/>
              <w:rPr>
                <w:rFonts w:ascii="宋体" w:cs="宋体"/>
                <w:color w:val="auto"/>
                <w:szCs w:val="21"/>
                <w:lang w:val="zh-CN" w:bidi="zh-CN"/>
              </w:rPr>
            </w:pPr>
            <w:r>
              <w:rPr>
                <w:rFonts w:hint="eastAsia" w:ascii="宋体" w:cs="宋体"/>
                <w:color w:val="auto"/>
                <w:szCs w:val="21"/>
                <w:lang w:val="zh-CN" w:bidi="zh-CN"/>
              </w:rPr>
              <w:t>②评价系统每季度首月10日前公布投标人上季度的企业季度信用得分、行业季度平均分和各类行为的行业季度平均分。</w:t>
            </w:r>
          </w:p>
          <w:p>
            <w:pPr>
              <w:autoSpaceDE w:val="0"/>
              <w:autoSpaceDN w:val="0"/>
              <w:spacing w:line="30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③对未参与信用综合评价（即评价系统无法查询到企业信息）的投标人，其企业季度信用得分以评价系统公布的行业季度平均分确定，当行业季度平均分低于60分时，以60分计取。</w:t>
            </w:r>
          </w:p>
          <w:p>
            <w:pPr>
              <w:widowControl/>
              <w:tabs>
                <w:tab w:val="left" w:pos="900"/>
                <w:tab w:val="left" w:pos="1100"/>
              </w:tabs>
              <w:autoSpaceDE w:val="0"/>
              <w:autoSpaceDN w:val="0"/>
              <w:spacing w:line="300" w:lineRule="auto"/>
              <w:ind w:firstLine="436" w:firstLineChars="208"/>
              <w:jc w:val="left"/>
              <w:rPr>
                <w:rFonts w:ascii="宋体" w:cs="宋体"/>
                <w:color w:val="auto"/>
                <w:szCs w:val="21"/>
                <w:lang w:val="zh-CN" w:bidi="zh-CN"/>
              </w:rPr>
            </w:pPr>
            <w:r>
              <w:rPr>
                <w:rFonts w:hint="eastAsia" w:ascii="宋体" w:cs="宋体"/>
                <w:color w:val="auto"/>
                <w:szCs w:val="21"/>
                <w:lang w:val="zh-CN" w:bidi="zh-CN"/>
              </w:rPr>
              <w:t>④企业季度信用得分以项目截标时在评价系统已发布的数据为准。项目截标后不论何种原因变更的信用评价信息，不在变更前已截标的招投标项目中使用。</w:t>
            </w:r>
          </w:p>
          <w:p>
            <w:pPr>
              <w:tabs>
                <w:tab w:val="right" w:pos="8639"/>
              </w:tabs>
              <w:spacing w:line="300" w:lineRule="auto"/>
              <w:ind w:firstLine="420" w:firstLineChars="200"/>
              <w:rPr>
                <w:rFonts w:ascii="宋体" w:hAnsi="宋体" w:cs="宋体"/>
                <w:color w:val="auto"/>
                <w:szCs w:val="21"/>
              </w:rPr>
            </w:pPr>
            <w:r>
              <w:rPr>
                <w:rFonts w:hint="eastAsia" w:ascii="宋体" w:cs="宋体"/>
                <w:color w:val="auto"/>
                <w:szCs w:val="21"/>
                <w:lang w:val="zh-CN" w:bidi="zh-CN"/>
              </w:rPr>
              <w:t>⑤</w:t>
            </w:r>
            <w:r>
              <w:rPr>
                <w:rFonts w:hint="eastAsia" w:ascii="宋体"/>
                <w:bCs/>
                <w:iCs/>
                <w:color w:val="auto"/>
                <w:szCs w:val="21"/>
              </w:rPr>
              <w:t>由于投标人名称变更，造成评价系统公布的与变更后的投标人名称不一致的，投标人应当在资格文件中附上名称变更证明材料扫描件。未按规定提交的，评标委员会可以按不利于投标人的情形认定。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4</w:t>
            </w:r>
          </w:p>
        </w:tc>
        <w:tc>
          <w:tcPr>
            <w:tcW w:w="1559"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color w:val="auto"/>
                <w:kern w:val="1"/>
                <w:szCs w:val="21"/>
              </w:rPr>
              <w:t>项目管理机构及人员</w:t>
            </w:r>
          </w:p>
        </w:tc>
        <w:tc>
          <w:tcPr>
            <w:tcW w:w="7088" w:type="dxa"/>
            <w:vAlign w:val="center"/>
          </w:tcPr>
          <w:p>
            <w:pPr>
              <w:tabs>
                <w:tab w:val="left" w:pos="397"/>
                <w:tab w:val="left" w:pos="624"/>
              </w:tabs>
              <w:adjustRightInd w:val="0"/>
              <w:snapToGrid w:val="0"/>
              <w:spacing w:line="300" w:lineRule="auto"/>
              <w:ind w:firstLine="420" w:firstLineChars="200"/>
              <w:jc w:val="left"/>
              <w:textAlignment w:val="baseline"/>
              <w:rPr>
                <w:rFonts w:ascii="宋体" w:hAnsi="Times New Roman" w:cs="宋体"/>
                <w:color w:val="auto"/>
                <w:szCs w:val="21"/>
                <w:lang w:val="zh-CN" w:bidi="zh-CN"/>
              </w:rPr>
            </w:pPr>
            <w:r>
              <w:rPr>
                <w:rFonts w:hint="eastAsia" w:ascii="宋体" w:hAnsi="Times New Roman" w:cs="宋体"/>
                <w:color w:val="auto"/>
                <w:kern w:val="2"/>
                <w:szCs w:val="21"/>
                <w:lang w:val="zh-CN"/>
              </w:rPr>
              <w:t>1.总监理工程师资格要求：拟派总监理工程师须具备建设行政主管部门核发的合格有效的中华人民共和国注册监理工程师注册执业证书，注册专业要求为</w:t>
            </w:r>
            <w:r>
              <w:rPr>
                <w:rFonts w:hint="eastAsia" w:ascii="宋体" w:hAnsi="Times New Roman" w:cs="宋体"/>
                <w:color w:val="auto"/>
                <w:kern w:val="2"/>
                <w:szCs w:val="21"/>
                <w:u w:val="single"/>
                <w:lang w:val="zh-CN"/>
              </w:rPr>
              <w:t xml:space="preserve">  </w:t>
            </w:r>
            <w:r>
              <w:rPr>
                <w:rFonts w:hint="eastAsia" w:ascii="宋体" w:hAnsi="Times New Roman" w:cs="宋体"/>
                <w:color w:val="auto"/>
                <w:kern w:val="2"/>
                <w:szCs w:val="21"/>
                <w:u w:val="single"/>
              </w:rPr>
              <w:t xml:space="preserve">       </w:t>
            </w:r>
            <w:r>
              <w:rPr>
                <w:rFonts w:hint="eastAsia" w:ascii="宋体" w:hAnsi="Times New Roman" w:cs="宋体"/>
                <w:color w:val="auto"/>
                <w:kern w:val="2"/>
                <w:szCs w:val="21"/>
                <w:u w:val="single"/>
                <w:lang w:val="zh-CN"/>
              </w:rPr>
              <w:t xml:space="preserve"> </w:t>
            </w:r>
            <w:r>
              <w:rPr>
                <w:rFonts w:hint="eastAsia" w:ascii="宋体" w:hAnsi="Times New Roman" w:cs="宋体"/>
                <w:color w:val="auto"/>
                <w:kern w:val="2"/>
                <w:szCs w:val="21"/>
                <w:lang w:val="zh-CN"/>
              </w:rPr>
              <w:t>。拟派总监理工程师必须为独立投标人或联合体牵头人的本企业在岗人员，以注册监理工程师注册执业证书上的注册单位为准。</w:t>
            </w:r>
          </w:p>
          <w:p>
            <w:pPr>
              <w:tabs>
                <w:tab w:val="left" w:pos="100"/>
                <w:tab w:val="left" w:pos="700"/>
              </w:tabs>
              <w:autoSpaceDE w:val="0"/>
              <w:autoSpaceDN w:val="0"/>
              <w:spacing w:line="300" w:lineRule="auto"/>
              <w:ind w:firstLine="312" w:firstLineChars="149"/>
              <w:jc w:val="left"/>
              <w:rPr>
                <w:rFonts w:ascii="宋体" w:cs="宋体"/>
                <w:color w:val="auto"/>
                <w:szCs w:val="21"/>
                <w:lang w:val="zh-CN" w:bidi="zh-CN"/>
              </w:rPr>
            </w:pPr>
            <w:r>
              <w:rPr>
                <w:rFonts w:hint="eastAsia" w:ascii="宋体" w:cs="宋体"/>
                <w:color w:val="auto"/>
                <w:szCs w:val="21"/>
                <w:lang w:val="zh-CN" w:bidi="zh-CN"/>
              </w:rPr>
              <w:t xml:space="preserve">2.其他主要人员要求： </w:t>
            </w:r>
          </w:p>
          <w:tbl>
            <w:tblPr>
              <w:tblStyle w:val="51"/>
              <w:tblW w:w="68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51"/>
              <w:gridCol w:w="2351"/>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2351" w:type="dxa"/>
                  <w:vAlign w:val="center"/>
                </w:tcPr>
                <w:p>
                  <w:pPr>
                    <w:tabs>
                      <w:tab w:val="left" w:pos="100"/>
                      <w:tab w:val="left" w:pos="700"/>
                    </w:tabs>
                    <w:autoSpaceDE w:val="0"/>
                    <w:autoSpaceDN w:val="0"/>
                    <w:spacing w:line="300" w:lineRule="auto"/>
                    <w:ind w:firstLine="312" w:firstLineChars="149"/>
                    <w:jc w:val="center"/>
                    <w:rPr>
                      <w:rFonts w:ascii="宋体" w:cs="宋体"/>
                      <w:color w:val="auto"/>
                      <w:szCs w:val="21"/>
                      <w:lang w:val="zh-CN" w:bidi="zh-CN"/>
                    </w:rPr>
                  </w:pPr>
                  <w:r>
                    <w:rPr>
                      <w:rFonts w:ascii="宋体" w:cs="宋体"/>
                      <w:color w:val="auto"/>
                      <w:szCs w:val="21"/>
                      <w:lang w:val="zh-CN" w:bidi="zh-CN"/>
                    </w:rPr>
                    <w:t>岗位名称</w:t>
                  </w:r>
                </w:p>
              </w:tc>
              <w:tc>
                <w:tcPr>
                  <w:tcW w:w="2351" w:type="dxa"/>
                  <w:vAlign w:val="center"/>
                </w:tcPr>
                <w:p>
                  <w:pPr>
                    <w:tabs>
                      <w:tab w:val="left" w:pos="100"/>
                      <w:tab w:val="left" w:pos="700"/>
                    </w:tabs>
                    <w:autoSpaceDE w:val="0"/>
                    <w:autoSpaceDN w:val="0"/>
                    <w:spacing w:line="300" w:lineRule="auto"/>
                    <w:ind w:firstLine="312" w:firstLineChars="149"/>
                    <w:jc w:val="center"/>
                    <w:rPr>
                      <w:rFonts w:ascii="宋体" w:cs="宋体"/>
                      <w:color w:val="auto"/>
                      <w:szCs w:val="21"/>
                      <w:lang w:val="zh-CN" w:bidi="zh-CN"/>
                    </w:rPr>
                  </w:pPr>
                  <w:r>
                    <w:rPr>
                      <w:rFonts w:ascii="宋体" w:cs="宋体"/>
                      <w:color w:val="auto"/>
                      <w:szCs w:val="21"/>
                      <w:lang w:val="zh-CN" w:bidi="zh-CN"/>
                    </w:rPr>
                    <w:t>人数</w:t>
                  </w:r>
                </w:p>
              </w:tc>
              <w:tc>
                <w:tcPr>
                  <w:tcW w:w="2160" w:type="dxa"/>
                  <w:vAlign w:val="center"/>
                </w:tcPr>
                <w:p>
                  <w:pPr>
                    <w:tabs>
                      <w:tab w:val="left" w:pos="100"/>
                      <w:tab w:val="left" w:pos="700"/>
                    </w:tabs>
                    <w:autoSpaceDE w:val="0"/>
                    <w:autoSpaceDN w:val="0"/>
                    <w:spacing w:line="300" w:lineRule="auto"/>
                    <w:jc w:val="center"/>
                    <w:rPr>
                      <w:rFonts w:ascii="宋体" w:cs="宋体"/>
                      <w:color w:val="auto"/>
                      <w:szCs w:val="21"/>
                      <w:lang w:val="zh-CN" w:bidi="zh-CN"/>
                    </w:rPr>
                  </w:pPr>
                  <w:r>
                    <w:rPr>
                      <w:rFonts w:ascii="宋体" w:cs="宋体"/>
                      <w:color w:val="auto"/>
                      <w:szCs w:val="21"/>
                      <w:lang w:val="zh-CN" w:bidi="zh-CN"/>
                    </w:rPr>
                    <w:t>最低资历要求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2351" w:type="dxa"/>
                  <w:vAlign w:val="center"/>
                </w:tcPr>
                <w:p>
                  <w:pPr>
                    <w:tabs>
                      <w:tab w:val="left" w:pos="397"/>
                      <w:tab w:val="left" w:pos="624"/>
                    </w:tabs>
                    <w:adjustRightInd w:val="0"/>
                    <w:snapToGrid w:val="0"/>
                    <w:spacing w:line="300" w:lineRule="auto"/>
                    <w:ind w:firstLine="420" w:firstLineChars="200"/>
                    <w:jc w:val="center"/>
                    <w:textAlignment w:val="baseline"/>
                    <w:rPr>
                      <w:rFonts w:ascii="宋体" w:hAnsi="Times New Roman"/>
                      <w:color w:val="auto"/>
                      <w:kern w:val="2"/>
                      <w:szCs w:val="21"/>
                      <w:lang w:val="zh-CN"/>
                    </w:rPr>
                  </w:pPr>
                </w:p>
              </w:tc>
              <w:tc>
                <w:tcPr>
                  <w:tcW w:w="2351" w:type="dxa"/>
                  <w:vAlign w:val="center"/>
                </w:tcPr>
                <w:p>
                  <w:pPr>
                    <w:tabs>
                      <w:tab w:val="left" w:pos="397"/>
                      <w:tab w:val="left" w:pos="624"/>
                    </w:tabs>
                    <w:adjustRightInd w:val="0"/>
                    <w:snapToGrid w:val="0"/>
                    <w:spacing w:line="300" w:lineRule="auto"/>
                    <w:ind w:firstLine="420" w:firstLineChars="200"/>
                    <w:jc w:val="center"/>
                    <w:textAlignment w:val="baseline"/>
                    <w:rPr>
                      <w:rFonts w:ascii="宋体" w:hAnsi="Times New Roman"/>
                      <w:color w:val="auto"/>
                      <w:kern w:val="2"/>
                      <w:szCs w:val="21"/>
                    </w:rPr>
                  </w:pPr>
                </w:p>
              </w:tc>
              <w:tc>
                <w:tcPr>
                  <w:tcW w:w="2160" w:type="dxa"/>
                </w:tcPr>
                <w:p>
                  <w:pPr>
                    <w:tabs>
                      <w:tab w:val="left" w:pos="397"/>
                      <w:tab w:val="left" w:pos="624"/>
                    </w:tabs>
                    <w:adjustRightInd w:val="0"/>
                    <w:snapToGrid w:val="0"/>
                    <w:spacing w:line="300" w:lineRule="auto"/>
                    <w:ind w:firstLine="420" w:firstLineChars="200"/>
                    <w:textAlignment w:val="baseline"/>
                    <w:rPr>
                      <w:rFonts w:ascii="宋体" w:hAnsi="Times New Roman"/>
                      <w:color w:val="auto"/>
                      <w:kern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2351" w:type="dxa"/>
                  <w:vAlign w:val="center"/>
                </w:tcPr>
                <w:p>
                  <w:pPr>
                    <w:tabs>
                      <w:tab w:val="left" w:pos="397"/>
                      <w:tab w:val="left" w:pos="624"/>
                    </w:tabs>
                    <w:adjustRightInd w:val="0"/>
                    <w:snapToGrid w:val="0"/>
                    <w:spacing w:line="300" w:lineRule="auto"/>
                    <w:ind w:firstLine="420" w:firstLineChars="200"/>
                    <w:jc w:val="center"/>
                    <w:textAlignment w:val="baseline"/>
                    <w:rPr>
                      <w:rFonts w:ascii="宋体" w:hAnsi="Times New Roman"/>
                      <w:color w:val="auto"/>
                      <w:kern w:val="2"/>
                      <w:szCs w:val="21"/>
                      <w:lang w:val="zh-CN"/>
                    </w:rPr>
                  </w:pPr>
                </w:p>
              </w:tc>
              <w:tc>
                <w:tcPr>
                  <w:tcW w:w="2351" w:type="dxa"/>
                  <w:vAlign w:val="center"/>
                </w:tcPr>
                <w:p>
                  <w:pPr>
                    <w:tabs>
                      <w:tab w:val="left" w:pos="397"/>
                      <w:tab w:val="left" w:pos="624"/>
                    </w:tabs>
                    <w:adjustRightInd w:val="0"/>
                    <w:snapToGrid w:val="0"/>
                    <w:spacing w:line="300" w:lineRule="auto"/>
                    <w:ind w:firstLine="420" w:firstLineChars="200"/>
                    <w:jc w:val="center"/>
                    <w:textAlignment w:val="baseline"/>
                    <w:rPr>
                      <w:rFonts w:ascii="宋体" w:hAnsi="Times New Roman"/>
                      <w:color w:val="auto"/>
                      <w:kern w:val="2"/>
                      <w:szCs w:val="21"/>
                    </w:rPr>
                  </w:pPr>
                </w:p>
              </w:tc>
              <w:tc>
                <w:tcPr>
                  <w:tcW w:w="2160" w:type="dxa"/>
                </w:tcPr>
                <w:p>
                  <w:pPr>
                    <w:tabs>
                      <w:tab w:val="left" w:pos="397"/>
                      <w:tab w:val="left" w:pos="624"/>
                    </w:tabs>
                    <w:adjustRightInd w:val="0"/>
                    <w:snapToGrid w:val="0"/>
                    <w:spacing w:line="300" w:lineRule="auto"/>
                    <w:ind w:firstLine="420" w:firstLineChars="200"/>
                    <w:textAlignment w:val="baseline"/>
                    <w:rPr>
                      <w:rFonts w:ascii="宋体" w:cs="宋体"/>
                      <w:color w:val="auto"/>
                      <w:szCs w:val="21"/>
                      <w:lang w:val="zh-CN" w:bidi="zh-CN"/>
                    </w:rPr>
                  </w:pPr>
                </w:p>
              </w:tc>
            </w:tr>
          </w:tbl>
          <w:p>
            <w:pPr>
              <w:autoSpaceDE w:val="0"/>
              <w:autoSpaceDN w:val="0"/>
              <w:spacing w:line="300" w:lineRule="auto"/>
              <w:ind w:firstLine="518" w:firstLineChars="247"/>
              <w:jc w:val="left"/>
              <w:rPr>
                <w:rFonts w:ascii="宋体" w:cs="宋体"/>
                <w:color w:val="auto"/>
                <w:szCs w:val="21"/>
                <w:lang w:val="zh-CN" w:bidi="zh-CN"/>
              </w:rPr>
            </w:pPr>
            <w:r>
              <w:rPr>
                <w:rFonts w:hint="eastAsia" w:ascii="宋体" w:cs="宋体"/>
                <w:color w:val="auto"/>
                <w:szCs w:val="21"/>
                <w:lang w:val="zh-CN" w:bidi="zh-CN"/>
              </w:rPr>
              <w:t>投标人无需在投标文件中提供其他监理人员名单，只需承诺按招标文件要求配备其他监理人员并在投标文件中提交《项目监理机构人员到位承诺书》,中标后按招标文件要求承诺到位。若项目监理机构人员不能按投标文件的承诺到位，应当无条件地接受招标人作出的以下处理：</w:t>
            </w:r>
          </w:p>
          <w:p>
            <w:pPr>
              <w:autoSpaceDE w:val="0"/>
              <w:autoSpaceDN w:val="0"/>
              <w:spacing w:line="300" w:lineRule="auto"/>
              <w:ind w:right="88" w:rightChars="42" w:firstLine="420" w:firstLineChars="200"/>
              <w:rPr>
                <w:rFonts w:ascii="宋体" w:cs="宋体"/>
                <w:color w:val="auto"/>
                <w:szCs w:val="21"/>
                <w:lang w:val="zh-CN" w:bidi="zh-CN"/>
              </w:rPr>
            </w:pPr>
            <w:r>
              <w:rPr>
                <w:rFonts w:hint="eastAsia" w:ascii="宋体" w:cs="宋体"/>
                <w:color w:val="auto"/>
                <w:szCs w:val="21"/>
                <w:lang w:val="zh-CN" w:bidi="zh-CN"/>
              </w:rPr>
              <w:t>a、工程工程开工前，因投标人自身原因，造成项目监理机构人员不能全部通过福建省工程项目建设监管系统登记的，招标人有权解除合同并按违约追究投标人责任；</w:t>
            </w:r>
          </w:p>
          <w:p>
            <w:pPr>
              <w:autoSpaceDE w:val="0"/>
              <w:autoSpaceDN w:val="0"/>
              <w:spacing w:line="300" w:lineRule="auto"/>
              <w:ind w:firstLine="420" w:firstLineChars="200"/>
              <w:jc w:val="left"/>
              <w:rPr>
                <w:rFonts w:ascii="宋体" w:cs="宋体"/>
                <w:b/>
                <w:i/>
                <w:color w:val="auto"/>
                <w:szCs w:val="21"/>
                <w:lang w:bidi="zh-CN"/>
              </w:rPr>
            </w:pPr>
            <w:r>
              <w:rPr>
                <w:rFonts w:hint="eastAsia" w:ascii="宋体" w:cs="宋体"/>
                <w:color w:val="auto"/>
                <w:szCs w:val="21"/>
                <w:lang w:val="zh-CN" w:bidi="zh-CN"/>
              </w:rPr>
              <w:t>b、工程开工后，因投标人自身原因，投标人变更项目监理机构总监理工程师，每人每次向招标人交纳（监理服务费2%且不少于人民币壹万元）万元的违约金；变更项目监理机构其他人员，每人每次向招标人交纳（监理服务费6‰且不少于人民币叁仟元）万元的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5</w:t>
            </w:r>
          </w:p>
        </w:tc>
        <w:tc>
          <w:tcPr>
            <w:tcW w:w="1559" w:type="dxa"/>
            <w:vAlign w:val="center"/>
          </w:tcPr>
          <w:p>
            <w:pPr>
              <w:tabs>
                <w:tab w:val="right" w:pos="8639"/>
              </w:tabs>
              <w:spacing w:line="300" w:lineRule="auto"/>
              <w:jc w:val="center"/>
              <w:rPr>
                <w:rFonts w:ascii="宋体" w:hAnsi="宋体" w:cs="宋体"/>
                <w:b/>
                <w:bCs/>
                <w:color w:val="auto"/>
                <w:kern w:val="1"/>
                <w:szCs w:val="21"/>
              </w:rPr>
            </w:pPr>
            <w:r>
              <w:rPr>
                <w:rFonts w:ascii="宋体" w:hAnsi="宋体" w:cs="宋体"/>
                <w:color w:val="auto"/>
                <w:kern w:val="1"/>
                <w:szCs w:val="21"/>
              </w:rPr>
              <w:t>其他要求</w:t>
            </w:r>
          </w:p>
        </w:tc>
        <w:tc>
          <w:tcPr>
            <w:tcW w:w="7088" w:type="dxa"/>
            <w:vAlign w:val="center"/>
          </w:tcPr>
          <w:p>
            <w:pPr>
              <w:widowControl/>
              <w:tabs>
                <w:tab w:val="left" w:pos="900"/>
                <w:tab w:val="left" w:pos="1100"/>
              </w:tabs>
              <w:spacing w:line="300" w:lineRule="auto"/>
              <w:ind w:firstLine="436" w:firstLineChars="208"/>
              <w:jc w:val="left"/>
              <w:rPr>
                <w:rFonts w:ascii="宋体"/>
                <w:color w:val="auto"/>
                <w:szCs w:val="21"/>
              </w:rPr>
            </w:pPr>
            <w:r>
              <w:rPr>
                <w:rFonts w:hint="eastAsia" w:ascii="宋体"/>
                <w:color w:val="auto"/>
                <w:szCs w:val="21"/>
              </w:rPr>
              <w:t>1.投标人应具备合格有效的企业法人营业执照。</w:t>
            </w:r>
          </w:p>
          <w:p>
            <w:pPr>
              <w:tabs>
                <w:tab w:val="right" w:pos="8639"/>
              </w:tabs>
              <w:spacing w:line="300" w:lineRule="auto"/>
              <w:ind w:firstLine="420" w:firstLineChars="200"/>
              <w:rPr>
                <w:rFonts w:ascii="宋体"/>
                <w:bCs/>
                <w:iCs/>
                <w:color w:val="auto"/>
                <w:szCs w:val="21"/>
              </w:rPr>
            </w:pPr>
            <w:r>
              <w:rPr>
                <w:rFonts w:hint="eastAsia" w:ascii="宋体"/>
                <w:bCs/>
                <w:iCs/>
                <w:color w:val="auto"/>
                <w:szCs w:val="21"/>
              </w:rPr>
              <w:t>2.至投标截止时间止，在</w:t>
            </w:r>
            <w:r>
              <w:rPr>
                <w:rFonts w:hint="eastAsia" w:ascii="宋体"/>
                <w:bCs/>
                <w:iCs/>
                <w:color w:val="FF0000"/>
                <w:szCs w:val="21"/>
              </w:rPr>
              <w:t>国家</w:t>
            </w:r>
            <w:r>
              <w:rPr>
                <w:rFonts w:hint="eastAsia" w:ascii="宋体"/>
                <w:bCs/>
                <w:iCs/>
                <w:color w:val="auto"/>
                <w:szCs w:val="21"/>
              </w:rPr>
              <w:t>企业信用信息公示系统（</w:t>
            </w:r>
            <w:r>
              <w:rPr>
                <w:rFonts w:ascii="宋体"/>
                <w:bCs/>
                <w:iCs/>
                <w:color w:val="auto"/>
                <w:szCs w:val="21"/>
              </w:rPr>
              <w:t>www.gsxt.gov.cn</w:t>
            </w:r>
            <w:r>
              <w:rPr>
                <w:rFonts w:hint="eastAsia" w:ascii="宋体"/>
                <w:bCs/>
                <w:iCs/>
                <w:color w:val="auto"/>
                <w:szCs w:val="21"/>
              </w:rPr>
              <w:t>）中未被工商行政管理机关列入“严重违法失信</w:t>
            </w:r>
            <w:r>
              <w:rPr>
                <w:rFonts w:hint="eastAsia" w:ascii="宋体"/>
                <w:bCs/>
                <w:iCs/>
                <w:color w:val="FF0000"/>
                <w:szCs w:val="21"/>
              </w:rPr>
              <w:t>名单</w:t>
            </w:r>
            <w:r>
              <w:rPr>
                <w:rFonts w:hint="eastAsia" w:ascii="宋体"/>
                <w:bCs/>
                <w:iCs/>
                <w:color w:val="auto"/>
                <w:szCs w:val="21"/>
              </w:rPr>
              <w:t>”的（不包括投标人分支机构）；</w:t>
            </w:r>
          </w:p>
          <w:p>
            <w:pPr>
              <w:tabs>
                <w:tab w:val="right" w:pos="8639"/>
              </w:tabs>
              <w:spacing w:line="300" w:lineRule="auto"/>
              <w:ind w:firstLine="420" w:firstLineChars="200"/>
              <w:rPr>
                <w:rFonts w:ascii="宋体" w:hAnsi="宋体" w:cs="宋体"/>
                <w:b/>
                <w:bCs/>
                <w:color w:val="auto"/>
                <w:kern w:val="1"/>
                <w:szCs w:val="21"/>
              </w:rPr>
            </w:pPr>
            <w:r>
              <w:rPr>
                <w:rFonts w:hint="eastAsia" w:ascii="宋体"/>
                <w:bCs/>
                <w:iCs/>
                <w:color w:val="auto"/>
                <w:szCs w:val="21"/>
              </w:rPr>
              <w:t>3.至投标截止时间止，在全国法院失信被执行人名单信息公布与查询平台（网址：zxgk.court.gov.cn/shixin）中未被人民法院列为“失信被执行人”的（不包括投标人分支机构）</w:t>
            </w:r>
            <w:r>
              <w:rPr>
                <w:rFonts w:hint="eastAsia" w:ascii="宋体" w:hAnsi="宋体"/>
                <w:color w:val="auto"/>
                <w:szCs w:val="21"/>
              </w:rPr>
              <w:t>。</w:t>
            </w:r>
          </w:p>
        </w:tc>
      </w:tr>
    </w:tbl>
    <w:p>
      <w:pPr>
        <w:tabs>
          <w:tab w:val="right" w:pos="8639"/>
        </w:tabs>
        <w:spacing w:line="360" w:lineRule="auto"/>
        <w:rPr>
          <w:rFonts w:ascii="宋体" w:hAnsi="宋体" w:cs="宋体"/>
          <w:b/>
          <w:bCs/>
          <w:color w:val="auto"/>
          <w:kern w:val="1"/>
          <w:szCs w:val="21"/>
        </w:rPr>
      </w:pPr>
    </w:p>
    <w:p>
      <w:pPr>
        <w:pStyle w:val="50"/>
        <w:rPr>
          <w:color w:val="auto"/>
        </w:rPr>
      </w:pPr>
      <w:r>
        <w:rPr>
          <w:color w:val="auto"/>
        </w:rPr>
        <w:br w:type="page"/>
      </w:r>
    </w:p>
    <w:p>
      <w:pPr>
        <w:tabs>
          <w:tab w:val="right" w:pos="8639"/>
        </w:tabs>
        <w:spacing w:line="360" w:lineRule="auto"/>
        <w:ind w:left="54" w:leftChars="-41" w:hanging="140" w:hangingChars="67"/>
        <w:rPr>
          <w:rFonts w:ascii="宋体" w:hAnsi="宋体" w:cs="宋体"/>
          <w:b/>
          <w:color w:val="auto"/>
          <w:kern w:val="1"/>
          <w:szCs w:val="21"/>
        </w:rPr>
      </w:pPr>
      <w:r>
        <w:rPr>
          <w:rFonts w:hint="eastAsia" w:ascii="宋体" w:hAnsi="宋体" w:cs="宋体"/>
          <w:color w:val="auto"/>
          <w:kern w:val="1"/>
          <w:szCs w:val="21"/>
        </w:rPr>
        <w:t>附录2</w:t>
      </w:r>
      <w:r>
        <w:rPr>
          <w:rFonts w:hint="eastAsia" w:ascii="宋体" w:hAnsi="宋体" w:cs="宋体"/>
          <w:b/>
          <w:color w:val="auto"/>
          <w:kern w:val="1"/>
          <w:szCs w:val="21"/>
        </w:rPr>
        <w:t xml:space="preserve">  </w:t>
      </w:r>
      <w:r>
        <w:rPr>
          <w:rFonts w:hint="eastAsia" w:ascii="宋体" w:hAnsi="宋体" w:cs="宋体"/>
          <w:color w:val="auto"/>
          <w:kern w:val="1"/>
          <w:szCs w:val="21"/>
        </w:rPr>
        <w:t>资格文件其他资料和商务文件其他资料</w:t>
      </w:r>
    </w:p>
    <w:tbl>
      <w:tblPr>
        <w:tblStyle w:val="51"/>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817"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项号</w:t>
            </w:r>
          </w:p>
        </w:tc>
        <w:tc>
          <w:tcPr>
            <w:tcW w:w="1559"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名称</w:t>
            </w:r>
          </w:p>
        </w:tc>
        <w:tc>
          <w:tcPr>
            <w:tcW w:w="7251"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内容与格式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1</w:t>
            </w:r>
          </w:p>
        </w:tc>
        <w:tc>
          <w:tcPr>
            <w:tcW w:w="1559"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color w:val="auto"/>
                <w:kern w:val="1"/>
                <w:szCs w:val="21"/>
              </w:rPr>
              <w:t>资格文件其他资料</w:t>
            </w:r>
          </w:p>
        </w:tc>
        <w:tc>
          <w:tcPr>
            <w:tcW w:w="7251" w:type="dxa"/>
            <w:vAlign w:val="center"/>
          </w:tcPr>
          <w:p>
            <w:pPr>
              <w:tabs>
                <w:tab w:val="right" w:pos="8639"/>
              </w:tabs>
              <w:spacing w:line="288" w:lineRule="auto"/>
              <w:ind w:firstLine="455" w:firstLineChars="217"/>
              <w:jc w:val="left"/>
              <w:rPr>
                <w:rFonts w:ascii="宋体" w:hAnsi="宋体" w:cs="宋体"/>
                <w:b/>
                <w:bCs/>
                <w:color w:val="auto"/>
                <w:kern w:val="1"/>
                <w:szCs w:val="21"/>
                <w:u w:val="single"/>
              </w:rPr>
            </w:pPr>
            <w:r>
              <w:rPr>
                <w:rFonts w:hint="eastAsia" w:ascii="宋体" w:hAnsi="宋体" w:cs="宋体"/>
                <w:b/>
                <w:bCs/>
                <w:color w:val="auto"/>
                <w:kern w:val="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b/>
                <w:bCs/>
                <w:color w:val="auto"/>
                <w:kern w:val="1"/>
                <w:szCs w:val="21"/>
              </w:rPr>
              <w:t>2</w:t>
            </w:r>
          </w:p>
        </w:tc>
        <w:tc>
          <w:tcPr>
            <w:tcW w:w="1559" w:type="dxa"/>
            <w:vAlign w:val="center"/>
          </w:tcPr>
          <w:p>
            <w:pPr>
              <w:tabs>
                <w:tab w:val="right" w:pos="8639"/>
              </w:tabs>
              <w:spacing w:line="300" w:lineRule="auto"/>
              <w:jc w:val="center"/>
              <w:rPr>
                <w:rFonts w:ascii="宋体" w:hAnsi="宋体" w:cs="宋体"/>
                <w:b/>
                <w:bCs/>
                <w:color w:val="auto"/>
                <w:kern w:val="1"/>
                <w:szCs w:val="21"/>
              </w:rPr>
            </w:pPr>
            <w:r>
              <w:rPr>
                <w:rFonts w:hint="eastAsia" w:ascii="宋体" w:hAnsi="宋体" w:cs="宋体"/>
                <w:color w:val="auto"/>
                <w:kern w:val="1"/>
                <w:szCs w:val="21"/>
              </w:rPr>
              <w:t>商务文件其他资料</w:t>
            </w:r>
          </w:p>
        </w:tc>
        <w:tc>
          <w:tcPr>
            <w:tcW w:w="7251" w:type="dxa"/>
            <w:vAlign w:val="center"/>
          </w:tcPr>
          <w:p>
            <w:pPr>
              <w:shd w:val="clear" w:color="000000" w:fill="FFFFFF"/>
              <w:spacing w:line="300" w:lineRule="auto"/>
              <w:ind w:firstLine="485"/>
              <w:rPr>
                <w:rFonts w:ascii="宋体" w:hAnsi="宋体" w:cs="宋体"/>
                <w:color w:val="auto"/>
                <w:kern w:val="2"/>
                <w:szCs w:val="21"/>
                <w:u w:val="single"/>
              </w:rPr>
            </w:pPr>
            <w:r>
              <w:rPr>
                <w:rFonts w:hint="eastAsia" w:ascii="宋体" w:hAnsi="宋体" w:cs="宋体"/>
                <w:color w:val="auto"/>
                <w:kern w:val="2"/>
                <w:szCs w:val="21"/>
                <w:u w:val="single"/>
              </w:rPr>
              <w:t xml:space="preserve">                                                        </w:t>
            </w:r>
          </w:p>
        </w:tc>
      </w:tr>
    </w:tbl>
    <w:p>
      <w:pPr>
        <w:tabs>
          <w:tab w:val="right" w:pos="8639"/>
        </w:tabs>
        <w:spacing w:line="360" w:lineRule="auto"/>
        <w:rPr>
          <w:rFonts w:ascii="宋体" w:hAnsi="宋体" w:cs="宋体"/>
          <w:b/>
          <w:bCs/>
          <w:color w:val="auto"/>
          <w:kern w:val="1"/>
          <w:szCs w:val="21"/>
        </w:rPr>
      </w:pPr>
    </w:p>
    <w:p>
      <w:pPr>
        <w:spacing w:line="360" w:lineRule="auto"/>
        <w:jc w:val="center"/>
        <w:rPr>
          <w:rFonts w:ascii="宋体" w:hAnsi="宋体" w:cs="宋体"/>
          <w:b/>
          <w:bCs/>
          <w:color w:val="auto"/>
          <w:kern w:val="1"/>
          <w:szCs w:val="21"/>
        </w:rPr>
      </w:pPr>
    </w:p>
    <w:p>
      <w:pPr>
        <w:pStyle w:val="4"/>
        <w:spacing w:before="312" w:after="312"/>
        <w:rPr>
          <w:bCs/>
        </w:rPr>
      </w:pPr>
      <w:r>
        <w:rPr>
          <w:rFonts w:ascii="宋体" w:hAnsi="宋体"/>
          <w:b/>
          <w:bCs/>
          <w:szCs w:val="21"/>
        </w:rPr>
        <w:br w:type="page"/>
      </w:r>
      <w:bookmarkEnd w:id="133"/>
      <w:bookmarkStart w:id="134" w:name="_Toc79608028"/>
      <w:bookmarkStart w:id="135" w:name="_Toc30170331"/>
      <w:r>
        <w:t>投标人须知正文</w:t>
      </w:r>
      <w:bookmarkEnd w:id="134"/>
    </w:p>
    <w:p>
      <w:pPr>
        <w:pStyle w:val="4"/>
        <w:spacing w:before="312" w:after="312"/>
      </w:pPr>
      <w:bookmarkStart w:id="136" w:name="_Toc27679"/>
      <w:bookmarkStart w:id="137" w:name="_Toc79608029"/>
      <w:bookmarkStart w:id="138" w:name="_Toc6037"/>
      <w:r>
        <w:rPr>
          <w:rFonts w:hint="eastAsia"/>
        </w:rPr>
        <w:t>1. 总则</w:t>
      </w:r>
      <w:bookmarkEnd w:id="135"/>
      <w:bookmarkEnd w:id="136"/>
      <w:bookmarkEnd w:id="137"/>
      <w:bookmarkEnd w:id="138"/>
    </w:p>
    <w:p>
      <w:pPr>
        <w:pStyle w:val="5"/>
        <w:spacing w:before="156" w:after="156"/>
        <w:ind w:firstLine="0"/>
      </w:pPr>
      <w:bookmarkStart w:id="139" w:name="_Toc430618767"/>
      <w:bookmarkEnd w:id="139"/>
      <w:bookmarkStart w:id="140" w:name="_Toc247513953"/>
      <w:bookmarkEnd w:id="140"/>
      <w:bookmarkStart w:id="141" w:name="_Toc152045530"/>
      <w:bookmarkEnd w:id="141"/>
      <w:bookmarkStart w:id="142" w:name="_Toc152042306"/>
      <w:bookmarkEnd w:id="142"/>
      <w:bookmarkStart w:id="143" w:name="_Toc247527554"/>
      <w:bookmarkEnd w:id="143"/>
      <w:bookmarkStart w:id="144" w:name="_Toc144974498"/>
      <w:bookmarkEnd w:id="144"/>
      <w:bookmarkStart w:id="145" w:name="_Toc300834950"/>
      <w:bookmarkEnd w:id="145"/>
      <w:bookmarkStart w:id="146" w:name="_Toc458439929"/>
      <w:bookmarkStart w:id="147" w:name="_Toc30170332"/>
      <w:bookmarkStart w:id="148" w:name="_Toc11520"/>
      <w:bookmarkStart w:id="149" w:name="_Toc79608030"/>
      <w:bookmarkStart w:id="150" w:name="_Toc9157"/>
      <w:r>
        <w:rPr>
          <w:rFonts w:hint="eastAsia"/>
        </w:rPr>
        <w:t>1.1 项目概况</w:t>
      </w:r>
      <w:bookmarkEnd w:id="146"/>
      <w:bookmarkEnd w:id="147"/>
      <w:bookmarkEnd w:id="148"/>
      <w:bookmarkEnd w:id="149"/>
      <w:bookmarkEnd w:id="150"/>
    </w:p>
    <w:p>
      <w:pPr>
        <w:spacing w:line="360" w:lineRule="auto"/>
        <w:ind w:firstLine="420"/>
        <w:rPr>
          <w:rFonts w:ascii="宋体" w:hAnsi="宋体" w:cs="宋体"/>
          <w:color w:val="auto"/>
          <w:kern w:val="1"/>
        </w:rPr>
      </w:pPr>
      <w:r>
        <w:rPr>
          <w:rFonts w:hint="eastAsia" w:ascii="宋体" w:hAnsi="宋体" w:cs="宋体"/>
          <w:color w:val="auto"/>
          <w:kern w:val="1"/>
        </w:rPr>
        <w:t>1.1.1根据《中华人民共和国招标投标法》、《中华人民共和国电子招标投标办法》等有关法律、规章的规定，本招标项目已具备招标条件，现对该项目进行监理招标。</w:t>
      </w:r>
    </w:p>
    <w:p>
      <w:pPr>
        <w:spacing w:line="360" w:lineRule="auto"/>
        <w:ind w:firstLine="420"/>
        <w:rPr>
          <w:rFonts w:ascii="宋体" w:hAnsi="宋体" w:cs="宋体"/>
          <w:color w:val="auto"/>
          <w:kern w:val="1"/>
        </w:rPr>
      </w:pPr>
      <w:r>
        <w:rPr>
          <w:rFonts w:hint="eastAsia" w:ascii="宋体" w:hAnsi="宋体" w:cs="宋体"/>
          <w:color w:val="auto"/>
          <w:kern w:val="1"/>
        </w:rPr>
        <w:t>1.1.2 招标人：见投标人须知前附表。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1.1.3 招标代理机构：见投标人须知前附表。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1.1.4 招标项目名称、</w:t>
      </w:r>
      <w:r>
        <w:rPr>
          <w:rFonts w:ascii="宋体" w:hAnsi="宋体" w:cs="宋体"/>
          <w:color w:val="auto"/>
          <w:kern w:val="1"/>
        </w:rPr>
        <w:t>报建编号、</w:t>
      </w:r>
      <w:r>
        <w:rPr>
          <w:rFonts w:hint="eastAsia" w:ascii="宋体" w:hAnsi="宋体" w:cs="宋体"/>
          <w:color w:val="auto"/>
          <w:kern w:val="1"/>
        </w:rPr>
        <w:t>招标项目编号：见投标人须知前附表。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1.1.5招标项目使用的公共资源电子交易平台：见投标人须知前附表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1.1.6 建设地点：见投标人须知前附表。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1.1.7建设规模：见投标人须知前附表。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1.1.8</w:t>
      </w:r>
      <w:r>
        <w:rPr>
          <w:rFonts w:ascii="宋体" w:hAnsi="宋体" w:cs="宋体"/>
          <w:color w:val="auto"/>
          <w:kern w:val="1"/>
          <w:szCs w:val="21"/>
        </w:rPr>
        <w:t>建筑安装工程费</w:t>
      </w:r>
      <w:r>
        <w:rPr>
          <w:rFonts w:hint="eastAsia" w:ascii="宋体" w:hAnsi="宋体" w:cs="宋体"/>
          <w:color w:val="auto"/>
          <w:kern w:val="1"/>
        </w:rPr>
        <w:t>：见投标人须知前附表。</w:t>
      </w:r>
    </w:p>
    <w:p>
      <w:pPr>
        <w:pStyle w:val="50"/>
        <w:rPr>
          <w:rFonts w:ascii="宋体" w:hAnsi="宋体"/>
          <w:color w:val="auto"/>
          <w:kern w:val="0"/>
          <w:szCs w:val="21"/>
        </w:rPr>
      </w:pPr>
      <w:r>
        <w:rPr>
          <w:rFonts w:hint="eastAsia" w:ascii="宋体" w:hAnsi="宋体"/>
          <w:color w:val="auto"/>
          <w:kern w:val="0"/>
          <w:szCs w:val="21"/>
        </w:rPr>
        <w:t>1.1.9监理费（</w:t>
      </w:r>
      <w:r>
        <w:rPr>
          <w:rFonts w:hint="eastAsia" w:ascii="宋体" w:hAnsi="宋体" w:cs="宋体"/>
          <w:color w:val="auto"/>
        </w:rPr>
        <w:t>酬金</w:t>
      </w:r>
      <w:r>
        <w:rPr>
          <w:rFonts w:hint="eastAsia" w:ascii="宋体" w:hAnsi="宋体"/>
          <w:color w:val="auto"/>
          <w:kern w:val="0"/>
          <w:szCs w:val="21"/>
        </w:rPr>
        <w:t>）：</w:t>
      </w:r>
      <w:r>
        <w:rPr>
          <w:rFonts w:hint="eastAsia" w:ascii="宋体" w:hAnsi="宋体" w:cs="宋体"/>
          <w:color w:val="auto"/>
        </w:rPr>
        <w:t>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1.1.10</w:t>
      </w:r>
      <w:r>
        <w:rPr>
          <w:rFonts w:hint="eastAsia" w:ascii="宋体" w:hAnsi="宋体"/>
          <w:color w:val="auto"/>
          <w:szCs w:val="21"/>
        </w:rPr>
        <w:t>监理服务期</w:t>
      </w:r>
      <w:r>
        <w:rPr>
          <w:rFonts w:hint="eastAsia" w:ascii="宋体" w:hAnsi="宋体" w:cs="宋体"/>
          <w:color w:val="auto"/>
          <w:kern w:val="1"/>
        </w:rPr>
        <w:t>：见投标人须知前附表。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1.1.11质量要求：见投标人须知前附表。</w:t>
      </w:r>
    </w:p>
    <w:p>
      <w:pPr>
        <w:pStyle w:val="5"/>
        <w:spacing w:before="156" w:after="156"/>
        <w:ind w:firstLine="0"/>
      </w:pPr>
      <w:bookmarkStart w:id="151" w:name="_Toc152042307"/>
      <w:bookmarkEnd w:id="151"/>
      <w:bookmarkStart w:id="152" w:name="_Toc152045531"/>
      <w:bookmarkEnd w:id="152"/>
      <w:bookmarkStart w:id="153" w:name="_Toc247513954"/>
      <w:bookmarkEnd w:id="153"/>
      <w:bookmarkStart w:id="154" w:name="_Toc300834951"/>
      <w:bookmarkEnd w:id="154"/>
      <w:bookmarkStart w:id="155" w:name="_Toc430618768"/>
      <w:bookmarkEnd w:id="155"/>
      <w:bookmarkStart w:id="156" w:name="_Toc144974499"/>
      <w:bookmarkEnd w:id="156"/>
      <w:bookmarkStart w:id="157" w:name="_Toc247527555"/>
      <w:bookmarkEnd w:id="157"/>
      <w:bookmarkStart w:id="158" w:name="_Toc458439930"/>
      <w:bookmarkStart w:id="159" w:name="_Toc79608031"/>
      <w:bookmarkStart w:id="160" w:name="_Toc16363"/>
      <w:bookmarkStart w:id="161" w:name="_Toc1857"/>
      <w:bookmarkStart w:id="162" w:name="_Toc30170333"/>
      <w:r>
        <w:rPr>
          <w:rFonts w:hint="eastAsia"/>
        </w:rPr>
        <w:t>1.2 项目的资金来源和落实情况</w:t>
      </w:r>
      <w:bookmarkEnd w:id="158"/>
      <w:bookmarkEnd w:id="159"/>
      <w:bookmarkEnd w:id="160"/>
      <w:bookmarkEnd w:id="161"/>
      <w:bookmarkEnd w:id="162"/>
    </w:p>
    <w:p>
      <w:pPr>
        <w:spacing w:line="360" w:lineRule="auto"/>
        <w:ind w:firstLine="420"/>
        <w:rPr>
          <w:rFonts w:ascii="宋体" w:hAnsi="宋体" w:cs="宋体"/>
          <w:color w:val="auto"/>
          <w:kern w:val="1"/>
        </w:rPr>
      </w:pPr>
      <w:r>
        <w:rPr>
          <w:rFonts w:hint="eastAsia" w:ascii="宋体" w:hAnsi="宋体" w:cs="宋体"/>
          <w:color w:val="auto"/>
          <w:kern w:val="1"/>
        </w:rPr>
        <w:t>1.2.1 资金来源及比例：见投标人须知前附表，其中</w:t>
      </w:r>
      <w:r>
        <w:rPr>
          <w:rFonts w:ascii="宋体" w:hAnsi="宋体" w:cs="宋体"/>
          <w:color w:val="auto"/>
          <w:kern w:val="1"/>
        </w:rPr>
        <w:t>部分资金用于本</w:t>
      </w:r>
      <w:r>
        <w:rPr>
          <w:rFonts w:hint="eastAsia" w:ascii="宋体" w:hAnsi="宋体" w:cs="宋体"/>
          <w:color w:val="auto"/>
          <w:kern w:val="1"/>
        </w:rPr>
        <w:t>招标项目</w:t>
      </w:r>
      <w:r>
        <w:rPr>
          <w:rFonts w:ascii="宋体" w:hAnsi="宋体" w:cs="宋体"/>
          <w:color w:val="auto"/>
          <w:kern w:val="1"/>
        </w:rPr>
        <w:t>合同项下的合格支付</w:t>
      </w:r>
      <w:r>
        <w:rPr>
          <w:rFonts w:hint="eastAsia" w:ascii="宋体" w:hAnsi="宋体" w:cs="宋体"/>
          <w:color w:val="auto"/>
          <w:kern w:val="1"/>
        </w:rPr>
        <w:t>。</w:t>
      </w:r>
    </w:p>
    <w:p>
      <w:pPr>
        <w:spacing w:line="360" w:lineRule="auto"/>
        <w:ind w:firstLine="420"/>
        <w:rPr>
          <w:rFonts w:ascii="宋体" w:hAnsi="宋体" w:cs="宋体"/>
          <w:color w:val="auto"/>
          <w:kern w:val="1"/>
        </w:rPr>
      </w:pPr>
      <w:r>
        <w:rPr>
          <w:rFonts w:hint="eastAsia" w:ascii="宋体" w:hAnsi="宋体" w:cs="宋体"/>
          <w:color w:val="auto"/>
          <w:kern w:val="1"/>
        </w:rPr>
        <w:t>1.2.2 资金落实情况：见投标人须知前附表。</w:t>
      </w:r>
    </w:p>
    <w:p>
      <w:pPr>
        <w:pStyle w:val="5"/>
        <w:spacing w:before="156" w:after="156"/>
        <w:ind w:firstLine="0"/>
      </w:pPr>
      <w:bookmarkStart w:id="163" w:name="_Toc152042308"/>
      <w:bookmarkEnd w:id="163"/>
      <w:bookmarkStart w:id="164" w:name="_Toc300834952"/>
      <w:bookmarkEnd w:id="164"/>
      <w:bookmarkStart w:id="165" w:name="_Toc247513955"/>
      <w:bookmarkEnd w:id="165"/>
      <w:bookmarkStart w:id="166" w:name="_Toc144974500"/>
      <w:bookmarkEnd w:id="166"/>
      <w:bookmarkStart w:id="167" w:name="_Toc430618769"/>
      <w:bookmarkEnd w:id="167"/>
      <w:bookmarkStart w:id="168" w:name="_Toc152045532"/>
      <w:bookmarkEnd w:id="168"/>
      <w:bookmarkStart w:id="169" w:name="_Toc247527556"/>
      <w:bookmarkEnd w:id="169"/>
      <w:bookmarkStart w:id="170" w:name="_Toc25738"/>
      <w:bookmarkStart w:id="171" w:name="_Toc458439931"/>
      <w:bookmarkStart w:id="172" w:name="_Toc30170334"/>
      <w:bookmarkStart w:id="173" w:name="_Toc79608032"/>
      <w:bookmarkStart w:id="174" w:name="_Toc16070"/>
      <w:r>
        <w:rPr>
          <w:rFonts w:hint="eastAsia"/>
        </w:rPr>
        <w:t>1.3 招标范围、招标内容</w:t>
      </w:r>
      <w:bookmarkEnd w:id="170"/>
      <w:bookmarkEnd w:id="171"/>
      <w:bookmarkEnd w:id="172"/>
      <w:bookmarkEnd w:id="173"/>
      <w:bookmarkEnd w:id="174"/>
    </w:p>
    <w:p>
      <w:pPr>
        <w:spacing w:line="360" w:lineRule="auto"/>
        <w:ind w:firstLine="420"/>
        <w:rPr>
          <w:rFonts w:ascii="宋体" w:hAnsi="宋体" w:cs="宋体"/>
          <w:color w:val="auto"/>
          <w:kern w:val="1"/>
        </w:rPr>
      </w:pPr>
      <w:r>
        <w:rPr>
          <w:rFonts w:hint="eastAsia" w:ascii="宋体" w:hAnsi="宋体" w:cs="宋体"/>
          <w:color w:val="auto"/>
          <w:kern w:val="1"/>
        </w:rPr>
        <w:t>1.3.1 工程类别：见投标人须知前附表。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1.3.2招标范围：见投标人须知前附表。</w:t>
      </w:r>
    </w:p>
    <w:p>
      <w:pPr>
        <w:spacing w:line="360" w:lineRule="auto"/>
        <w:ind w:firstLine="420"/>
        <w:rPr>
          <w:rFonts w:ascii="宋体" w:hAnsi="宋体" w:cs="宋体"/>
          <w:color w:val="auto"/>
          <w:kern w:val="1"/>
        </w:rPr>
      </w:pPr>
      <w:r>
        <w:rPr>
          <w:rFonts w:ascii="宋体" w:hAnsi="宋体" w:cs="宋体"/>
          <w:color w:val="auto"/>
          <w:kern w:val="1"/>
        </w:rPr>
        <w:t>1.3.</w:t>
      </w:r>
      <w:r>
        <w:rPr>
          <w:rFonts w:hint="eastAsia" w:ascii="宋体" w:hAnsi="宋体" w:cs="宋体"/>
          <w:color w:val="auto"/>
          <w:kern w:val="1"/>
        </w:rPr>
        <w:t>3</w:t>
      </w:r>
      <w:r>
        <w:rPr>
          <w:rFonts w:ascii="宋体" w:hAnsi="宋体" w:cs="宋体"/>
          <w:color w:val="auto"/>
          <w:kern w:val="1"/>
        </w:rPr>
        <w:t xml:space="preserve"> </w:t>
      </w:r>
      <w:r>
        <w:rPr>
          <w:rFonts w:hint="eastAsia" w:ascii="宋体" w:hAnsi="宋体" w:cs="宋体"/>
          <w:color w:val="auto"/>
          <w:kern w:val="1"/>
        </w:rPr>
        <w:t>招标</w:t>
      </w:r>
      <w:r>
        <w:rPr>
          <w:rFonts w:ascii="宋体" w:hAnsi="宋体" w:cs="宋体"/>
          <w:color w:val="auto"/>
          <w:kern w:val="1"/>
        </w:rPr>
        <w:t>内容</w:t>
      </w:r>
      <w:r>
        <w:rPr>
          <w:rFonts w:hint="eastAsia" w:ascii="宋体" w:hAnsi="宋体" w:cs="宋体"/>
          <w:color w:val="auto"/>
          <w:kern w:val="1"/>
        </w:rPr>
        <w:t>：见投标人须知前附表。</w:t>
      </w:r>
    </w:p>
    <w:p>
      <w:pPr>
        <w:spacing w:line="360" w:lineRule="auto"/>
        <w:ind w:firstLine="420"/>
        <w:rPr>
          <w:rFonts w:ascii="宋体" w:hAnsi="宋体" w:cs="宋体"/>
          <w:color w:val="auto"/>
          <w:kern w:val="1"/>
        </w:rPr>
      </w:pPr>
      <w:r>
        <w:rPr>
          <w:rFonts w:hint="eastAsia" w:ascii="宋体" w:hAnsi="宋体" w:cs="宋体"/>
          <w:color w:val="auto"/>
          <w:kern w:val="1"/>
        </w:rPr>
        <w:t>1.3.4 标段划分：见投标人须知前附表。</w:t>
      </w:r>
    </w:p>
    <w:p>
      <w:pPr>
        <w:pStyle w:val="5"/>
        <w:spacing w:before="156" w:after="156"/>
        <w:ind w:firstLine="0"/>
      </w:pPr>
      <w:bookmarkStart w:id="175" w:name="_Toc430618771"/>
      <w:bookmarkEnd w:id="175"/>
      <w:bookmarkStart w:id="176" w:name="_Toc247527558"/>
      <w:bookmarkEnd w:id="176"/>
      <w:bookmarkStart w:id="177" w:name="_Toc152045533"/>
      <w:bookmarkEnd w:id="177"/>
      <w:bookmarkStart w:id="178" w:name="_Toc300834953"/>
      <w:bookmarkEnd w:id="178"/>
      <w:bookmarkStart w:id="179" w:name="_Toc144974501"/>
      <w:bookmarkEnd w:id="179"/>
      <w:bookmarkStart w:id="180" w:name="_Toc430618770"/>
      <w:bookmarkEnd w:id="180"/>
      <w:bookmarkStart w:id="181" w:name="_Toc300834954"/>
      <w:bookmarkEnd w:id="181"/>
      <w:bookmarkStart w:id="182" w:name="_Toc247527557"/>
      <w:bookmarkEnd w:id="182"/>
      <w:bookmarkStart w:id="183" w:name="_Toc152042309"/>
      <w:bookmarkEnd w:id="183"/>
      <w:bookmarkStart w:id="184" w:name="_Toc152042310"/>
      <w:bookmarkEnd w:id="184"/>
      <w:bookmarkStart w:id="185" w:name="_Toc152045534"/>
      <w:bookmarkEnd w:id="185"/>
      <w:bookmarkStart w:id="186" w:name="_Toc144974502"/>
      <w:bookmarkEnd w:id="186"/>
      <w:bookmarkStart w:id="187" w:name="_Toc247513956"/>
      <w:bookmarkEnd w:id="187"/>
      <w:bookmarkStart w:id="188" w:name="_Toc247513957"/>
      <w:bookmarkEnd w:id="188"/>
      <w:bookmarkStart w:id="189" w:name="_Toc9409"/>
      <w:bookmarkStart w:id="190" w:name="_Toc30170336"/>
      <w:bookmarkStart w:id="191" w:name="_Toc8360"/>
      <w:bookmarkStart w:id="192" w:name="_Toc458439933"/>
      <w:bookmarkStart w:id="193" w:name="_Toc79608033"/>
      <w:r>
        <w:rPr>
          <w:rFonts w:hint="eastAsia"/>
        </w:rPr>
        <w:t>1.4 投标人资格要求</w:t>
      </w:r>
      <w:bookmarkEnd w:id="189"/>
      <w:bookmarkEnd w:id="190"/>
      <w:bookmarkEnd w:id="191"/>
      <w:bookmarkEnd w:id="192"/>
      <w:r>
        <w:rPr>
          <w:rFonts w:hint="eastAsia"/>
        </w:rPr>
        <w:t>和资格审查方式</w:t>
      </w:r>
      <w:bookmarkEnd w:id="193"/>
    </w:p>
    <w:p>
      <w:pPr>
        <w:spacing w:line="360" w:lineRule="auto"/>
        <w:ind w:firstLine="420"/>
        <w:rPr>
          <w:rFonts w:ascii="宋体" w:hAnsi="宋体" w:cs="宋体"/>
          <w:color w:val="auto"/>
          <w:kern w:val="1"/>
        </w:rPr>
      </w:pPr>
      <w:r>
        <w:rPr>
          <w:rFonts w:hint="eastAsia" w:ascii="宋体" w:hAnsi="宋体" w:cs="宋体"/>
          <w:color w:val="auto"/>
          <w:kern w:val="1"/>
        </w:rPr>
        <w:t>1.4.1投标人应具备承担本招标项目施工的资质条件、能力和信用：</w:t>
      </w:r>
    </w:p>
    <w:p>
      <w:pPr>
        <w:spacing w:line="360" w:lineRule="auto"/>
        <w:ind w:firstLine="359"/>
        <w:rPr>
          <w:rFonts w:ascii="宋体" w:hAnsi="宋体" w:cs="宋体"/>
          <w:color w:val="auto"/>
          <w:kern w:val="1"/>
        </w:rPr>
      </w:pPr>
      <w:r>
        <w:rPr>
          <w:rFonts w:hint="eastAsia" w:ascii="宋体" w:hAnsi="宋体" w:cs="宋体"/>
          <w:color w:val="auto"/>
          <w:kern w:val="1"/>
        </w:rPr>
        <w:t>（1）资质条件：见投标人须知前附表；</w:t>
      </w:r>
    </w:p>
    <w:p>
      <w:pPr>
        <w:spacing w:line="360" w:lineRule="auto"/>
        <w:ind w:firstLine="359"/>
        <w:rPr>
          <w:rFonts w:ascii="宋体" w:hAnsi="宋体" w:cs="宋体"/>
          <w:color w:val="auto"/>
          <w:kern w:val="1"/>
        </w:rPr>
      </w:pPr>
      <w:r>
        <w:rPr>
          <w:rFonts w:hint="eastAsia" w:ascii="宋体" w:hAnsi="宋体" w:cs="宋体"/>
          <w:color w:val="auto"/>
          <w:kern w:val="1"/>
        </w:rPr>
        <w:t>（2）业绩要求：见投标人须知前附表；</w:t>
      </w:r>
    </w:p>
    <w:p>
      <w:pPr>
        <w:spacing w:line="360" w:lineRule="auto"/>
        <w:ind w:firstLine="359"/>
        <w:rPr>
          <w:rFonts w:ascii="宋体" w:hAnsi="宋体" w:cs="宋体"/>
          <w:color w:val="auto"/>
          <w:kern w:val="1"/>
        </w:rPr>
      </w:pPr>
      <w:r>
        <w:rPr>
          <w:rFonts w:hint="eastAsia" w:ascii="宋体" w:hAnsi="宋体" w:cs="宋体"/>
          <w:color w:val="auto"/>
          <w:kern w:val="1"/>
        </w:rPr>
        <w:t>（3）信用要求：见投标人须知前附表；</w:t>
      </w:r>
    </w:p>
    <w:p>
      <w:pPr>
        <w:spacing w:line="360" w:lineRule="auto"/>
        <w:ind w:firstLine="359"/>
        <w:rPr>
          <w:rFonts w:ascii="宋体" w:hAnsi="宋体" w:cs="宋体"/>
          <w:color w:val="auto"/>
          <w:kern w:val="1"/>
        </w:rPr>
      </w:pPr>
      <w:bookmarkStart w:id="194" w:name="_Hlk21722854"/>
      <w:r>
        <w:rPr>
          <w:rFonts w:hint="eastAsia" w:ascii="宋体" w:hAnsi="宋体" w:cs="宋体"/>
          <w:color w:val="auto"/>
          <w:kern w:val="1"/>
        </w:rPr>
        <w:t>（4）项目管理机构及人员：见投标人须知前附表；</w:t>
      </w:r>
    </w:p>
    <w:p>
      <w:pPr>
        <w:spacing w:line="360" w:lineRule="auto"/>
        <w:ind w:firstLine="359"/>
        <w:rPr>
          <w:rFonts w:ascii="宋体" w:hAnsi="宋体" w:cs="宋体"/>
          <w:color w:val="auto"/>
          <w:kern w:val="1"/>
        </w:rPr>
      </w:pPr>
      <w:r>
        <w:rPr>
          <w:rFonts w:hint="eastAsia" w:ascii="宋体" w:hAnsi="宋体" w:cs="宋体"/>
          <w:color w:val="auto"/>
          <w:kern w:val="1"/>
        </w:rPr>
        <w:t>（5）其他要求：见投标人须知前附表。</w:t>
      </w:r>
    </w:p>
    <w:bookmarkEnd w:id="194"/>
    <w:p>
      <w:pPr>
        <w:spacing w:line="360" w:lineRule="auto"/>
        <w:ind w:firstLine="359"/>
        <w:rPr>
          <w:rFonts w:ascii="宋体" w:hAnsi="宋体" w:cs="宋体"/>
          <w:color w:val="auto"/>
          <w:kern w:val="1"/>
        </w:rPr>
      </w:pPr>
      <w:r>
        <w:rPr>
          <w:rFonts w:hint="eastAsia" w:ascii="宋体" w:hAnsi="宋体" w:cs="宋体"/>
          <w:color w:val="auto"/>
          <w:kern w:val="1"/>
        </w:rPr>
        <w:t xml:space="preserve">1.4.2 投标人须知前附表规定接受联合体投标的，除应符合本章第1.4.1项和投标人须知前附表的要求外，还应遵守以下规定： </w:t>
      </w:r>
    </w:p>
    <w:p>
      <w:pPr>
        <w:spacing w:line="360" w:lineRule="auto"/>
        <w:ind w:firstLine="359"/>
        <w:rPr>
          <w:rFonts w:ascii="宋体" w:hAnsi="宋体" w:cs="宋体"/>
          <w:color w:val="auto"/>
          <w:kern w:val="1"/>
        </w:rPr>
      </w:pPr>
      <w:r>
        <w:rPr>
          <w:rFonts w:hint="eastAsia" w:ascii="宋体" w:hAnsi="宋体" w:cs="宋体"/>
          <w:color w:val="auto"/>
          <w:kern w:val="1"/>
        </w:rPr>
        <w:t>（1）联合体</w:t>
      </w:r>
      <w:r>
        <w:rPr>
          <w:rFonts w:ascii="宋体" w:hAnsi="宋体" w:cs="宋体"/>
          <w:color w:val="auto"/>
          <w:kern w:val="1"/>
        </w:rPr>
        <w:t>投标人的投标文件及中标后签署的</w:t>
      </w:r>
      <w:r>
        <w:rPr>
          <w:rFonts w:hint="eastAsia" w:ascii="宋体" w:hAnsi="宋体" w:cs="宋体"/>
          <w:color w:val="auto"/>
          <w:kern w:val="1"/>
        </w:rPr>
        <w:t>监理</w:t>
      </w:r>
      <w:r>
        <w:rPr>
          <w:rFonts w:ascii="宋体" w:hAnsi="宋体" w:cs="宋体"/>
          <w:color w:val="auto"/>
          <w:kern w:val="1"/>
        </w:rPr>
        <w:t>合同，对</w:t>
      </w:r>
      <w:r>
        <w:rPr>
          <w:rFonts w:hint="eastAsia" w:ascii="宋体" w:hAnsi="宋体" w:cs="宋体"/>
          <w:color w:val="auto"/>
          <w:kern w:val="1"/>
        </w:rPr>
        <w:t>联合</w:t>
      </w:r>
      <w:r>
        <w:rPr>
          <w:rFonts w:ascii="宋体" w:hAnsi="宋体" w:cs="宋体"/>
          <w:color w:val="auto"/>
          <w:kern w:val="1"/>
        </w:rPr>
        <w:t>体各方均</w:t>
      </w:r>
      <w:r>
        <w:rPr>
          <w:rFonts w:hint="eastAsia" w:ascii="宋体" w:hAnsi="宋体" w:cs="宋体"/>
          <w:color w:val="auto"/>
          <w:kern w:val="1"/>
        </w:rPr>
        <w:t>有</w:t>
      </w:r>
      <w:r>
        <w:rPr>
          <w:rFonts w:ascii="宋体" w:hAnsi="宋体" w:cs="宋体"/>
          <w:color w:val="auto"/>
          <w:kern w:val="1"/>
        </w:rPr>
        <w:t>约束</w:t>
      </w:r>
      <w:r>
        <w:rPr>
          <w:rFonts w:hint="eastAsia" w:ascii="宋体" w:hAnsi="宋体" w:cs="宋体"/>
          <w:color w:val="auto"/>
          <w:kern w:val="1"/>
        </w:rPr>
        <w:t>力</w:t>
      </w:r>
      <w:r>
        <w:rPr>
          <w:rFonts w:ascii="宋体" w:hAnsi="宋体" w:cs="宋体"/>
          <w:color w:val="auto"/>
          <w:kern w:val="1"/>
        </w:rPr>
        <w:t>。</w:t>
      </w:r>
    </w:p>
    <w:p>
      <w:pPr>
        <w:spacing w:line="360" w:lineRule="auto"/>
        <w:ind w:firstLine="359"/>
        <w:rPr>
          <w:rFonts w:ascii="宋体" w:hAnsi="宋体" w:cs="宋体"/>
          <w:color w:val="auto"/>
          <w:kern w:val="1"/>
        </w:rPr>
      </w:pPr>
      <w:r>
        <w:rPr>
          <w:rFonts w:hint="eastAsia" w:ascii="宋体" w:hAnsi="宋体" w:cs="宋体"/>
          <w:color w:val="auto"/>
          <w:kern w:val="1"/>
        </w:rPr>
        <w:t>（2）联合体各方应按照招标文件提供的格式签订联合体协议书，</w:t>
      </w:r>
      <w:r>
        <w:rPr>
          <w:rFonts w:ascii="宋体" w:hAnsi="宋体" w:cs="宋体"/>
          <w:color w:val="auto"/>
          <w:kern w:val="1"/>
        </w:rPr>
        <w:t>联合体各方</w:t>
      </w:r>
      <w:r>
        <w:rPr>
          <w:rFonts w:hint="eastAsia" w:ascii="宋体" w:hAnsi="宋体" w:cs="宋体"/>
          <w:color w:val="auto"/>
          <w:kern w:val="1"/>
        </w:rPr>
        <w:t>应指定一家</w:t>
      </w:r>
      <w:r>
        <w:rPr>
          <w:rFonts w:ascii="宋体" w:hAnsi="宋体" w:cs="宋体"/>
          <w:color w:val="auto"/>
          <w:kern w:val="1"/>
        </w:rPr>
        <w:t>作为牵头人，</w:t>
      </w:r>
      <w:r>
        <w:rPr>
          <w:rFonts w:hint="eastAsia" w:ascii="宋体" w:hAnsi="宋体" w:cs="宋体"/>
          <w:color w:val="auto"/>
          <w:kern w:val="1"/>
        </w:rPr>
        <w:t>明确联合体牵头人和各方权利</w:t>
      </w:r>
      <w:r>
        <w:rPr>
          <w:rFonts w:ascii="宋体" w:hAnsi="宋体" w:cs="宋体"/>
          <w:color w:val="auto"/>
          <w:kern w:val="1"/>
        </w:rPr>
        <w:t>及</w:t>
      </w:r>
      <w:r>
        <w:rPr>
          <w:rFonts w:hint="eastAsia" w:ascii="宋体" w:hAnsi="宋体" w:cs="宋体"/>
          <w:color w:val="auto"/>
          <w:kern w:val="1"/>
        </w:rPr>
        <w:t>义务，</w:t>
      </w:r>
      <w:r>
        <w:rPr>
          <w:rFonts w:ascii="宋体" w:hAnsi="宋体" w:cs="宋体"/>
          <w:color w:val="auto"/>
          <w:kern w:val="1"/>
        </w:rPr>
        <w:t>并且由联合体牵头人负责整个合同的全面实施，</w:t>
      </w:r>
      <w:r>
        <w:rPr>
          <w:rFonts w:hint="eastAsia" w:ascii="宋体" w:hAnsi="宋体" w:cs="宋体"/>
          <w:color w:val="auto"/>
          <w:kern w:val="1"/>
        </w:rPr>
        <w:t>包括只有牵头人可以支付费用等。</w:t>
      </w:r>
    </w:p>
    <w:p>
      <w:pPr>
        <w:spacing w:line="360" w:lineRule="auto"/>
        <w:ind w:firstLine="359"/>
        <w:rPr>
          <w:rFonts w:ascii="宋体" w:hAnsi="宋体" w:cs="宋体"/>
          <w:color w:val="auto"/>
          <w:kern w:val="1"/>
        </w:rPr>
      </w:pPr>
      <w:r>
        <w:rPr>
          <w:rFonts w:hint="eastAsia" w:ascii="宋体" w:hAnsi="宋体" w:cs="宋体"/>
          <w:color w:val="auto"/>
          <w:kern w:val="1"/>
        </w:rPr>
        <w:t>（3）</w:t>
      </w:r>
      <w:r>
        <w:rPr>
          <w:rFonts w:ascii="宋体" w:hAnsi="宋体" w:cs="宋体"/>
          <w:color w:val="auto"/>
          <w:kern w:val="1"/>
        </w:rPr>
        <w:t>联合体各</w:t>
      </w:r>
      <w:r>
        <w:rPr>
          <w:rFonts w:hint="eastAsia" w:ascii="宋体" w:hAnsi="宋体" w:cs="宋体"/>
          <w:color w:val="auto"/>
          <w:kern w:val="1"/>
        </w:rPr>
        <w:t>方</w:t>
      </w:r>
      <w:r>
        <w:rPr>
          <w:rFonts w:ascii="宋体" w:hAnsi="宋体" w:cs="宋体"/>
          <w:color w:val="auto"/>
          <w:kern w:val="1"/>
        </w:rPr>
        <w:t>之间签订的联合体协议书应</w:t>
      </w:r>
      <w:r>
        <w:rPr>
          <w:rFonts w:hint="eastAsia" w:ascii="宋体" w:hAnsi="宋体" w:cs="宋体"/>
          <w:color w:val="auto"/>
          <w:kern w:val="1"/>
        </w:rPr>
        <w:t>随</w:t>
      </w:r>
      <w:r>
        <w:rPr>
          <w:rFonts w:ascii="宋体" w:hAnsi="宋体" w:cs="宋体"/>
          <w:color w:val="auto"/>
          <w:kern w:val="1"/>
        </w:rPr>
        <w:t>投标文件一起递交。</w:t>
      </w:r>
    </w:p>
    <w:p>
      <w:pPr>
        <w:spacing w:line="360" w:lineRule="auto"/>
        <w:ind w:firstLine="359"/>
        <w:rPr>
          <w:rFonts w:ascii="宋体" w:hAnsi="宋体" w:cs="宋体"/>
          <w:color w:val="auto"/>
          <w:kern w:val="1"/>
        </w:rPr>
      </w:pPr>
      <w:r>
        <w:rPr>
          <w:rFonts w:hint="eastAsia" w:ascii="宋体" w:hAnsi="宋体" w:cs="宋体"/>
          <w:color w:val="auto"/>
          <w:kern w:val="1"/>
        </w:rPr>
        <w:t>（4）联合体各方应具备其所承担招标项目承包内容的相应资质条件；承担相同承包内容的专业单位组成联合体的，按照资质等级较低的单位确定资质等级。</w:t>
      </w:r>
    </w:p>
    <w:p>
      <w:pPr>
        <w:spacing w:line="360" w:lineRule="auto"/>
        <w:ind w:firstLine="359"/>
        <w:rPr>
          <w:rFonts w:ascii="宋体" w:hAnsi="宋体" w:cs="宋体"/>
          <w:color w:val="auto"/>
          <w:kern w:val="1"/>
        </w:rPr>
      </w:pPr>
      <w:r>
        <w:rPr>
          <w:rFonts w:hint="eastAsia" w:ascii="宋体" w:hAnsi="宋体" w:cs="宋体"/>
          <w:color w:val="auto"/>
          <w:kern w:val="1"/>
        </w:rPr>
        <w:t>（5）联合体各方不得再以自己名义单独或参加其他联合体在本招标项目中投标，否则相关投标均无效。</w:t>
      </w:r>
    </w:p>
    <w:p>
      <w:pPr>
        <w:spacing w:line="360" w:lineRule="auto"/>
        <w:ind w:firstLine="359"/>
        <w:rPr>
          <w:rFonts w:ascii="宋体" w:hAnsi="宋体" w:cs="宋体"/>
          <w:color w:val="auto"/>
          <w:kern w:val="1"/>
        </w:rPr>
      </w:pPr>
      <w:r>
        <w:rPr>
          <w:rFonts w:hint="eastAsia" w:ascii="宋体" w:hAnsi="宋体" w:cs="宋体"/>
          <w:color w:val="auto"/>
          <w:kern w:val="1"/>
        </w:rPr>
        <w:t>1.4.3 投标人不得存在下列情形之一：</w:t>
      </w:r>
    </w:p>
    <w:p>
      <w:pPr>
        <w:spacing w:line="360" w:lineRule="auto"/>
        <w:ind w:firstLine="359"/>
        <w:rPr>
          <w:rFonts w:ascii="宋体" w:hAnsi="宋体" w:cs="宋体"/>
          <w:color w:val="auto"/>
          <w:kern w:val="1"/>
        </w:rPr>
      </w:pPr>
      <w:r>
        <w:rPr>
          <w:rFonts w:hint="eastAsia" w:ascii="宋体" w:hAnsi="宋体" w:cs="宋体"/>
          <w:color w:val="auto"/>
          <w:kern w:val="1"/>
        </w:rPr>
        <w:t xml:space="preserve">（1）为招标人不具有独立法人资格的附属机构（单位）； </w:t>
      </w:r>
    </w:p>
    <w:p>
      <w:pPr>
        <w:spacing w:line="360" w:lineRule="auto"/>
        <w:ind w:firstLine="359"/>
        <w:rPr>
          <w:rFonts w:ascii="宋体" w:hAnsi="宋体" w:cs="宋体"/>
          <w:color w:val="auto"/>
          <w:kern w:val="1"/>
        </w:rPr>
      </w:pPr>
      <w:r>
        <w:rPr>
          <w:rFonts w:hint="eastAsia" w:ascii="宋体" w:hAnsi="宋体" w:cs="宋体"/>
          <w:color w:val="auto"/>
          <w:kern w:val="1"/>
        </w:rPr>
        <w:t xml:space="preserve">（2）为本招标项目（标段）的代建人； </w:t>
      </w:r>
    </w:p>
    <w:p>
      <w:pPr>
        <w:spacing w:line="360" w:lineRule="auto"/>
        <w:ind w:firstLine="359"/>
        <w:rPr>
          <w:rFonts w:ascii="宋体" w:hAnsi="宋体" w:cs="宋体"/>
          <w:color w:val="auto"/>
          <w:kern w:val="1"/>
        </w:rPr>
      </w:pPr>
      <w:r>
        <w:rPr>
          <w:rFonts w:hint="eastAsia" w:ascii="宋体" w:hAnsi="宋体" w:cs="宋体"/>
          <w:color w:val="auto"/>
          <w:kern w:val="1"/>
        </w:rPr>
        <w:t xml:space="preserve">（3）为本招标项目（标段）提供招标代理服务； </w:t>
      </w:r>
    </w:p>
    <w:p>
      <w:pPr>
        <w:spacing w:line="360" w:lineRule="auto"/>
        <w:ind w:firstLine="359"/>
        <w:rPr>
          <w:rFonts w:ascii="宋体" w:hAnsi="宋体" w:cs="宋体"/>
          <w:color w:val="auto"/>
          <w:kern w:val="1"/>
        </w:rPr>
      </w:pPr>
      <w:r>
        <w:rPr>
          <w:rFonts w:hint="eastAsia" w:ascii="宋体" w:hAnsi="宋体" w:cs="宋体"/>
          <w:color w:val="auto"/>
          <w:kern w:val="1"/>
        </w:rPr>
        <w:t>（4）与本项目（标段）的代建人或招标代理机构或其他投标人同为一个法定代表人；</w:t>
      </w:r>
    </w:p>
    <w:p>
      <w:pPr>
        <w:spacing w:line="360" w:lineRule="auto"/>
        <w:ind w:firstLine="359"/>
        <w:rPr>
          <w:rFonts w:ascii="宋体" w:hAnsi="宋体" w:cs="宋体"/>
          <w:color w:val="auto"/>
          <w:kern w:val="1"/>
        </w:rPr>
      </w:pPr>
      <w:r>
        <w:rPr>
          <w:rFonts w:hint="eastAsia" w:ascii="宋体" w:hAnsi="宋体" w:cs="宋体"/>
          <w:color w:val="auto"/>
          <w:kern w:val="1"/>
        </w:rPr>
        <w:t>（5）与本项目（标段）的或代建人或招标代理机构相互控股或参股或有隶属关系；</w:t>
      </w:r>
    </w:p>
    <w:p>
      <w:pPr>
        <w:spacing w:line="360" w:lineRule="auto"/>
        <w:ind w:firstLine="359"/>
        <w:rPr>
          <w:rFonts w:ascii="宋体" w:hAnsi="宋体" w:cs="宋体"/>
          <w:color w:val="auto"/>
          <w:kern w:val="1"/>
        </w:rPr>
      </w:pPr>
      <w:r>
        <w:rPr>
          <w:rFonts w:hint="eastAsia" w:ascii="宋体" w:hAnsi="宋体" w:cs="宋体"/>
          <w:color w:val="auto"/>
          <w:kern w:val="1"/>
        </w:rPr>
        <w:t>（6）与本招标项目的施工承包人以及建筑材料、建筑构配件和设备供应商有隶属关系或者其他利害关系；</w:t>
      </w:r>
    </w:p>
    <w:p>
      <w:pPr>
        <w:spacing w:line="360" w:lineRule="auto"/>
        <w:ind w:firstLine="359"/>
        <w:rPr>
          <w:rFonts w:ascii="宋体" w:hAnsi="宋体" w:cs="宋体"/>
          <w:color w:val="auto"/>
          <w:kern w:val="1"/>
        </w:rPr>
      </w:pPr>
      <w:r>
        <w:rPr>
          <w:rFonts w:hint="eastAsia" w:ascii="宋体" w:hAnsi="宋体" w:cs="宋体"/>
          <w:color w:val="auto"/>
          <w:kern w:val="1"/>
        </w:rPr>
        <w:t xml:space="preserve">（7）被有关行政主管部门责令停业、暂扣或者吊销许可证、暂扣或者吊销执照； </w:t>
      </w:r>
    </w:p>
    <w:p>
      <w:pPr>
        <w:spacing w:line="360" w:lineRule="auto"/>
        <w:ind w:firstLine="359"/>
        <w:rPr>
          <w:rFonts w:cs="宋体"/>
          <w:color w:val="auto"/>
          <w:kern w:val="1"/>
        </w:rPr>
      </w:pPr>
      <w:r>
        <w:rPr>
          <w:rFonts w:hint="eastAsia" w:ascii="宋体" w:hAnsi="宋体" w:cs="宋体"/>
          <w:color w:val="auto"/>
          <w:kern w:val="1"/>
        </w:rPr>
        <w:t>（8）本项目（标段）投标截止时，投标人或拟任总监理工程师仍处于被县级及以上住房城乡建设主管部门、司法机关暂停或者取消在本项目（标段）所在地的投标资格状态（含以下情形：被福建省住建厅列入“建筑市场主体黑名单”，且处于管理期限内的。但不限于上述情形。）；</w:t>
      </w:r>
    </w:p>
    <w:p>
      <w:pPr>
        <w:spacing w:line="360" w:lineRule="auto"/>
        <w:ind w:firstLine="359"/>
        <w:rPr>
          <w:rFonts w:ascii="宋体" w:hAnsi="宋体" w:cs="宋体"/>
          <w:color w:val="auto"/>
          <w:kern w:val="1"/>
        </w:rPr>
      </w:pPr>
      <w:r>
        <w:rPr>
          <w:rFonts w:hint="eastAsia" w:ascii="宋体" w:hAnsi="宋体" w:cs="宋体"/>
          <w:color w:val="auto"/>
          <w:kern w:val="1"/>
        </w:rPr>
        <w:t>（9）财产被司法机关接管或冻结且导致中标后合同无法履行；</w:t>
      </w:r>
    </w:p>
    <w:p>
      <w:pPr>
        <w:spacing w:line="360" w:lineRule="auto"/>
        <w:ind w:firstLine="359"/>
        <w:rPr>
          <w:rFonts w:ascii="宋体" w:hAnsi="宋体" w:cs="宋体"/>
          <w:color w:val="auto"/>
          <w:kern w:val="1"/>
        </w:rPr>
      </w:pPr>
      <w:r>
        <w:rPr>
          <w:rFonts w:hint="eastAsia" w:ascii="宋体" w:hAnsi="宋体" w:cs="宋体"/>
          <w:color w:val="auto"/>
          <w:kern w:val="1"/>
        </w:rPr>
        <w:t>（10）本项目（标段）投标截止时企业法人仍处于被住房和城乡建设部或福建省住房和城乡建设厅认定的建筑市场主体黑名单管理期限内；</w:t>
      </w:r>
    </w:p>
    <w:p>
      <w:pPr>
        <w:spacing w:line="360" w:lineRule="auto"/>
        <w:ind w:firstLine="359"/>
        <w:rPr>
          <w:rFonts w:ascii="宋体" w:hAnsi="宋体" w:cs="宋体"/>
          <w:color w:val="auto"/>
          <w:kern w:val="1"/>
        </w:rPr>
      </w:pPr>
      <w:r>
        <w:rPr>
          <w:rFonts w:hint="eastAsia" w:ascii="宋体" w:hAnsi="宋体" w:cs="宋体"/>
          <w:color w:val="auto"/>
          <w:kern w:val="1"/>
        </w:rPr>
        <w:t>（11）在最近三年内所监理的项目发生重大质量问题并负有监理责任的（以相关行业主管部门的行政处罚决定或司法机关出具的有关法律文书为准）；</w:t>
      </w:r>
    </w:p>
    <w:p>
      <w:pPr>
        <w:spacing w:line="360" w:lineRule="auto"/>
        <w:ind w:firstLine="359"/>
        <w:rPr>
          <w:rFonts w:ascii="宋体" w:hAnsi="宋体" w:cs="宋体"/>
          <w:color w:val="auto"/>
          <w:kern w:val="1"/>
        </w:rPr>
      </w:pPr>
      <w:r>
        <w:rPr>
          <w:rFonts w:hint="eastAsia" w:ascii="宋体" w:hAnsi="宋体" w:cs="宋体"/>
          <w:color w:val="auto"/>
          <w:kern w:val="1"/>
        </w:rPr>
        <w:t>（12）在近三年内投标人或其法定代表人、拟派总监理工程师有行贿犯罪行为的；</w:t>
      </w:r>
    </w:p>
    <w:p>
      <w:pPr>
        <w:spacing w:line="360" w:lineRule="auto"/>
        <w:ind w:firstLine="359"/>
        <w:rPr>
          <w:rFonts w:ascii="宋体" w:hAnsi="宋体" w:cs="宋体"/>
          <w:color w:val="auto"/>
          <w:kern w:val="1"/>
        </w:rPr>
      </w:pPr>
      <w:r>
        <w:rPr>
          <w:rFonts w:hint="eastAsia" w:ascii="宋体" w:hAnsi="宋体" w:cs="宋体"/>
          <w:color w:val="auto"/>
          <w:kern w:val="1"/>
        </w:rPr>
        <w:t>（13）投标人或拟任总监理工程师被建设行政主管部门责令不能承揽新的监理业务的；</w:t>
      </w:r>
    </w:p>
    <w:p>
      <w:pPr>
        <w:spacing w:line="360" w:lineRule="auto"/>
        <w:ind w:firstLine="359"/>
        <w:rPr>
          <w:rFonts w:ascii="宋体" w:hAnsi="宋体" w:cs="宋体"/>
          <w:color w:val="auto"/>
          <w:kern w:val="1"/>
        </w:rPr>
      </w:pPr>
      <w:r>
        <w:rPr>
          <w:rFonts w:hint="eastAsia" w:ascii="宋体" w:hAnsi="宋体" w:cs="宋体"/>
          <w:color w:val="auto"/>
          <w:kern w:val="1"/>
        </w:rPr>
        <w:t>（14）与招标人存在利害关系可能影响招标公正性；</w:t>
      </w:r>
    </w:p>
    <w:p>
      <w:pPr>
        <w:spacing w:line="360" w:lineRule="auto"/>
        <w:ind w:firstLine="359"/>
        <w:rPr>
          <w:rFonts w:ascii="宋体" w:hAnsi="宋体" w:cs="宋体"/>
          <w:color w:val="auto"/>
          <w:kern w:val="1"/>
        </w:rPr>
      </w:pPr>
      <w:r>
        <w:rPr>
          <w:rFonts w:hint="eastAsia" w:ascii="宋体" w:hAnsi="宋体" w:cs="宋体"/>
          <w:color w:val="auto"/>
          <w:kern w:val="1"/>
        </w:rPr>
        <w:t>（15）单位负责人为同一人或者存在控股、管理关系的不同单位，参加同一标段投标或者未划分标段的同一招标项目投标；</w:t>
      </w:r>
    </w:p>
    <w:p>
      <w:pPr>
        <w:spacing w:line="360" w:lineRule="auto"/>
        <w:ind w:firstLine="359"/>
        <w:rPr>
          <w:rFonts w:ascii="宋体" w:hAnsi="宋体" w:cs="宋体"/>
          <w:color w:val="auto"/>
          <w:kern w:val="1"/>
        </w:rPr>
      </w:pPr>
      <w:r>
        <w:rPr>
          <w:rFonts w:hint="eastAsia" w:ascii="宋体" w:hAnsi="宋体" w:cs="宋体"/>
          <w:color w:val="auto"/>
          <w:kern w:val="1"/>
        </w:rPr>
        <w:t>（16）在本次投标中，以他人的名义投标、串通投标、以行贿手段谋取中标或者以其他弄虚作假方式投标；</w:t>
      </w:r>
    </w:p>
    <w:p>
      <w:pPr>
        <w:spacing w:line="360" w:lineRule="auto"/>
        <w:ind w:firstLine="359"/>
        <w:rPr>
          <w:rFonts w:ascii="宋体" w:hAnsi="宋体" w:cs="宋体"/>
          <w:color w:val="auto"/>
          <w:kern w:val="1"/>
        </w:rPr>
      </w:pPr>
      <w:r>
        <w:rPr>
          <w:rFonts w:hint="eastAsia" w:ascii="宋体" w:hAnsi="宋体" w:cs="宋体"/>
          <w:color w:val="auto"/>
          <w:kern w:val="1"/>
        </w:rPr>
        <w:t>（17）采取挂靠等非法手段，以多个投标人名义进行围标的；</w:t>
      </w:r>
    </w:p>
    <w:p>
      <w:pPr>
        <w:spacing w:line="360" w:lineRule="auto"/>
        <w:ind w:firstLine="359"/>
        <w:rPr>
          <w:rFonts w:ascii="宋体" w:hAnsi="宋体" w:cs="宋体"/>
          <w:color w:val="auto"/>
          <w:kern w:val="1"/>
        </w:rPr>
      </w:pPr>
      <w:r>
        <w:rPr>
          <w:rFonts w:hint="eastAsia" w:ascii="宋体" w:hAnsi="宋体" w:cs="宋体"/>
          <w:color w:val="auto"/>
          <w:kern w:val="1"/>
        </w:rPr>
        <w:t xml:space="preserve">（18）采取借用多家企业资质参与投标的手段进行围标的； </w:t>
      </w:r>
    </w:p>
    <w:p>
      <w:pPr>
        <w:spacing w:line="360" w:lineRule="auto"/>
        <w:ind w:firstLine="359"/>
        <w:rPr>
          <w:rFonts w:ascii="宋体" w:hAnsi="宋体" w:cs="宋体"/>
          <w:color w:val="auto"/>
          <w:kern w:val="1"/>
        </w:rPr>
      </w:pPr>
      <w:r>
        <w:rPr>
          <w:rFonts w:hint="eastAsia" w:ascii="宋体" w:hAnsi="宋体" w:cs="宋体"/>
          <w:color w:val="auto"/>
          <w:kern w:val="1"/>
        </w:rPr>
        <w:t>（19）投标人之间约定中标人或者约定部分投标人放弃投标的；</w:t>
      </w:r>
    </w:p>
    <w:p>
      <w:pPr>
        <w:spacing w:line="360" w:lineRule="auto"/>
        <w:ind w:firstLine="359"/>
        <w:rPr>
          <w:rFonts w:ascii="宋体" w:hAnsi="宋体" w:cs="宋体"/>
          <w:color w:val="auto"/>
          <w:kern w:val="1"/>
        </w:rPr>
      </w:pPr>
      <w:r>
        <w:rPr>
          <w:rFonts w:hint="eastAsia" w:ascii="宋体" w:hAnsi="宋体" w:cs="宋体"/>
          <w:color w:val="auto"/>
          <w:kern w:val="1"/>
        </w:rPr>
        <w:t>（20）投标人之间相互约定给予未中标的投标人费用补偿的；</w:t>
      </w:r>
    </w:p>
    <w:p>
      <w:pPr>
        <w:spacing w:line="360" w:lineRule="auto"/>
        <w:ind w:firstLine="359"/>
        <w:rPr>
          <w:rFonts w:ascii="宋体" w:hAnsi="宋体" w:cs="宋体"/>
          <w:color w:val="auto"/>
          <w:kern w:val="1"/>
        </w:rPr>
      </w:pPr>
      <w:r>
        <w:rPr>
          <w:rFonts w:hint="eastAsia" w:ascii="宋体" w:hAnsi="宋体" w:cs="宋体"/>
          <w:color w:val="auto"/>
          <w:kern w:val="1"/>
        </w:rPr>
        <w:t>（21）不同投标人的投标文件存在异常一致；</w:t>
      </w:r>
    </w:p>
    <w:p>
      <w:pPr>
        <w:spacing w:line="360" w:lineRule="auto"/>
        <w:ind w:firstLine="359"/>
        <w:rPr>
          <w:rFonts w:ascii="宋体" w:hAnsi="宋体" w:cs="宋体"/>
          <w:color w:val="auto"/>
          <w:kern w:val="1"/>
        </w:rPr>
      </w:pPr>
      <w:r>
        <w:rPr>
          <w:rFonts w:hint="eastAsia" w:ascii="宋体" w:hAnsi="宋体" w:cs="宋体"/>
          <w:color w:val="auto"/>
          <w:kern w:val="1"/>
        </w:rPr>
        <w:t>（22）不同投标人的投标文件由同一单位或者同一个人编制的；</w:t>
      </w:r>
    </w:p>
    <w:p>
      <w:pPr>
        <w:spacing w:line="360" w:lineRule="auto"/>
        <w:ind w:firstLine="359"/>
        <w:rPr>
          <w:rFonts w:ascii="宋体" w:hAnsi="宋体" w:cs="宋体"/>
          <w:color w:val="auto"/>
          <w:kern w:val="1"/>
        </w:rPr>
      </w:pPr>
      <w:r>
        <w:rPr>
          <w:rFonts w:hint="eastAsia" w:ascii="宋体" w:hAnsi="宋体" w:cs="宋体"/>
          <w:color w:val="auto"/>
          <w:kern w:val="1"/>
        </w:rPr>
        <w:t>（23）在资格审查或开标时，不同投标人的投标资料（包括电子资料）相互混装的；</w:t>
      </w:r>
    </w:p>
    <w:p>
      <w:pPr>
        <w:spacing w:line="360" w:lineRule="auto"/>
        <w:ind w:firstLine="359"/>
        <w:rPr>
          <w:rFonts w:ascii="宋体" w:hAnsi="宋体" w:cs="宋体"/>
          <w:color w:val="auto"/>
          <w:kern w:val="1"/>
        </w:rPr>
      </w:pPr>
      <w:r>
        <w:rPr>
          <w:rFonts w:hint="eastAsia" w:ascii="宋体" w:hAnsi="宋体" w:cs="宋体"/>
          <w:color w:val="auto"/>
          <w:kern w:val="1"/>
        </w:rPr>
        <w:t>（24）不同投标人的投标保证金来自于同一企业或个人账户；或不同投标人的投标保函由同一单位或个人办理的。</w:t>
      </w:r>
    </w:p>
    <w:p>
      <w:pPr>
        <w:spacing w:line="360" w:lineRule="auto"/>
        <w:ind w:firstLine="359"/>
        <w:rPr>
          <w:rFonts w:ascii="宋体" w:hAnsi="宋体" w:cs="宋体"/>
          <w:color w:val="auto"/>
          <w:kern w:val="1"/>
        </w:rPr>
      </w:pPr>
      <w:r>
        <w:rPr>
          <w:rFonts w:hint="eastAsia" w:ascii="宋体" w:hAnsi="宋体" w:cs="宋体"/>
          <w:color w:val="auto"/>
          <w:kern w:val="1"/>
        </w:rPr>
        <w:t>（25）</w:t>
      </w:r>
      <w:r>
        <w:rPr>
          <w:rFonts w:ascii="宋体" w:hAnsi="宋体" w:cs="宋体"/>
          <w:color w:val="auto"/>
          <w:kern w:val="1"/>
        </w:rPr>
        <w:t>省外入闽工程监理企业</w:t>
      </w:r>
      <w:r>
        <w:rPr>
          <w:rFonts w:hint="eastAsia" w:ascii="宋体" w:hAnsi="宋体" w:cs="宋体"/>
          <w:color w:val="auto"/>
          <w:kern w:val="1"/>
        </w:rPr>
        <w:t>未</w:t>
      </w:r>
      <w:r>
        <w:rPr>
          <w:rFonts w:ascii="宋体" w:hAnsi="宋体" w:cs="宋体"/>
          <w:color w:val="auto"/>
          <w:kern w:val="1"/>
        </w:rPr>
        <w:t>按规定通过福建省住房城乡建设网的“省外入闽工程监理企业信息登记系统”自行如实填报相关信息。</w:t>
      </w:r>
    </w:p>
    <w:p>
      <w:pPr>
        <w:spacing w:line="360" w:lineRule="auto"/>
        <w:ind w:firstLine="359"/>
        <w:rPr>
          <w:rFonts w:ascii="宋体" w:hAnsi="宋体" w:cs="宋体"/>
          <w:color w:val="auto"/>
          <w:kern w:val="1"/>
        </w:rPr>
      </w:pPr>
      <w:r>
        <w:rPr>
          <w:rFonts w:hint="eastAsia" w:ascii="宋体" w:hAnsi="宋体" w:cs="宋体"/>
          <w:color w:val="auto"/>
          <w:kern w:val="1"/>
        </w:rPr>
        <w:t>（26）法律法规或投标人须知前附表规定的其他情形。</w:t>
      </w:r>
    </w:p>
    <w:p>
      <w:pPr>
        <w:spacing w:line="360" w:lineRule="auto"/>
        <w:ind w:firstLine="359"/>
        <w:rPr>
          <w:rFonts w:ascii="宋体" w:hAnsi="宋体" w:cs="宋体"/>
          <w:color w:val="auto"/>
          <w:kern w:val="1"/>
        </w:rPr>
      </w:pPr>
      <w:r>
        <w:rPr>
          <w:rFonts w:hint="eastAsia" w:ascii="宋体" w:hAnsi="宋体" w:cs="宋体"/>
          <w:color w:val="auto"/>
          <w:kern w:val="1"/>
        </w:rPr>
        <w:t>1.4.4对投标人的资格审查采用的方式见投标人须知。资格审查的程序与标准见第三章“评标办法”。</w:t>
      </w:r>
    </w:p>
    <w:p>
      <w:pPr>
        <w:pStyle w:val="5"/>
        <w:spacing w:before="156" w:after="156"/>
        <w:ind w:firstLine="0"/>
      </w:pPr>
      <w:bookmarkStart w:id="195" w:name="_Toc300834955"/>
      <w:bookmarkEnd w:id="195"/>
      <w:bookmarkStart w:id="196" w:name="_Toc247527559"/>
      <w:bookmarkEnd w:id="196"/>
      <w:bookmarkStart w:id="197" w:name="_Toc144974503"/>
      <w:bookmarkEnd w:id="197"/>
      <w:bookmarkStart w:id="198" w:name="_Toc152042311"/>
      <w:bookmarkEnd w:id="198"/>
      <w:bookmarkStart w:id="199" w:name="_Toc152045535"/>
      <w:bookmarkEnd w:id="199"/>
      <w:bookmarkStart w:id="200" w:name="_Toc247513958"/>
      <w:bookmarkEnd w:id="200"/>
      <w:bookmarkStart w:id="201" w:name="_Toc430618772"/>
      <w:bookmarkEnd w:id="201"/>
      <w:bookmarkStart w:id="202" w:name="_Toc1351"/>
      <w:bookmarkStart w:id="203" w:name="_Toc14526"/>
      <w:bookmarkStart w:id="204" w:name="_Toc458439934"/>
      <w:bookmarkStart w:id="205" w:name="_Toc30170337"/>
      <w:bookmarkStart w:id="206" w:name="_Toc79608034"/>
      <w:r>
        <w:rPr>
          <w:rFonts w:hint="eastAsia"/>
        </w:rPr>
        <w:t>1.5 费用承担</w:t>
      </w:r>
      <w:bookmarkEnd w:id="202"/>
      <w:bookmarkEnd w:id="203"/>
      <w:bookmarkEnd w:id="204"/>
      <w:bookmarkEnd w:id="205"/>
      <w:bookmarkEnd w:id="206"/>
    </w:p>
    <w:p>
      <w:pPr>
        <w:spacing w:line="360" w:lineRule="auto"/>
        <w:ind w:firstLine="420"/>
        <w:rPr>
          <w:rFonts w:ascii="宋体" w:hAnsi="宋体" w:cs="宋体"/>
          <w:color w:val="auto"/>
          <w:kern w:val="1"/>
        </w:rPr>
      </w:pPr>
      <w:r>
        <w:rPr>
          <w:rFonts w:ascii="宋体" w:hAnsi="宋体" w:cs="宋体"/>
          <w:color w:val="auto"/>
          <w:kern w:val="1"/>
        </w:rPr>
        <w:t>投标人准备和参加投标活动发生的费用自理。</w:t>
      </w:r>
    </w:p>
    <w:p>
      <w:pPr>
        <w:pStyle w:val="5"/>
        <w:spacing w:before="156" w:after="156"/>
        <w:ind w:firstLine="0"/>
      </w:pPr>
      <w:bookmarkStart w:id="207" w:name="_Toc247527560"/>
      <w:bookmarkEnd w:id="207"/>
      <w:bookmarkStart w:id="208" w:name="_Toc430618773"/>
      <w:bookmarkEnd w:id="208"/>
      <w:bookmarkStart w:id="209" w:name="_Toc152042312"/>
      <w:bookmarkEnd w:id="209"/>
      <w:bookmarkStart w:id="210" w:name="_Toc152045536"/>
      <w:bookmarkEnd w:id="210"/>
      <w:bookmarkStart w:id="211" w:name="_Toc300834956"/>
      <w:bookmarkEnd w:id="211"/>
      <w:bookmarkStart w:id="212" w:name="_Toc247513959"/>
      <w:bookmarkEnd w:id="212"/>
      <w:bookmarkStart w:id="213" w:name="_Toc144974504"/>
      <w:bookmarkEnd w:id="213"/>
      <w:bookmarkStart w:id="214" w:name="_Toc19760"/>
      <w:bookmarkStart w:id="215" w:name="_Toc6858"/>
      <w:bookmarkStart w:id="216" w:name="_Toc79608035"/>
      <w:bookmarkStart w:id="217" w:name="_Toc30170338"/>
      <w:bookmarkStart w:id="218" w:name="_Toc458439935"/>
      <w:r>
        <w:rPr>
          <w:rFonts w:hint="eastAsia"/>
        </w:rPr>
        <w:t>1.6 保密</w:t>
      </w:r>
      <w:bookmarkEnd w:id="214"/>
      <w:bookmarkEnd w:id="215"/>
      <w:bookmarkEnd w:id="216"/>
      <w:bookmarkEnd w:id="217"/>
      <w:bookmarkEnd w:id="218"/>
    </w:p>
    <w:p>
      <w:pPr>
        <w:spacing w:line="360" w:lineRule="auto"/>
        <w:ind w:firstLine="420"/>
        <w:rPr>
          <w:rFonts w:ascii="宋体" w:hAnsi="宋体" w:cs="宋体"/>
          <w:color w:val="auto"/>
          <w:kern w:val="1"/>
        </w:rPr>
      </w:pPr>
      <w:r>
        <w:rPr>
          <w:rFonts w:hint="eastAsia" w:ascii="宋体" w:hAnsi="宋体" w:cs="宋体"/>
          <w:color w:val="auto"/>
          <w:kern w:val="1"/>
        </w:rPr>
        <w:t xml:space="preserve">参与招标投标活动的各方应对招标文件和投标文件中的商业和技术等秘密保密，否则应承担相应的法律责任。 </w:t>
      </w:r>
    </w:p>
    <w:p>
      <w:pPr>
        <w:pStyle w:val="5"/>
        <w:spacing w:before="156" w:after="156"/>
        <w:ind w:firstLine="0"/>
      </w:pPr>
      <w:bookmarkStart w:id="219" w:name="_Toc300834957"/>
      <w:bookmarkEnd w:id="219"/>
      <w:bookmarkStart w:id="220" w:name="_Toc152042313"/>
      <w:bookmarkEnd w:id="220"/>
      <w:bookmarkStart w:id="221" w:name="_Toc247513960"/>
      <w:bookmarkEnd w:id="221"/>
      <w:bookmarkStart w:id="222" w:name="_Toc430618774"/>
      <w:bookmarkEnd w:id="222"/>
      <w:bookmarkStart w:id="223" w:name="_Toc247527561"/>
      <w:bookmarkEnd w:id="223"/>
      <w:bookmarkStart w:id="224" w:name="_Toc144974505"/>
      <w:bookmarkEnd w:id="224"/>
      <w:bookmarkStart w:id="225" w:name="_Toc152045537"/>
      <w:bookmarkEnd w:id="225"/>
      <w:bookmarkStart w:id="226" w:name="_Toc30170339"/>
      <w:bookmarkStart w:id="227" w:name="_Toc16877"/>
      <w:bookmarkStart w:id="228" w:name="_Toc79608036"/>
      <w:bookmarkStart w:id="229" w:name="_Toc18032"/>
      <w:bookmarkStart w:id="230" w:name="_Toc458439936"/>
      <w:r>
        <w:rPr>
          <w:rFonts w:hint="eastAsia"/>
        </w:rPr>
        <w:t>1.7 语言文字</w:t>
      </w:r>
      <w:bookmarkEnd w:id="226"/>
      <w:bookmarkEnd w:id="227"/>
      <w:bookmarkEnd w:id="228"/>
      <w:bookmarkEnd w:id="229"/>
      <w:bookmarkEnd w:id="230"/>
    </w:p>
    <w:p>
      <w:pPr>
        <w:spacing w:line="360" w:lineRule="auto"/>
        <w:ind w:firstLine="420"/>
        <w:rPr>
          <w:rFonts w:ascii="宋体" w:hAnsi="宋体" w:cs="宋体"/>
          <w:color w:val="auto"/>
          <w:kern w:val="1"/>
        </w:rPr>
      </w:pPr>
      <w:r>
        <w:rPr>
          <w:rFonts w:hint="eastAsia" w:ascii="宋体" w:hAnsi="宋体" w:cs="宋体"/>
          <w:color w:val="auto"/>
          <w:kern w:val="1"/>
        </w:rPr>
        <w:t>除专用术语外，与招标投标有关的语言均使用中文。必要时专用术语应附有中文注释。</w:t>
      </w:r>
    </w:p>
    <w:p>
      <w:pPr>
        <w:pStyle w:val="5"/>
        <w:spacing w:before="156" w:after="156"/>
        <w:ind w:firstLine="0"/>
      </w:pPr>
      <w:bookmarkStart w:id="231" w:name="_Toc152042314"/>
      <w:bookmarkEnd w:id="231"/>
      <w:bookmarkStart w:id="232" w:name="_Toc144974506"/>
      <w:bookmarkEnd w:id="232"/>
      <w:bookmarkStart w:id="233" w:name="_Toc247527562"/>
      <w:bookmarkEnd w:id="233"/>
      <w:bookmarkStart w:id="234" w:name="_Toc430618775"/>
      <w:bookmarkEnd w:id="234"/>
      <w:bookmarkStart w:id="235" w:name="_Toc247513961"/>
      <w:bookmarkEnd w:id="235"/>
      <w:bookmarkStart w:id="236" w:name="_Toc152045538"/>
      <w:bookmarkEnd w:id="236"/>
      <w:bookmarkStart w:id="237" w:name="_Toc300834958"/>
      <w:bookmarkEnd w:id="237"/>
      <w:bookmarkStart w:id="238" w:name="_Toc79608037"/>
      <w:bookmarkStart w:id="239" w:name="_Toc2720"/>
      <w:bookmarkStart w:id="240" w:name="_Toc13547"/>
      <w:bookmarkStart w:id="241" w:name="_Toc458439937"/>
      <w:bookmarkStart w:id="242" w:name="_Toc30170340"/>
      <w:r>
        <w:rPr>
          <w:rFonts w:hint="eastAsia"/>
        </w:rPr>
        <w:t>1.8 计量单位</w:t>
      </w:r>
      <w:bookmarkEnd w:id="238"/>
      <w:bookmarkEnd w:id="239"/>
      <w:bookmarkEnd w:id="240"/>
      <w:bookmarkEnd w:id="241"/>
      <w:bookmarkEnd w:id="242"/>
    </w:p>
    <w:p>
      <w:pPr>
        <w:spacing w:line="360" w:lineRule="auto"/>
        <w:ind w:firstLine="420"/>
        <w:rPr>
          <w:rFonts w:ascii="宋体" w:hAnsi="宋体" w:cs="宋体"/>
          <w:color w:val="auto"/>
          <w:kern w:val="1"/>
        </w:rPr>
      </w:pPr>
      <w:r>
        <w:rPr>
          <w:rFonts w:hint="eastAsia" w:ascii="宋体" w:hAnsi="宋体" w:cs="宋体"/>
          <w:color w:val="auto"/>
          <w:kern w:val="1"/>
        </w:rPr>
        <w:t>所有计量均采用中华人民共和国法定计量单位。</w:t>
      </w:r>
    </w:p>
    <w:p>
      <w:pPr>
        <w:pStyle w:val="5"/>
        <w:spacing w:before="156" w:after="156"/>
        <w:ind w:firstLine="0"/>
      </w:pPr>
      <w:bookmarkStart w:id="243" w:name="_Toc152045539"/>
      <w:bookmarkEnd w:id="243"/>
      <w:bookmarkStart w:id="244" w:name="_Toc152042315"/>
      <w:bookmarkEnd w:id="244"/>
      <w:bookmarkStart w:id="245" w:name="_Toc144974507"/>
      <w:bookmarkEnd w:id="245"/>
      <w:bookmarkStart w:id="246" w:name="_Toc247527563"/>
      <w:bookmarkEnd w:id="246"/>
      <w:bookmarkStart w:id="247" w:name="_Toc247513962"/>
      <w:bookmarkEnd w:id="247"/>
      <w:bookmarkStart w:id="248" w:name="_Toc300834959"/>
      <w:bookmarkEnd w:id="248"/>
      <w:bookmarkStart w:id="249" w:name="_Toc430618776"/>
      <w:bookmarkEnd w:id="249"/>
      <w:bookmarkStart w:id="250" w:name="_Toc79608038"/>
      <w:bookmarkStart w:id="251" w:name="_Toc1432"/>
      <w:bookmarkStart w:id="252" w:name="_Toc458439938"/>
      <w:bookmarkStart w:id="253" w:name="_Toc30170341"/>
      <w:bookmarkStart w:id="254" w:name="_Toc29182"/>
      <w:r>
        <w:rPr>
          <w:rFonts w:hint="eastAsia"/>
        </w:rPr>
        <w:t>1.9 踏勘现场</w:t>
      </w:r>
      <w:bookmarkEnd w:id="250"/>
      <w:bookmarkEnd w:id="251"/>
      <w:bookmarkEnd w:id="252"/>
      <w:bookmarkEnd w:id="253"/>
      <w:bookmarkEnd w:id="254"/>
    </w:p>
    <w:p>
      <w:pPr>
        <w:spacing w:line="360" w:lineRule="auto"/>
        <w:ind w:firstLine="420"/>
        <w:rPr>
          <w:rFonts w:ascii="宋体" w:hAnsi="宋体" w:cs="宋体"/>
          <w:color w:val="auto"/>
          <w:kern w:val="1"/>
        </w:rPr>
      </w:pPr>
      <w:r>
        <w:rPr>
          <w:rFonts w:hint="eastAsia" w:ascii="宋体" w:hAnsi="宋体" w:cs="宋体"/>
          <w:color w:val="auto"/>
          <w:kern w:val="1"/>
        </w:rPr>
        <w:t>1.9.1招标人不组织踏勘项目现场。潜在投标人可自行前往工程施工场地对工程现场和其周围环境进行踏勘。潜在投标人没有对现场进行踏勘的，视同对招标项目现场已经了解。</w:t>
      </w:r>
    </w:p>
    <w:p>
      <w:pPr>
        <w:spacing w:line="360" w:lineRule="auto"/>
        <w:ind w:firstLine="420"/>
        <w:rPr>
          <w:rFonts w:ascii="宋体" w:hAnsi="宋体" w:cs="宋体"/>
          <w:color w:val="auto"/>
          <w:kern w:val="1"/>
        </w:rPr>
      </w:pPr>
      <w:r>
        <w:rPr>
          <w:rFonts w:hint="eastAsia" w:ascii="宋体" w:hAnsi="宋体" w:cs="宋体"/>
          <w:color w:val="auto"/>
          <w:kern w:val="1"/>
        </w:rPr>
        <w:t>1.9.2潜在投标人在踏勘现场中了解的工程场地和相关的周边环境情况，供投标人在编制投标文件时参考，招标人不对投标人据此作出的判断和决策负责。</w:t>
      </w:r>
    </w:p>
    <w:p>
      <w:pPr>
        <w:spacing w:line="360" w:lineRule="auto"/>
        <w:ind w:firstLine="420"/>
        <w:rPr>
          <w:rFonts w:ascii="宋体" w:hAnsi="宋体" w:cs="宋体"/>
          <w:color w:val="auto"/>
          <w:kern w:val="1"/>
        </w:rPr>
      </w:pPr>
      <w:r>
        <w:rPr>
          <w:rFonts w:hint="eastAsia" w:ascii="宋体" w:hAnsi="宋体" w:cs="宋体"/>
          <w:color w:val="auto"/>
          <w:kern w:val="1"/>
        </w:rPr>
        <w:t>1.9.3 潜在投标人踏勘现场发生的费用自理。</w:t>
      </w:r>
    </w:p>
    <w:p>
      <w:pPr>
        <w:spacing w:line="360" w:lineRule="auto"/>
        <w:ind w:firstLine="420"/>
        <w:rPr>
          <w:rFonts w:ascii="宋体" w:hAnsi="宋体" w:cs="宋体"/>
          <w:color w:val="auto"/>
          <w:kern w:val="1"/>
        </w:rPr>
      </w:pPr>
      <w:r>
        <w:rPr>
          <w:rFonts w:hint="eastAsia" w:ascii="宋体" w:hAnsi="宋体" w:cs="宋体"/>
          <w:color w:val="auto"/>
          <w:kern w:val="1"/>
        </w:rPr>
        <w:t>1.9.4 潜在投标人自行负责在踏勘现场中所发生的人员伤亡和财产损失。</w:t>
      </w:r>
    </w:p>
    <w:p>
      <w:pPr>
        <w:pStyle w:val="5"/>
        <w:spacing w:before="156" w:after="156"/>
        <w:ind w:firstLine="0"/>
      </w:pPr>
      <w:bookmarkStart w:id="255" w:name="_Toc247527564"/>
      <w:bookmarkEnd w:id="255"/>
      <w:bookmarkStart w:id="256" w:name="_Toc144974508"/>
      <w:bookmarkEnd w:id="256"/>
      <w:bookmarkStart w:id="257" w:name="_Toc430618777"/>
      <w:bookmarkEnd w:id="257"/>
      <w:bookmarkStart w:id="258" w:name="_Toc300834960"/>
      <w:bookmarkEnd w:id="258"/>
      <w:bookmarkStart w:id="259" w:name="_Toc247513963"/>
      <w:bookmarkEnd w:id="259"/>
      <w:bookmarkStart w:id="260" w:name="_Toc152045540"/>
      <w:bookmarkEnd w:id="260"/>
      <w:bookmarkStart w:id="261" w:name="_Toc152042316"/>
      <w:bookmarkEnd w:id="261"/>
      <w:bookmarkStart w:id="262" w:name="_Toc7057"/>
      <w:bookmarkStart w:id="263" w:name="_Toc30170342"/>
      <w:bookmarkStart w:id="264" w:name="_Toc458439939"/>
      <w:bookmarkStart w:id="265" w:name="_Toc10055"/>
      <w:bookmarkStart w:id="266" w:name="_Toc79608039"/>
      <w:r>
        <w:rPr>
          <w:rFonts w:hint="eastAsia"/>
        </w:rPr>
        <w:t xml:space="preserve">1.10 </w:t>
      </w:r>
      <w:bookmarkEnd w:id="262"/>
      <w:bookmarkEnd w:id="263"/>
      <w:bookmarkEnd w:id="264"/>
      <w:bookmarkEnd w:id="265"/>
      <w:r>
        <w:rPr>
          <w:rFonts w:hint="eastAsia"/>
        </w:rPr>
        <w:t>疑问</w:t>
      </w:r>
      <w:bookmarkEnd w:id="266"/>
    </w:p>
    <w:p>
      <w:pPr>
        <w:spacing w:line="360" w:lineRule="auto"/>
        <w:ind w:firstLine="420"/>
        <w:rPr>
          <w:rFonts w:ascii="宋体" w:hAnsi="宋体" w:cs="宋体"/>
          <w:color w:val="auto"/>
          <w:kern w:val="1"/>
        </w:rPr>
      </w:pPr>
      <w:r>
        <w:rPr>
          <w:rFonts w:ascii="宋体" w:hAnsi="宋体" w:cs="宋体"/>
          <w:color w:val="auto"/>
          <w:kern w:val="1"/>
        </w:rPr>
        <w:t>潜在投标人对招标事项、招标</w:t>
      </w:r>
      <w:r>
        <w:rPr>
          <w:rFonts w:hint="eastAsia" w:ascii="宋体" w:hAnsi="宋体" w:cs="宋体"/>
          <w:color w:val="auto"/>
          <w:kern w:val="1"/>
        </w:rPr>
        <w:t>文件有疑问的，应在投标人须知前附表规定的截止时间前，</w:t>
      </w:r>
      <w:r>
        <w:rPr>
          <w:rFonts w:ascii="宋体" w:hAnsi="宋体" w:cs="宋体"/>
          <w:color w:val="auto"/>
          <w:kern w:val="1"/>
        </w:rPr>
        <w:t>以不署名、不盖章的形式通过电子交易平台发送给招标人，招标人应当及时通过电子交易平台接收疑问、答复或者发布招标文件的澄清、修改</w:t>
      </w:r>
      <w:r>
        <w:rPr>
          <w:rFonts w:hint="eastAsia" w:ascii="宋体" w:hAnsi="宋体" w:cs="宋体"/>
          <w:color w:val="auto"/>
          <w:kern w:val="1"/>
        </w:rPr>
        <w:t>。</w:t>
      </w:r>
    </w:p>
    <w:p>
      <w:pPr>
        <w:pStyle w:val="5"/>
        <w:spacing w:before="156" w:after="156"/>
        <w:ind w:firstLine="0"/>
      </w:pPr>
      <w:bookmarkStart w:id="267" w:name="_Toc144974509"/>
      <w:bookmarkEnd w:id="267"/>
      <w:bookmarkStart w:id="268" w:name="_Toc300834961"/>
      <w:bookmarkEnd w:id="268"/>
      <w:bookmarkStart w:id="269" w:name="_Toc247513964"/>
      <w:bookmarkEnd w:id="269"/>
      <w:bookmarkStart w:id="270" w:name="_Toc247527565"/>
      <w:bookmarkEnd w:id="270"/>
      <w:bookmarkStart w:id="271" w:name="_Toc152045541"/>
      <w:bookmarkEnd w:id="271"/>
      <w:bookmarkStart w:id="272" w:name="_Toc152042317"/>
      <w:bookmarkEnd w:id="272"/>
      <w:bookmarkStart w:id="273" w:name="_Toc430618778"/>
      <w:bookmarkEnd w:id="273"/>
      <w:bookmarkStart w:id="274" w:name="_Toc79608040"/>
      <w:bookmarkStart w:id="275" w:name="_Toc458439940"/>
      <w:bookmarkStart w:id="276" w:name="_Toc30170343"/>
      <w:bookmarkStart w:id="277" w:name="_Toc3814"/>
      <w:bookmarkStart w:id="278" w:name="_Toc21410"/>
      <w:r>
        <w:rPr>
          <w:rFonts w:hint="eastAsia"/>
        </w:rPr>
        <w:t>1.11 分包</w:t>
      </w:r>
      <w:bookmarkEnd w:id="274"/>
      <w:bookmarkEnd w:id="275"/>
      <w:bookmarkEnd w:id="276"/>
      <w:bookmarkEnd w:id="277"/>
      <w:bookmarkEnd w:id="278"/>
    </w:p>
    <w:p>
      <w:pPr>
        <w:spacing w:line="360" w:lineRule="auto"/>
        <w:ind w:firstLine="420" w:firstLineChars="200"/>
        <w:rPr>
          <w:rFonts w:ascii="宋体" w:hAnsi="宋体" w:cs="宋体"/>
          <w:color w:val="auto"/>
          <w:kern w:val="1"/>
        </w:rPr>
      </w:pPr>
      <w:r>
        <w:rPr>
          <w:rFonts w:hint="eastAsia" w:ascii="宋体" w:hAnsi="宋体" w:cs="宋体"/>
          <w:color w:val="auto"/>
          <w:kern w:val="1"/>
        </w:rPr>
        <w:t>本项目严禁分包。</w:t>
      </w:r>
    </w:p>
    <w:p>
      <w:pPr>
        <w:pStyle w:val="5"/>
        <w:spacing w:before="156" w:after="156"/>
        <w:ind w:firstLine="0"/>
      </w:pPr>
      <w:bookmarkStart w:id="279" w:name="_Toc247527566"/>
      <w:bookmarkEnd w:id="279"/>
      <w:bookmarkStart w:id="280" w:name="_Toc430618779"/>
      <w:bookmarkEnd w:id="280"/>
      <w:bookmarkStart w:id="281" w:name="_Toc247513965"/>
      <w:bookmarkEnd w:id="281"/>
      <w:bookmarkStart w:id="282" w:name="_Toc300834962"/>
      <w:bookmarkEnd w:id="282"/>
      <w:bookmarkStart w:id="283" w:name="_Toc79608041"/>
      <w:bookmarkStart w:id="284" w:name="_Toc458439941"/>
      <w:bookmarkStart w:id="285" w:name="_Toc30170344"/>
      <w:bookmarkStart w:id="286" w:name="_Toc9396"/>
      <w:bookmarkStart w:id="287" w:name="_Toc18300"/>
      <w:r>
        <w:rPr>
          <w:rFonts w:hint="eastAsia"/>
        </w:rPr>
        <w:t>1.12 偏离</w:t>
      </w:r>
      <w:bookmarkEnd w:id="283"/>
      <w:bookmarkEnd w:id="284"/>
      <w:bookmarkEnd w:id="285"/>
      <w:bookmarkEnd w:id="286"/>
      <w:bookmarkEnd w:id="287"/>
    </w:p>
    <w:p>
      <w:pPr>
        <w:spacing w:line="360" w:lineRule="auto"/>
        <w:ind w:firstLine="359"/>
        <w:rPr>
          <w:rFonts w:ascii="宋体" w:hAnsi="宋体" w:cs="宋体"/>
          <w:color w:val="auto"/>
          <w:kern w:val="1"/>
        </w:rPr>
      </w:pPr>
      <w:r>
        <w:rPr>
          <w:rFonts w:hint="eastAsia" w:ascii="宋体" w:hAnsi="宋体" w:cs="宋体"/>
          <w:color w:val="auto"/>
          <w:kern w:val="1"/>
        </w:rPr>
        <w:t>投标人须知前附表允许投标文件偏离招标文件某些要求的，偏离应当符合招标文件规定的偏离范围和幅度。</w:t>
      </w:r>
    </w:p>
    <w:p>
      <w:pPr>
        <w:pStyle w:val="5"/>
        <w:spacing w:before="156" w:after="156"/>
        <w:ind w:firstLine="0"/>
        <w:rPr>
          <w:rFonts w:cs="宋体"/>
          <w:sz w:val="32"/>
        </w:rPr>
      </w:pPr>
      <w:bookmarkStart w:id="288" w:name="_Toc247527567"/>
      <w:bookmarkEnd w:id="288"/>
      <w:bookmarkStart w:id="289" w:name="_Toc152045542"/>
      <w:bookmarkEnd w:id="289"/>
      <w:bookmarkStart w:id="290" w:name="_Toc300834963"/>
      <w:bookmarkEnd w:id="290"/>
      <w:bookmarkStart w:id="291" w:name="_Toc247513966"/>
      <w:bookmarkEnd w:id="291"/>
      <w:bookmarkStart w:id="292" w:name="_Toc144974510"/>
      <w:bookmarkEnd w:id="292"/>
      <w:bookmarkStart w:id="293" w:name="_Toc152042318"/>
      <w:bookmarkEnd w:id="293"/>
      <w:bookmarkStart w:id="294" w:name="_Toc430618780"/>
      <w:bookmarkEnd w:id="294"/>
      <w:bookmarkStart w:id="295" w:name="_Toc9533"/>
      <w:bookmarkStart w:id="296" w:name="_Toc458439942"/>
      <w:bookmarkStart w:id="297" w:name="_Toc79608042"/>
      <w:bookmarkStart w:id="298" w:name="_Toc10361"/>
      <w:bookmarkStart w:id="299" w:name="_Toc30170345"/>
      <w:r>
        <w:rPr>
          <w:rFonts w:hint="eastAsia"/>
        </w:rPr>
        <w:t>2. 招标文件</w:t>
      </w:r>
      <w:bookmarkEnd w:id="295"/>
      <w:bookmarkEnd w:id="296"/>
      <w:bookmarkEnd w:id="297"/>
      <w:bookmarkEnd w:id="298"/>
      <w:bookmarkEnd w:id="299"/>
    </w:p>
    <w:p>
      <w:pPr>
        <w:pStyle w:val="5"/>
        <w:spacing w:before="156" w:after="156"/>
        <w:ind w:firstLine="140" w:firstLineChars="50"/>
      </w:pPr>
      <w:bookmarkStart w:id="300" w:name="_Toc247527568"/>
      <w:bookmarkEnd w:id="300"/>
      <w:bookmarkStart w:id="301" w:name="_Toc247513967"/>
      <w:bookmarkEnd w:id="301"/>
      <w:bookmarkStart w:id="302" w:name="_Toc152045543"/>
      <w:bookmarkEnd w:id="302"/>
      <w:bookmarkStart w:id="303" w:name="_Toc430618781"/>
      <w:bookmarkEnd w:id="303"/>
      <w:bookmarkStart w:id="304" w:name="_Toc300834964"/>
      <w:bookmarkEnd w:id="304"/>
      <w:bookmarkStart w:id="305" w:name="_Toc144974511"/>
      <w:bookmarkEnd w:id="305"/>
      <w:bookmarkStart w:id="306" w:name="_Toc152042319"/>
      <w:bookmarkEnd w:id="306"/>
      <w:bookmarkStart w:id="307" w:name="_Toc458439943"/>
      <w:bookmarkStart w:id="308" w:name="_Toc24017"/>
      <w:bookmarkStart w:id="309" w:name="_Toc79608043"/>
      <w:bookmarkStart w:id="310" w:name="_Toc30170346"/>
      <w:bookmarkStart w:id="311" w:name="_Toc9717"/>
      <w:r>
        <w:rPr>
          <w:rFonts w:hint="eastAsia"/>
        </w:rPr>
        <w:t>2.1 招标文件的组成</w:t>
      </w:r>
      <w:bookmarkEnd w:id="307"/>
      <w:bookmarkEnd w:id="308"/>
      <w:bookmarkEnd w:id="309"/>
      <w:bookmarkEnd w:id="310"/>
      <w:bookmarkEnd w:id="311"/>
    </w:p>
    <w:p>
      <w:pPr>
        <w:spacing w:line="360" w:lineRule="auto"/>
        <w:rPr>
          <w:rFonts w:ascii="宋体" w:hAnsi="宋体" w:cs="宋体"/>
          <w:color w:val="auto"/>
          <w:kern w:val="1"/>
        </w:rPr>
      </w:pPr>
      <w:r>
        <w:rPr>
          <w:rFonts w:hint="eastAsia" w:ascii="宋体" w:hAnsi="宋体" w:cs="宋体"/>
          <w:color w:val="auto"/>
          <w:kern w:val="1"/>
        </w:rPr>
        <w:t>　　本招标文件包括：</w:t>
      </w:r>
    </w:p>
    <w:p>
      <w:pPr>
        <w:spacing w:line="360" w:lineRule="auto"/>
        <w:ind w:firstLine="359"/>
        <w:rPr>
          <w:rFonts w:ascii="宋体" w:hAnsi="宋体" w:cs="宋体"/>
          <w:color w:val="auto"/>
          <w:kern w:val="1"/>
        </w:rPr>
      </w:pPr>
      <w:r>
        <w:rPr>
          <w:rFonts w:hint="eastAsia" w:ascii="宋体" w:hAnsi="宋体" w:cs="宋体"/>
          <w:color w:val="auto"/>
          <w:kern w:val="1"/>
        </w:rPr>
        <w:t>（1）招标公告（或投标邀请书）；</w:t>
      </w:r>
    </w:p>
    <w:p>
      <w:pPr>
        <w:spacing w:line="360" w:lineRule="auto"/>
        <w:ind w:firstLine="359"/>
        <w:rPr>
          <w:rFonts w:ascii="宋体" w:hAnsi="宋体" w:cs="宋体"/>
          <w:color w:val="auto"/>
          <w:kern w:val="1"/>
        </w:rPr>
      </w:pPr>
      <w:r>
        <w:rPr>
          <w:rFonts w:hint="eastAsia" w:ascii="宋体" w:hAnsi="宋体" w:cs="宋体"/>
          <w:color w:val="auto"/>
          <w:kern w:val="1"/>
        </w:rPr>
        <w:t>（2）投标人须知；</w:t>
      </w:r>
    </w:p>
    <w:p>
      <w:pPr>
        <w:spacing w:line="360" w:lineRule="auto"/>
        <w:ind w:firstLine="359"/>
        <w:rPr>
          <w:rFonts w:ascii="宋体" w:hAnsi="宋体" w:cs="宋体"/>
          <w:color w:val="auto"/>
          <w:kern w:val="1"/>
        </w:rPr>
      </w:pPr>
      <w:r>
        <w:rPr>
          <w:rFonts w:hint="eastAsia" w:ascii="宋体" w:hAnsi="宋体" w:cs="宋体"/>
          <w:color w:val="auto"/>
          <w:kern w:val="1"/>
        </w:rPr>
        <w:t>（3）评标办法；</w:t>
      </w:r>
    </w:p>
    <w:p>
      <w:pPr>
        <w:spacing w:line="360" w:lineRule="auto"/>
        <w:ind w:firstLine="359"/>
        <w:rPr>
          <w:rFonts w:ascii="宋体" w:hAnsi="宋体" w:cs="宋体"/>
          <w:color w:val="auto"/>
          <w:kern w:val="1"/>
        </w:rPr>
      </w:pPr>
      <w:r>
        <w:rPr>
          <w:rFonts w:hint="eastAsia" w:ascii="宋体" w:hAnsi="宋体" w:cs="宋体"/>
          <w:color w:val="auto"/>
          <w:kern w:val="1"/>
        </w:rPr>
        <w:t>（4）定标办法；</w:t>
      </w:r>
    </w:p>
    <w:p>
      <w:pPr>
        <w:spacing w:line="360" w:lineRule="auto"/>
        <w:ind w:firstLine="359"/>
        <w:rPr>
          <w:rFonts w:ascii="宋体" w:hAnsi="宋体" w:cs="宋体"/>
          <w:color w:val="auto"/>
          <w:kern w:val="1"/>
        </w:rPr>
      </w:pPr>
      <w:r>
        <w:rPr>
          <w:rFonts w:hint="eastAsia" w:ascii="宋体" w:hAnsi="宋体" w:cs="宋体"/>
          <w:color w:val="auto"/>
          <w:kern w:val="1"/>
        </w:rPr>
        <w:t>（5）合同条款及格式；</w:t>
      </w:r>
    </w:p>
    <w:p>
      <w:pPr>
        <w:spacing w:line="360" w:lineRule="auto"/>
        <w:ind w:firstLine="359"/>
        <w:rPr>
          <w:rFonts w:ascii="宋体" w:hAnsi="宋体" w:cs="宋体"/>
          <w:color w:val="auto"/>
          <w:kern w:val="1"/>
        </w:rPr>
      </w:pPr>
      <w:r>
        <w:rPr>
          <w:rFonts w:hint="eastAsia" w:ascii="宋体" w:hAnsi="宋体" w:cs="宋体"/>
          <w:color w:val="auto"/>
          <w:kern w:val="1"/>
        </w:rPr>
        <w:t>（6）委托人要求；</w:t>
      </w:r>
    </w:p>
    <w:p>
      <w:pPr>
        <w:spacing w:line="360" w:lineRule="auto"/>
        <w:ind w:firstLine="359"/>
        <w:rPr>
          <w:rFonts w:ascii="宋体" w:hAnsi="宋体" w:cs="宋体"/>
          <w:color w:val="auto"/>
          <w:kern w:val="1"/>
        </w:rPr>
      </w:pPr>
      <w:r>
        <w:rPr>
          <w:rFonts w:hint="eastAsia" w:ascii="宋体" w:hAnsi="宋体" w:cs="宋体"/>
          <w:color w:val="auto"/>
          <w:kern w:val="1"/>
        </w:rPr>
        <w:t>（7）投标文件格式。</w:t>
      </w:r>
    </w:p>
    <w:p>
      <w:pPr>
        <w:spacing w:line="360" w:lineRule="auto"/>
        <w:ind w:firstLine="359"/>
        <w:rPr>
          <w:rFonts w:ascii="宋体" w:hAnsi="宋体" w:cs="宋体"/>
          <w:color w:val="auto"/>
          <w:kern w:val="1"/>
        </w:rPr>
      </w:pPr>
      <w:r>
        <w:rPr>
          <w:rFonts w:hint="eastAsia" w:ascii="宋体" w:hAnsi="宋体" w:cs="宋体"/>
          <w:color w:val="auto"/>
          <w:kern w:val="1"/>
        </w:rPr>
        <w:t>（8）投标人须知前附表规定的其他资料</w:t>
      </w:r>
    </w:p>
    <w:p>
      <w:pPr>
        <w:spacing w:line="360" w:lineRule="auto"/>
        <w:ind w:firstLine="420"/>
        <w:rPr>
          <w:rFonts w:ascii="宋体" w:hAnsi="宋体" w:cs="宋体"/>
          <w:color w:val="auto"/>
          <w:kern w:val="1"/>
        </w:rPr>
      </w:pPr>
      <w:r>
        <w:rPr>
          <w:rFonts w:hint="eastAsia" w:ascii="宋体" w:hAnsi="宋体" w:cs="宋体"/>
          <w:color w:val="auto"/>
          <w:kern w:val="1"/>
        </w:rPr>
        <w:t>根据本章第1.10项、第2.2项对招标文件所作的澄清、修改，均构成招标文件的组成部分，对招标人和投标人起约束作用。当招标文件与澄清、修改对同一内容的表述不一致时，以最后发出的内容为准。</w:t>
      </w:r>
    </w:p>
    <w:p>
      <w:pPr>
        <w:pStyle w:val="5"/>
        <w:spacing w:before="156" w:after="156"/>
      </w:pPr>
      <w:bookmarkStart w:id="312" w:name="_Toc152042320"/>
      <w:bookmarkEnd w:id="312"/>
      <w:bookmarkStart w:id="313" w:name="_Toc247513968"/>
      <w:bookmarkEnd w:id="313"/>
      <w:bookmarkStart w:id="314" w:name="_Toc430618782"/>
      <w:bookmarkEnd w:id="314"/>
      <w:bookmarkStart w:id="315" w:name="_Toc300834965"/>
      <w:bookmarkEnd w:id="315"/>
      <w:bookmarkStart w:id="316" w:name="_Toc247527569"/>
      <w:bookmarkEnd w:id="316"/>
      <w:bookmarkStart w:id="317" w:name="_Toc144974512"/>
      <w:bookmarkEnd w:id="317"/>
      <w:bookmarkStart w:id="318" w:name="_Toc152045544"/>
      <w:bookmarkEnd w:id="318"/>
      <w:bookmarkStart w:id="319" w:name="_Toc30170347"/>
      <w:bookmarkStart w:id="320" w:name="_Toc1091"/>
      <w:bookmarkStart w:id="321" w:name="_Toc458439944"/>
      <w:bookmarkStart w:id="322" w:name="_Toc19211"/>
      <w:bookmarkStart w:id="323" w:name="_Toc79608044"/>
      <w:r>
        <w:rPr>
          <w:rFonts w:hint="eastAsia"/>
        </w:rPr>
        <w:t>2.2 招标文件的澄清</w:t>
      </w:r>
      <w:bookmarkEnd w:id="319"/>
      <w:bookmarkEnd w:id="320"/>
      <w:bookmarkEnd w:id="321"/>
      <w:bookmarkEnd w:id="322"/>
      <w:r>
        <w:rPr>
          <w:rFonts w:hint="eastAsia"/>
        </w:rPr>
        <w:t>、修改</w:t>
      </w:r>
      <w:bookmarkEnd w:id="323"/>
    </w:p>
    <w:p>
      <w:pPr>
        <w:tabs>
          <w:tab w:val="left" w:pos="567"/>
          <w:tab w:val="left" w:pos="1000"/>
        </w:tabs>
        <w:adjustRightInd w:val="0"/>
        <w:snapToGrid w:val="0"/>
        <w:spacing w:line="360" w:lineRule="auto"/>
        <w:ind w:firstLine="420" w:firstLineChars="200"/>
        <w:jc w:val="left"/>
        <w:textAlignment w:val="baseline"/>
        <w:rPr>
          <w:rFonts w:ascii="宋体" w:hAnsi="宋体" w:cs="宋体"/>
          <w:color w:val="auto"/>
          <w:kern w:val="1"/>
        </w:rPr>
      </w:pPr>
      <w:bookmarkStart w:id="324" w:name="_Toc152045546"/>
      <w:bookmarkEnd w:id="324"/>
      <w:bookmarkStart w:id="325" w:name="_Toc152042322"/>
      <w:bookmarkEnd w:id="325"/>
      <w:bookmarkStart w:id="326" w:name="_Toc430618784"/>
      <w:bookmarkEnd w:id="326"/>
      <w:bookmarkStart w:id="327" w:name="_Toc144974514"/>
      <w:bookmarkEnd w:id="327"/>
      <w:bookmarkStart w:id="328" w:name="_Toc300834967"/>
      <w:bookmarkEnd w:id="328"/>
      <w:bookmarkStart w:id="329" w:name="_Toc247513970"/>
      <w:bookmarkEnd w:id="329"/>
      <w:bookmarkStart w:id="330" w:name="_Toc247527571"/>
      <w:bookmarkEnd w:id="330"/>
      <w:bookmarkStart w:id="331" w:name="_Toc30124"/>
      <w:bookmarkStart w:id="332" w:name="_Toc21383"/>
      <w:bookmarkStart w:id="333" w:name="_Toc458439946"/>
      <w:bookmarkStart w:id="334" w:name="_Toc30170349"/>
      <w:r>
        <w:rPr>
          <w:rFonts w:hint="eastAsia" w:ascii="宋体" w:hAnsi="宋体" w:cs="宋体"/>
          <w:color w:val="auto"/>
          <w:kern w:val="1"/>
        </w:rPr>
        <w:t>2.2.1招标人可以对已发出的招标文件进行必要的澄清</w:t>
      </w:r>
      <w:r>
        <w:rPr>
          <w:rFonts w:ascii="宋体" w:hAnsi="宋体" w:cs="宋体"/>
          <w:color w:val="auto"/>
          <w:kern w:val="1"/>
        </w:rPr>
        <w:t>、</w:t>
      </w:r>
      <w:r>
        <w:rPr>
          <w:rFonts w:hint="eastAsia" w:ascii="宋体" w:hAnsi="宋体" w:cs="宋体"/>
          <w:color w:val="auto"/>
          <w:kern w:val="1"/>
        </w:rPr>
        <w:t>修改，并通过电子交易平台发布。澄清</w:t>
      </w:r>
      <w:r>
        <w:rPr>
          <w:rFonts w:ascii="宋体" w:hAnsi="宋体" w:cs="宋体"/>
          <w:color w:val="auto"/>
          <w:kern w:val="1"/>
        </w:rPr>
        <w:t>、</w:t>
      </w:r>
      <w:r>
        <w:rPr>
          <w:rFonts w:hint="eastAsia" w:ascii="宋体" w:hAnsi="宋体" w:cs="宋体"/>
          <w:color w:val="auto"/>
          <w:kern w:val="1"/>
        </w:rPr>
        <w:t>修改的内容可能</w:t>
      </w:r>
      <w:r>
        <w:rPr>
          <w:rFonts w:ascii="宋体" w:hAnsi="宋体" w:cs="宋体"/>
          <w:color w:val="auto"/>
          <w:kern w:val="1"/>
        </w:rPr>
        <w:t>影响投标文件编制的，</w:t>
      </w:r>
      <w:r>
        <w:rPr>
          <w:rFonts w:hint="eastAsia" w:ascii="宋体" w:hAnsi="宋体" w:cs="宋体"/>
          <w:color w:val="auto"/>
          <w:kern w:val="1"/>
        </w:rPr>
        <w:t>将在投标人须知前附表规定的投标截止时间前至少</w:t>
      </w:r>
      <w:r>
        <w:rPr>
          <w:rFonts w:ascii="宋体" w:hAnsi="宋体" w:cs="宋体"/>
          <w:color w:val="auto"/>
          <w:kern w:val="1"/>
        </w:rPr>
        <w:t>15</w:t>
      </w:r>
      <w:r>
        <w:rPr>
          <w:rFonts w:hint="eastAsia" w:ascii="宋体" w:hAnsi="宋体" w:cs="宋体"/>
          <w:color w:val="auto"/>
          <w:kern w:val="1"/>
        </w:rPr>
        <w:t>日前通过电子交易平台发布</w:t>
      </w:r>
      <w:r>
        <w:rPr>
          <w:rFonts w:ascii="宋体" w:hAnsi="宋体" w:cs="宋体"/>
          <w:color w:val="auto"/>
          <w:kern w:val="1"/>
        </w:rPr>
        <w:t>；</w:t>
      </w:r>
      <w:r>
        <w:rPr>
          <w:rFonts w:hint="eastAsia" w:ascii="宋体" w:hAnsi="宋体" w:cs="宋体"/>
          <w:color w:val="auto"/>
          <w:kern w:val="1"/>
        </w:rPr>
        <w:t>不足</w:t>
      </w:r>
      <w:r>
        <w:rPr>
          <w:rFonts w:ascii="宋体" w:hAnsi="宋体" w:cs="宋体"/>
          <w:color w:val="auto"/>
          <w:kern w:val="1"/>
        </w:rPr>
        <w:t xml:space="preserve">15 </w:t>
      </w:r>
      <w:r>
        <w:rPr>
          <w:rFonts w:hint="eastAsia" w:ascii="宋体" w:hAnsi="宋体" w:cs="宋体"/>
          <w:color w:val="auto"/>
          <w:kern w:val="1"/>
        </w:rPr>
        <w:t>日</w:t>
      </w:r>
      <w:r>
        <w:rPr>
          <w:rFonts w:ascii="宋体" w:hAnsi="宋体" w:cs="宋体"/>
          <w:color w:val="auto"/>
          <w:kern w:val="1"/>
        </w:rPr>
        <w:t>的</w:t>
      </w:r>
      <w:r>
        <w:rPr>
          <w:rFonts w:hint="eastAsia" w:ascii="宋体" w:hAnsi="宋体" w:cs="宋体"/>
          <w:color w:val="auto"/>
          <w:kern w:val="1"/>
        </w:rPr>
        <w:t>，</w:t>
      </w:r>
      <w:r>
        <w:rPr>
          <w:rFonts w:ascii="宋体" w:hAnsi="宋体" w:cs="宋体"/>
          <w:color w:val="auto"/>
          <w:kern w:val="1"/>
        </w:rPr>
        <w:t>将</w:t>
      </w:r>
      <w:r>
        <w:rPr>
          <w:rFonts w:hint="eastAsia" w:ascii="宋体" w:hAnsi="宋体" w:cs="宋体"/>
          <w:color w:val="auto"/>
          <w:kern w:val="1"/>
        </w:rPr>
        <w:t>相应延长投标截止时间。</w:t>
      </w:r>
    </w:p>
    <w:p>
      <w:pPr>
        <w:tabs>
          <w:tab w:val="left" w:pos="567"/>
          <w:tab w:val="left" w:pos="1000"/>
        </w:tabs>
        <w:adjustRightInd w:val="0"/>
        <w:snapToGrid w:val="0"/>
        <w:spacing w:line="360" w:lineRule="auto"/>
        <w:ind w:firstLine="420" w:firstLineChars="200"/>
        <w:jc w:val="left"/>
        <w:textAlignment w:val="baseline"/>
        <w:rPr>
          <w:rFonts w:ascii="宋体" w:hAnsi="宋体" w:cs="宋体"/>
          <w:color w:val="auto"/>
          <w:kern w:val="1"/>
        </w:rPr>
      </w:pPr>
      <w:r>
        <w:rPr>
          <w:rFonts w:hint="eastAsia" w:ascii="宋体" w:hAnsi="宋体" w:cs="宋体"/>
          <w:color w:val="auto"/>
          <w:kern w:val="1"/>
        </w:rPr>
        <w:t>2.2.2潜在投标人应</w:t>
      </w:r>
      <w:r>
        <w:rPr>
          <w:rFonts w:ascii="宋体" w:hAnsi="宋体" w:cs="宋体"/>
          <w:color w:val="auto"/>
          <w:kern w:val="1"/>
        </w:rPr>
        <w:t>自行留意招标人发</w:t>
      </w:r>
      <w:r>
        <w:rPr>
          <w:rFonts w:hint="eastAsia" w:ascii="宋体" w:hAnsi="宋体" w:cs="宋体"/>
          <w:color w:val="auto"/>
          <w:kern w:val="1"/>
        </w:rPr>
        <w:t>布</w:t>
      </w:r>
      <w:r>
        <w:rPr>
          <w:rFonts w:ascii="宋体" w:hAnsi="宋体" w:cs="宋体"/>
          <w:color w:val="auto"/>
          <w:kern w:val="1"/>
        </w:rPr>
        <w:t>的</w:t>
      </w:r>
      <w:r>
        <w:rPr>
          <w:rFonts w:hint="eastAsia" w:ascii="宋体" w:hAnsi="宋体" w:cs="宋体"/>
          <w:color w:val="auto"/>
          <w:kern w:val="1"/>
        </w:rPr>
        <w:t>招标文件的</w:t>
      </w:r>
      <w:r>
        <w:rPr>
          <w:rFonts w:ascii="宋体" w:hAnsi="宋体" w:cs="宋体"/>
          <w:color w:val="auto"/>
          <w:kern w:val="1"/>
        </w:rPr>
        <w:t>澄清、修改。</w:t>
      </w:r>
    </w:p>
    <w:p>
      <w:pPr>
        <w:pStyle w:val="5"/>
        <w:spacing w:before="156" w:after="156"/>
        <w:rPr>
          <w:rFonts w:cs="宋体"/>
          <w:sz w:val="32"/>
        </w:rPr>
      </w:pPr>
      <w:bookmarkStart w:id="335" w:name="_Toc79608045"/>
      <w:r>
        <w:rPr>
          <w:rFonts w:hint="eastAsia"/>
        </w:rPr>
        <w:t>3. 投标文件</w:t>
      </w:r>
      <w:bookmarkEnd w:id="331"/>
      <w:bookmarkEnd w:id="332"/>
      <w:bookmarkEnd w:id="333"/>
      <w:bookmarkEnd w:id="334"/>
      <w:bookmarkEnd w:id="335"/>
    </w:p>
    <w:p>
      <w:pPr>
        <w:pStyle w:val="5"/>
        <w:spacing w:before="156" w:after="156"/>
      </w:pPr>
      <w:bookmarkStart w:id="336" w:name="_Toc152045547"/>
      <w:bookmarkEnd w:id="336"/>
      <w:bookmarkStart w:id="337" w:name="_Toc247513971"/>
      <w:bookmarkEnd w:id="337"/>
      <w:bookmarkStart w:id="338" w:name="_Toc300834968"/>
      <w:bookmarkEnd w:id="338"/>
      <w:bookmarkStart w:id="339" w:name="_Toc144974515"/>
      <w:bookmarkEnd w:id="339"/>
      <w:bookmarkStart w:id="340" w:name="_Toc152042323"/>
      <w:bookmarkEnd w:id="340"/>
      <w:bookmarkStart w:id="341" w:name="_Toc247527572"/>
      <w:bookmarkEnd w:id="341"/>
      <w:bookmarkStart w:id="342" w:name="_Toc430618785"/>
      <w:bookmarkEnd w:id="342"/>
      <w:bookmarkStart w:id="343" w:name="_Toc13518"/>
      <w:bookmarkStart w:id="344" w:name="_Toc30170350"/>
      <w:bookmarkStart w:id="345" w:name="_Toc26355"/>
      <w:bookmarkStart w:id="346" w:name="_Toc458439947"/>
      <w:bookmarkStart w:id="347" w:name="_Toc79608046"/>
      <w:r>
        <w:rPr>
          <w:rFonts w:hint="eastAsia"/>
        </w:rPr>
        <w:t>3.1 投标文件的组成</w:t>
      </w:r>
      <w:bookmarkEnd w:id="343"/>
      <w:bookmarkEnd w:id="344"/>
      <w:bookmarkEnd w:id="345"/>
      <w:bookmarkEnd w:id="346"/>
      <w:bookmarkEnd w:id="347"/>
    </w:p>
    <w:p>
      <w:pPr>
        <w:spacing w:line="360" w:lineRule="auto"/>
        <w:rPr>
          <w:rFonts w:ascii="宋体" w:hAnsi="宋体" w:cs="宋体"/>
          <w:color w:val="auto"/>
          <w:kern w:val="1"/>
        </w:rPr>
      </w:pPr>
      <w:r>
        <w:rPr>
          <w:rFonts w:hint="eastAsia" w:ascii="宋体" w:hAnsi="宋体" w:cs="宋体"/>
          <w:color w:val="auto"/>
          <w:kern w:val="1"/>
        </w:rPr>
        <w:t>　　3.1.1 投标文件应包括下列内容：</w:t>
      </w:r>
    </w:p>
    <w:p>
      <w:pPr>
        <w:tabs>
          <w:tab w:val="left" w:pos="840"/>
          <w:tab w:val="left" w:pos="1600"/>
        </w:tabs>
        <w:adjustRightInd w:val="0"/>
        <w:snapToGrid w:val="0"/>
        <w:spacing w:line="360" w:lineRule="auto"/>
        <w:textAlignment w:val="baseline"/>
        <w:rPr>
          <w:rFonts w:ascii="宋体"/>
          <w:color w:val="auto"/>
          <w:szCs w:val="21"/>
        </w:rPr>
      </w:pPr>
      <w:r>
        <w:rPr>
          <w:rFonts w:hint="eastAsia" w:ascii="宋体"/>
          <w:color w:val="auto"/>
          <w:szCs w:val="21"/>
        </w:rPr>
        <w:t xml:space="preserve">    一、资格文件</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ascii="宋体"/>
          <w:color w:val="auto"/>
          <w:szCs w:val="21"/>
        </w:rPr>
        <w:t>（1）投标人基本情况表</w:t>
      </w:r>
    </w:p>
    <w:p>
      <w:pPr>
        <w:tabs>
          <w:tab w:val="left" w:pos="0"/>
          <w:tab w:val="left" w:pos="1600"/>
        </w:tabs>
        <w:adjustRightInd w:val="0"/>
        <w:snapToGrid w:val="0"/>
        <w:spacing w:line="360" w:lineRule="auto"/>
        <w:ind w:firstLine="424" w:firstLineChars="202"/>
        <w:textAlignment w:val="baseline"/>
        <w:rPr>
          <w:rFonts w:ascii="宋体"/>
          <w:color w:val="auto"/>
          <w:kern w:val="2"/>
          <w:szCs w:val="21"/>
        </w:rPr>
      </w:pPr>
      <w:r>
        <w:rPr>
          <w:rFonts w:hint="eastAsia" w:ascii="宋体"/>
          <w:color w:val="auto"/>
          <w:szCs w:val="21"/>
        </w:rPr>
        <w:t>（2）</w:t>
      </w:r>
      <w:r>
        <w:rPr>
          <w:rFonts w:hint="eastAsia" w:ascii="宋体"/>
          <w:color w:val="auto"/>
          <w:kern w:val="2"/>
          <w:szCs w:val="21"/>
        </w:rPr>
        <w:t>联合体协议书</w:t>
      </w:r>
      <w:r>
        <w:rPr>
          <w:rFonts w:hint="eastAsia" w:ascii="宋体"/>
          <w:color w:val="auto"/>
          <w:szCs w:val="21"/>
        </w:rPr>
        <w:t>（如有时）</w:t>
      </w:r>
    </w:p>
    <w:p>
      <w:pPr>
        <w:tabs>
          <w:tab w:val="left" w:pos="0"/>
          <w:tab w:val="left" w:pos="1600"/>
        </w:tabs>
        <w:adjustRightInd w:val="0"/>
        <w:snapToGrid w:val="0"/>
        <w:spacing w:line="360" w:lineRule="auto"/>
        <w:ind w:firstLine="424" w:firstLineChars="202"/>
        <w:textAlignment w:val="baseline"/>
        <w:rPr>
          <w:rFonts w:ascii="宋体"/>
          <w:color w:val="auto"/>
          <w:kern w:val="2"/>
          <w:szCs w:val="21"/>
        </w:rPr>
      </w:pPr>
      <w:r>
        <w:rPr>
          <w:rFonts w:hint="eastAsia" w:ascii="宋体"/>
          <w:color w:val="auto"/>
          <w:szCs w:val="21"/>
        </w:rPr>
        <w:t>（3）</w:t>
      </w:r>
      <w:r>
        <w:rPr>
          <w:rFonts w:hint="eastAsia" w:ascii="宋体"/>
          <w:color w:val="auto"/>
          <w:kern w:val="2"/>
          <w:szCs w:val="21"/>
        </w:rPr>
        <w:t>法定代表人资格证明书</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ascii="宋体"/>
          <w:color w:val="auto"/>
          <w:szCs w:val="21"/>
        </w:rPr>
        <w:t>（4）授权委托书（如有时）</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ascii="宋体"/>
          <w:color w:val="auto"/>
          <w:szCs w:val="21"/>
        </w:rPr>
        <w:t>（5）投标保证金</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ascii="宋体"/>
          <w:color w:val="auto"/>
          <w:szCs w:val="21"/>
        </w:rPr>
        <w:t>（6）定标要素情况表</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color w:val="auto"/>
        </w:rPr>
        <w:t>（</w:t>
      </w:r>
      <w:r>
        <w:rPr>
          <w:rFonts w:hint="eastAsia" w:ascii="宋体"/>
          <w:color w:val="auto"/>
          <w:szCs w:val="21"/>
        </w:rPr>
        <w:t>7</w:t>
      </w:r>
      <w:r>
        <w:rPr>
          <w:rFonts w:hint="eastAsia"/>
          <w:color w:val="auto"/>
        </w:rPr>
        <w:t>）其他资料</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ascii="宋体"/>
          <w:color w:val="auto"/>
          <w:szCs w:val="21"/>
        </w:rPr>
        <w:t>二、商务文件</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ascii="宋体"/>
          <w:color w:val="auto"/>
          <w:szCs w:val="21"/>
        </w:rPr>
        <w:t>（1）投标函</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ascii="宋体"/>
          <w:color w:val="auto"/>
          <w:szCs w:val="21"/>
        </w:rPr>
        <w:t>（2）投标函附录</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ascii="宋体"/>
          <w:color w:val="auto"/>
          <w:szCs w:val="21"/>
        </w:rPr>
        <w:t>（3）拟投入本项目的主要试验检测仪器设备表</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ascii="宋体"/>
          <w:color w:val="auto"/>
          <w:szCs w:val="21"/>
        </w:rPr>
        <w:t>（4）其他资料</w:t>
      </w:r>
    </w:p>
    <w:p>
      <w:pPr>
        <w:tabs>
          <w:tab w:val="left" w:pos="0"/>
          <w:tab w:val="left" w:pos="1600"/>
        </w:tabs>
        <w:adjustRightInd w:val="0"/>
        <w:snapToGrid w:val="0"/>
        <w:spacing w:line="360" w:lineRule="auto"/>
        <w:ind w:firstLine="424" w:firstLineChars="202"/>
        <w:textAlignment w:val="baseline"/>
        <w:rPr>
          <w:rFonts w:ascii="宋体"/>
          <w:color w:val="auto"/>
          <w:szCs w:val="21"/>
        </w:rPr>
      </w:pPr>
      <w:r>
        <w:rPr>
          <w:rFonts w:hint="eastAsia" w:ascii="宋体"/>
          <w:color w:val="auto"/>
          <w:szCs w:val="21"/>
        </w:rPr>
        <w:t>三、技术文件</w:t>
      </w:r>
    </w:p>
    <w:p>
      <w:pPr>
        <w:spacing w:line="360" w:lineRule="auto"/>
        <w:ind w:firstLine="359"/>
        <w:rPr>
          <w:rFonts w:ascii="宋体" w:hAnsi="宋体" w:cs="宋体"/>
          <w:color w:val="auto"/>
          <w:kern w:val="1"/>
        </w:rPr>
      </w:pPr>
      <w:r>
        <w:rPr>
          <w:rFonts w:hint="eastAsia" w:ascii="宋体" w:hAnsi="宋体" w:cs="宋体"/>
          <w:color w:val="auto"/>
          <w:kern w:val="1"/>
        </w:rPr>
        <w:t xml:space="preserve">3.1.2 投标人须知前附表规定不接受联合体投标的，或投标人没有组成联合体的，投标文件不包括本章第3.1.1项中的联合体协议书。 </w:t>
      </w:r>
    </w:p>
    <w:p>
      <w:pPr>
        <w:pStyle w:val="5"/>
        <w:spacing w:before="156" w:after="156"/>
      </w:pPr>
      <w:bookmarkStart w:id="348" w:name="_Toc247527573"/>
      <w:bookmarkEnd w:id="348"/>
      <w:bookmarkStart w:id="349" w:name="_Toc144974516"/>
      <w:bookmarkEnd w:id="349"/>
      <w:bookmarkStart w:id="350" w:name="_Toc152045548"/>
      <w:bookmarkEnd w:id="350"/>
      <w:bookmarkStart w:id="351" w:name="_Toc430618786"/>
      <w:bookmarkEnd w:id="351"/>
      <w:bookmarkStart w:id="352" w:name="_Toc152042324"/>
      <w:bookmarkEnd w:id="352"/>
      <w:bookmarkStart w:id="353" w:name="_Toc300834969"/>
      <w:bookmarkEnd w:id="353"/>
      <w:bookmarkStart w:id="354" w:name="_Toc247513972"/>
      <w:bookmarkEnd w:id="354"/>
      <w:bookmarkStart w:id="355" w:name="_Toc30170351"/>
      <w:bookmarkStart w:id="356" w:name="_Toc79608047"/>
      <w:bookmarkStart w:id="357" w:name="_Toc458439948"/>
      <w:bookmarkStart w:id="358" w:name="_Toc7162"/>
      <w:bookmarkStart w:id="359" w:name="_Toc15770"/>
      <w:r>
        <w:rPr>
          <w:rFonts w:hint="eastAsia"/>
        </w:rPr>
        <w:t>3.2 投标报价</w:t>
      </w:r>
      <w:bookmarkEnd w:id="355"/>
      <w:bookmarkEnd w:id="356"/>
      <w:bookmarkEnd w:id="357"/>
      <w:bookmarkEnd w:id="358"/>
      <w:bookmarkEnd w:id="359"/>
      <w:r>
        <w:rPr>
          <w:rFonts w:hint="eastAsia"/>
        </w:rPr>
        <w:t xml:space="preserve"> </w:t>
      </w:r>
    </w:p>
    <w:p>
      <w:pPr>
        <w:spacing w:line="360" w:lineRule="auto"/>
        <w:ind w:firstLine="420"/>
        <w:rPr>
          <w:rFonts w:ascii="宋体" w:hAnsi="宋体" w:cs="宋体"/>
          <w:color w:val="auto"/>
          <w:kern w:val="1"/>
        </w:rPr>
      </w:pPr>
      <w:r>
        <w:rPr>
          <w:rFonts w:ascii="宋体" w:hAnsi="宋体" w:cs="宋体"/>
          <w:color w:val="auto"/>
          <w:kern w:val="1"/>
        </w:rPr>
        <w:t>3.2.1 投标人应按</w:t>
      </w:r>
      <w:r>
        <w:rPr>
          <w:rFonts w:hint="eastAsia" w:ascii="宋体" w:hAnsi="宋体" w:cs="宋体"/>
          <w:color w:val="auto"/>
          <w:kern w:val="1"/>
        </w:rPr>
        <w:t>投标</w:t>
      </w:r>
      <w:r>
        <w:rPr>
          <w:rFonts w:ascii="宋体" w:hAnsi="宋体" w:cs="宋体"/>
          <w:color w:val="auto"/>
          <w:kern w:val="1"/>
        </w:rPr>
        <w:t>人须知前附表要求进行投标报价。</w:t>
      </w:r>
    </w:p>
    <w:p>
      <w:pPr>
        <w:spacing w:line="360" w:lineRule="auto"/>
        <w:ind w:firstLine="420"/>
        <w:rPr>
          <w:rFonts w:ascii="宋体" w:hAnsi="宋体" w:cs="宋体"/>
          <w:color w:val="auto"/>
          <w:kern w:val="1"/>
          <w:szCs w:val="21"/>
        </w:rPr>
      </w:pPr>
      <w:r>
        <w:rPr>
          <w:rFonts w:ascii="宋体" w:hAnsi="宋体" w:cs="宋体"/>
          <w:color w:val="auto"/>
          <w:kern w:val="1"/>
        </w:rPr>
        <w:t>3.2.2</w:t>
      </w:r>
      <w:r>
        <w:rPr>
          <w:rFonts w:ascii="宋体" w:hAnsi="宋体" w:cs="宋体"/>
          <w:color w:val="auto"/>
          <w:kern w:val="1"/>
          <w:szCs w:val="21"/>
        </w:rPr>
        <w:t>投标报价</w:t>
      </w:r>
      <w:r>
        <w:rPr>
          <w:rFonts w:hint="eastAsia" w:ascii="宋体" w:hAnsi="宋体" w:cs="宋体"/>
          <w:color w:val="auto"/>
          <w:kern w:val="1"/>
        </w:rPr>
        <w:t>是投标人按照本招标文件的要求完成招标范围内监理工作所需的费用。</w:t>
      </w:r>
    </w:p>
    <w:p>
      <w:pPr>
        <w:spacing w:line="360" w:lineRule="auto"/>
        <w:ind w:firstLine="420"/>
        <w:rPr>
          <w:rFonts w:ascii="宋体" w:hAnsi="宋体" w:cs="宋体"/>
          <w:color w:val="auto"/>
          <w:kern w:val="1"/>
        </w:rPr>
      </w:pPr>
      <w:r>
        <w:rPr>
          <w:rFonts w:ascii="宋体" w:hAnsi="宋体" w:cs="宋体"/>
          <w:color w:val="auto"/>
          <w:kern w:val="1"/>
        </w:rPr>
        <w:t>3.2.</w:t>
      </w:r>
      <w:r>
        <w:rPr>
          <w:rFonts w:hint="eastAsia" w:ascii="宋体" w:hAnsi="宋体" w:cs="宋体"/>
          <w:color w:val="auto"/>
          <w:kern w:val="1"/>
        </w:rPr>
        <w:t>3</w:t>
      </w:r>
      <w:r>
        <w:rPr>
          <w:rFonts w:ascii="宋体" w:hAnsi="宋体" w:cs="宋体"/>
          <w:color w:val="auto"/>
          <w:kern w:val="1"/>
        </w:rPr>
        <w:t xml:space="preserve"> </w:t>
      </w:r>
      <w:r>
        <w:rPr>
          <w:rFonts w:hint="eastAsia" w:ascii="宋体" w:hAnsi="宋体" w:cs="宋体"/>
          <w:color w:val="auto"/>
          <w:kern w:val="1"/>
        </w:rPr>
        <w:t>投标应以人民币报价，合同实施时亦以人民币支付。</w:t>
      </w:r>
    </w:p>
    <w:p>
      <w:pPr>
        <w:pStyle w:val="5"/>
        <w:spacing w:before="156" w:after="156"/>
      </w:pPr>
      <w:bookmarkStart w:id="360" w:name="_Toc300834970"/>
      <w:bookmarkEnd w:id="360"/>
      <w:bookmarkStart w:id="361" w:name="_Toc247513973"/>
      <w:bookmarkEnd w:id="361"/>
      <w:bookmarkStart w:id="362" w:name="_Toc430618787"/>
      <w:bookmarkEnd w:id="362"/>
      <w:bookmarkStart w:id="363" w:name="_Toc152045549"/>
      <w:bookmarkEnd w:id="363"/>
      <w:bookmarkStart w:id="364" w:name="_Toc247527574"/>
      <w:bookmarkEnd w:id="364"/>
      <w:bookmarkStart w:id="365" w:name="_Toc152042325"/>
      <w:bookmarkEnd w:id="365"/>
      <w:bookmarkStart w:id="366" w:name="_Toc144974517"/>
      <w:bookmarkEnd w:id="366"/>
      <w:bookmarkStart w:id="367" w:name="_Toc274"/>
      <w:bookmarkStart w:id="368" w:name="_Toc16305"/>
      <w:bookmarkStart w:id="369" w:name="_Toc30170352"/>
      <w:bookmarkStart w:id="370" w:name="_Toc458439949"/>
      <w:bookmarkStart w:id="371" w:name="_Toc79608048"/>
      <w:r>
        <w:rPr>
          <w:rFonts w:hint="eastAsia"/>
        </w:rPr>
        <w:t>3.3 投标有效期</w:t>
      </w:r>
      <w:bookmarkEnd w:id="367"/>
      <w:bookmarkEnd w:id="368"/>
      <w:bookmarkEnd w:id="369"/>
      <w:bookmarkEnd w:id="370"/>
      <w:bookmarkEnd w:id="371"/>
    </w:p>
    <w:p>
      <w:pPr>
        <w:spacing w:line="360" w:lineRule="auto"/>
        <w:ind w:firstLine="420"/>
        <w:rPr>
          <w:rFonts w:ascii="宋体" w:hAnsi="宋体" w:cs="宋体"/>
          <w:color w:val="auto"/>
          <w:kern w:val="1"/>
        </w:rPr>
      </w:pPr>
      <w:r>
        <w:rPr>
          <w:rFonts w:ascii="宋体" w:hAnsi="宋体" w:cs="宋体"/>
          <w:color w:val="auto"/>
          <w:kern w:val="1"/>
        </w:rPr>
        <w:t>3.3.1</w:t>
      </w:r>
      <w:r>
        <w:rPr>
          <w:rFonts w:hint="eastAsia" w:ascii="宋体" w:hAnsi="宋体" w:cs="宋体"/>
          <w:color w:val="auto"/>
          <w:kern w:val="1"/>
        </w:rPr>
        <w:t>本招标项目的投标有效期见投标人须知前附表。投标有效期从投标截止之日起计算。</w:t>
      </w:r>
    </w:p>
    <w:p>
      <w:pPr>
        <w:spacing w:line="360" w:lineRule="auto"/>
        <w:ind w:firstLine="420"/>
        <w:rPr>
          <w:rFonts w:ascii="宋体" w:hAnsi="宋体" w:cs="宋体"/>
          <w:color w:val="auto"/>
          <w:kern w:val="1"/>
        </w:rPr>
      </w:pPr>
      <w:r>
        <w:rPr>
          <w:rFonts w:hint="eastAsia" w:ascii="宋体" w:hAnsi="宋体" w:cs="宋体"/>
          <w:color w:val="auto"/>
          <w:kern w:val="1"/>
        </w:rPr>
        <w:t>3.3.2 在投标有效期内，投标人撤销或修改其投标文件的，应承担招标文件和法律规定的责任。</w:t>
      </w:r>
    </w:p>
    <w:p>
      <w:pPr>
        <w:spacing w:line="360" w:lineRule="auto"/>
        <w:ind w:firstLine="420"/>
        <w:rPr>
          <w:rFonts w:ascii="宋体" w:hAnsi="宋体" w:cs="宋体"/>
          <w:color w:val="auto"/>
          <w:kern w:val="1"/>
        </w:rPr>
      </w:pPr>
      <w:r>
        <w:rPr>
          <w:rFonts w:hint="eastAsia" w:ascii="宋体" w:hAnsi="宋体" w:cs="宋体"/>
          <w:color w:val="auto"/>
          <w:kern w:val="1"/>
        </w:rPr>
        <w:t>3.3.3在投标有效期结束前，出现特殊情况的，招标人</w:t>
      </w:r>
      <w:r>
        <w:rPr>
          <w:rFonts w:ascii="宋体" w:hAnsi="宋体" w:cs="宋体"/>
          <w:color w:val="auto"/>
          <w:kern w:val="1"/>
        </w:rPr>
        <w:t>应当</w:t>
      </w:r>
      <w:r>
        <w:rPr>
          <w:rFonts w:hint="eastAsia" w:ascii="宋体" w:hAnsi="宋体" w:cs="宋体"/>
          <w:color w:val="auto"/>
          <w:kern w:val="1"/>
        </w:rPr>
        <w:t>通过省公共服务平台和</w:t>
      </w:r>
      <w:r>
        <w:rPr>
          <w:rFonts w:ascii="宋体" w:hAnsi="宋体" w:cs="宋体"/>
          <w:color w:val="auto"/>
          <w:kern w:val="1"/>
        </w:rPr>
        <w:t>电子交易平台</w:t>
      </w:r>
      <w:r>
        <w:rPr>
          <w:rFonts w:hint="eastAsia" w:ascii="宋体" w:hAnsi="宋体" w:cs="宋体"/>
          <w:color w:val="auto"/>
          <w:kern w:val="1"/>
        </w:rPr>
        <w:t>通知所有投标人延长投标有效期。投标人应当在规定的时间内通过电子交易平台进行确认，逾期未确认的，视为不同意延长投标有效期。投标人同意延长的，不得修改其投标文件的实质性内容，但应相应延长其投标保证金的有效期；投标人拒绝延长的，其投标失效，但投标人有权收回其投标保证金。因延长投标有效期造成投标人损失的，招标人应当给予补偿，但因不可抗力延长投标有效期的除外。在延长的投标有效期内，本投标人须知中关于投标保证金的退还与没收的规定仍然适用。</w:t>
      </w:r>
    </w:p>
    <w:p>
      <w:pPr>
        <w:pStyle w:val="5"/>
        <w:spacing w:before="156" w:after="156"/>
      </w:pPr>
      <w:bookmarkStart w:id="372" w:name="_Toc300834971"/>
      <w:bookmarkEnd w:id="372"/>
      <w:bookmarkStart w:id="373" w:name="_Toc430618788"/>
      <w:bookmarkEnd w:id="373"/>
      <w:bookmarkStart w:id="374" w:name="_Toc144974518"/>
      <w:bookmarkEnd w:id="374"/>
      <w:bookmarkStart w:id="375" w:name="_Toc247527575"/>
      <w:bookmarkEnd w:id="375"/>
      <w:bookmarkStart w:id="376" w:name="_Toc152042326"/>
      <w:bookmarkEnd w:id="376"/>
      <w:bookmarkStart w:id="377" w:name="_Toc247513974"/>
      <w:bookmarkEnd w:id="377"/>
      <w:bookmarkStart w:id="378" w:name="_Toc152045550"/>
      <w:bookmarkEnd w:id="378"/>
      <w:bookmarkStart w:id="379" w:name="_Toc19398"/>
      <w:bookmarkStart w:id="380" w:name="_Toc6682"/>
      <w:bookmarkStart w:id="381" w:name="_Toc79608049"/>
      <w:bookmarkStart w:id="382" w:name="_Toc458439950"/>
      <w:bookmarkStart w:id="383" w:name="_Toc30170353"/>
      <w:r>
        <w:rPr>
          <w:rFonts w:hint="eastAsia"/>
        </w:rPr>
        <w:t>3.4 投标保证金</w:t>
      </w:r>
      <w:bookmarkEnd w:id="379"/>
      <w:bookmarkEnd w:id="380"/>
      <w:bookmarkEnd w:id="381"/>
      <w:bookmarkEnd w:id="382"/>
      <w:bookmarkEnd w:id="383"/>
    </w:p>
    <w:p>
      <w:pPr>
        <w:spacing w:line="360" w:lineRule="auto"/>
        <w:ind w:firstLine="420"/>
        <w:rPr>
          <w:rFonts w:ascii="宋体" w:hAnsi="宋体" w:cs="宋体"/>
          <w:color w:val="auto"/>
          <w:kern w:val="1"/>
        </w:rPr>
      </w:pPr>
      <w:r>
        <w:rPr>
          <w:rFonts w:hint="eastAsia" w:ascii="宋体" w:hAnsi="宋体" w:cs="宋体"/>
          <w:color w:val="auto"/>
          <w:kern w:val="1"/>
        </w:rPr>
        <w:t>3.4.1 投标人在递交投标文件的同时，应按投标人须知前附表规定的金额、形式和第七章“投标文件格式”规定的投标保证金格式递交投标保证金，并作为其投标文件的组成部分。投标保证金有效期应当不少于投标有效期。联合体投标的，其投标保证金由牵头人递交，并应符合投标人须知前附表的规定。</w:t>
      </w:r>
    </w:p>
    <w:p>
      <w:pPr>
        <w:spacing w:line="360" w:lineRule="auto"/>
        <w:ind w:firstLine="420"/>
        <w:rPr>
          <w:color w:val="auto"/>
        </w:rPr>
      </w:pPr>
      <w:r>
        <w:rPr>
          <w:rFonts w:hint="eastAsia" w:ascii="宋体" w:hAnsi="宋体" w:cs="宋体"/>
          <w:color w:val="auto"/>
          <w:kern w:val="1"/>
        </w:rPr>
        <w:t>3.4.2</w:t>
      </w:r>
      <w:r>
        <w:rPr>
          <w:rFonts w:hint="eastAsia"/>
          <w:color w:val="auto"/>
        </w:rPr>
        <w:t>招标人在定标候选人公示期结束后的5日内（因投标人异议或投诉可能造成重新评标的，在异议或投诉处理完后5日内），应通知定标候选人以外的投标人到投标保证金的收款单位或投标保函（包括银行保函、担保保函、投标保证保险等</w:t>
      </w:r>
      <w:r>
        <w:rPr>
          <w:color w:val="auto"/>
        </w:rPr>
        <w:t>，下同</w:t>
      </w:r>
      <w:r>
        <w:rPr>
          <w:rFonts w:hint="eastAsia"/>
          <w:color w:val="auto"/>
        </w:rPr>
        <w:t>）的收取单位办理投标保证金</w:t>
      </w:r>
      <w:r>
        <w:rPr>
          <w:color w:val="auto"/>
        </w:rPr>
        <w:t>退还手续，</w:t>
      </w:r>
      <w:r>
        <w:rPr>
          <w:rFonts w:hint="eastAsia"/>
          <w:color w:val="auto"/>
        </w:rPr>
        <w:t>同时通知投标保证金的收款单位或投标保函的收取单位开始退还投标保证金或投标保函的日期、退还金额、退还的投标人名称</w:t>
      </w:r>
      <w:r>
        <w:rPr>
          <w:color w:val="auto"/>
        </w:rPr>
        <w:t>，</w:t>
      </w:r>
      <w:r>
        <w:rPr>
          <w:rFonts w:hint="eastAsia"/>
          <w:color w:val="auto"/>
        </w:rPr>
        <w:t>并退还</w:t>
      </w:r>
      <w:r>
        <w:rPr>
          <w:color w:val="auto"/>
        </w:rPr>
        <w:t>现金</w:t>
      </w:r>
      <w:r>
        <w:rPr>
          <w:rFonts w:hint="eastAsia"/>
          <w:color w:val="auto"/>
        </w:rPr>
        <w:t>投标保证金及银行同期存款利息（银行存款利率类型及利息部分应出具发票的类型见投标人须知前附表的规定，下同）或投标保函</w:t>
      </w:r>
      <w:r>
        <w:rPr>
          <w:color w:val="auto"/>
        </w:rPr>
        <w:t>原件</w:t>
      </w:r>
      <w:r>
        <w:rPr>
          <w:rFonts w:hint="eastAsia"/>
          <w:color w:val="auto"/>
        </w:rPr>
        <w:t>。</w:t>
      </w:r>
    </w:p>
    <w:p>
      <w:pPr>
        <w:spacing w:line="360" w:lineRule="auto"/>
        <w:ind w:firstLine="420"/>
        <w:rPr>
          <w:color w:val="auto"/>
        </w:rPr>
      </w:pPr>
      <w:r>
        <w:rPr>
          <w:rFonts w:hint="eastAsia"/>
          <w:color w:val="auto"/>
        </w:rPr>
        <w:t>招标人在中标结果公布之日起5日内，应通知中标人以外的定标候选人到投标保证金的收款单位或投标保函（包括银行保函、担保保函、投标保证保险等，下同）的收取单位办理投标保证金退还手续，同时通知投标保证金的收款单位或投标保函的收取单位开始退还投标保证金或投标保函的日期、退还金额、退还的投标人名称，并退还现金投标保证金及银行同期存款利息（银行存款利率类型及利息部分应出具发票 的类型见投标人须知前附表的规定，下同）或投标保函原件。</w:t>
      </w:r>
    </w:p>
    <w:p>
      <w:pPr>
        <w:spacing w:line="360" w:lineRule="auto"/>
        <w:ind w:firstLine="420"/>
        <w:rPr>
          <w:rFonts w:ascii="宋体" w:hAnsi="宋体" w:cs="宋体"/>
          <w:color w:val="auto"/>
          <w:kern w:val="1"/>
        </w:rPr>
      </w:pPr>
      <w:r>
        <w:rPr>
          <w:rFonts w:hint="eastAsia"/>
          <w:color w:val="auto"/>
        </w:rPr>
        <w:t>招标人在与中标人签订合同后的5日内，按本投标人须知第3.4.2项规定的办法将投标保证金退还中标人以及其他定标候选人。招标文件中规定中标人需提交履约担保</w:t>
      </w:r>
      <w:r>
        <w:rPr>
          <w:rFonts w:hint="eastAsia" w:cs="宋体"/>
          <w:color w:val="auto"/>
        </w:rPr>
        <w:t>的，招</w:t>
      </w:r>
      <w:r>
        <w:rPr>
          <w:rFonts w:hint="eastAsia"/>
          <w:color w:val="auto"/>
        </w:rPr>
        <w:t>标人应当在与中标人签订合同且提交履约担保后的5日</w:t>
      </w:r>
      <w:r>
        <w:rPr>
          <w:rFonts w:hint="eastAsia" w:cs="宋体"/>
          <w:color w:val="auto"/>
        </w:rPr>
        <w:t>内，将投</w:t>
      </w:r>
      <w:r>
        <w:rPr>
          <w:rFonts w:hint="eastAsia"/>
          <w:color w:val="auto"/>
        </w:rPr>
        <w:t>标保证金退还中标人。</w:t>
      </w:r>
    </w:p>
    <w:p>
      <w:pPr>
        <w:spacing w:line="360" w:lineRule="auto"/>
        <w:ind w:firstLine="420"/>
        <w:rPr>
          <w:rFonts w:ascii="宋体" w:hAnsi="宋体" w:cs="宋体"/>
          <w:color w:val="auto"/>
          <w:kern w:val="1"/>
        </w:rPr>
      </w:pPr>
      <w:r>
        <w:rPr>
          <w:rFonts w:hint="eastAsia" w:ascii="宋体" w:hAnsi="宋体" w:cs="宋体"/>
          <w:color w:val="auto"/>
          <w:kern w:val="1"/>
        </w:rPr>
        <w:t xml:space="preserve">3.4.3 有下列情形之一的，投标保证金将不予退还： </w:t>
      </w:r>
    </w:p>
    <w:p>
      <w:pPr>
        <w:pStyle w:val="414"/>
        <w:numPr>
          <w:ilvl w:val="4"/>
          <w:numId w:val="0"/>
        </w:numPr>
        <w:tabs>
          <w:tab w:val="left" w:pos="800"/>
          <w:tab w:val="left" w:pos="1134"/>
        </w:tabs>
        <w:spacing w:after="0" w:line="360" w:lineRule="auto"/>
        <w:ind w:left="-210" w:leftChars="-100" w:firstLine="525" w:firstLineChars="250"/>
        <w:rPr>
          <w:rFonts w:ascii="宋体" w:hAnsi="宋体"/>
          <w:color w:val="auto"/>
          <w:kern w:val="1"/>
          <w:sz w:val="21"/>
          <w:szCs w:val="24"/>
        </w:rPr>
      </w:pPr>
      <w:r>
        <w:rPr>
          <w:rFonts w:hint="eastAsia" w:ascii="宋体" w:hAnsi="宋体"/>
          <w:color w:val="auto"/>
          <w:kern w:val="1"/>
          <w:sz w:val="21"/>
          <w:szCs w:val="24"/>
        </w:rPr>
        <w:t>（1）投标人在投标有效期内撤销其投标文件（电子投标文件无法解密或无法打开读取的除外）；</w:t>
      </w:r>
    </w:p>
    <w:p>
      <w:pPr>
        <w:pStyle w:val="414"/>
        <w:numPr>
          <w:ilvl w:val="4"/>
          <w:numId w:val="0"/>
        </w:numPr>
        <w:tabs>
          <w:tab w:val="left" w:pos="800"/>
          <w:tab w:val="left" w:pos="1134"/>
        </w:tabs>
        <w:spacing w:after="0" w:line="360" w:lineRule="auto"/>
        <w:ind w:firstLine="315" w:firstLineChars="150"/>
        <w:rPr>
          <w:rFonts w:ascii="宋体" w:hAnsi="宋体"/>
          <w:color w:val="auto"/>
          <w:kern w:val="1"/>
          <w:sz w:val="21"/>
          <w:szCs w:val="24"/>
        </w:rPr>
      </w:pPr>
      <w:r>
        <w:rPr>
          <w:rFonts w:hint="eastAsia" w:ascii="宋体" w:hAnsi="宋体"/>
          <w:color w:val="auto"/>
          <w:kern w:val="1"/>
          <w:sz w:val="21"/>
          <w:szCs w:val="24"/>
        </w:rPr>
        <w:t>（2）中标人非因不可抗力原因放弃中标、无正当理由不与招标人订立合同、在签订合同时向招标人提出附加条件、或者不按照招标文件要求提交履约担保金；</w:t>
      </w:r>
    </w:p>
    <w:p>
      <w:pPr>
        <w:pStyle w:val="414"/>
        <w:numPr>
          <w:ilvl w:val="4"/>
          <w:numId w:val="0"/>
        </w:numPr>
        <w:tabs>
          <w:tab w:val="left" w:pos="800"/>
          <w:tab w:val="left" w:pos="1134"/>
        </w:tabs>
        <w:spacing w:after="0" w:line="360" w:lineRule="auto"/>
        <w:ind w:left="-210" w:leftChars="-100" w:firstLine="525" w:firstLineChars="250"/>
        <w:rPr>
          <w:rFonts w:ascii="宋体" w:hAnsi="宋体"/>
          <w:color w:val="auto"/>
          <w:kern w:val="1"/>
          <w:sz w:val="21"/>
          <w:szCs w:val="24"/>
        </w:rPr>
      </w:pPr>
      <w:r>
        <w:rPr>
          <w:rFonts w:hint="eastAsia" w:ascii="宋体" w:hAnsi="宋体"/>
          <w:color w:val="auto"/>
          <w:kern w:val="1"/>
          <w:sz w:val="21"/>
          <w:szCs w:val="24"/>
        </w:rPr>
        <w:t>（3）投标人的投标文件存在投标人须知第3.6.5项规定的雷同情形之一；</w:t>
      </w:r>
    </w:p>
    <w:p>
      <w:pPr>
        <w:pStyle w:val="414"/>
        <w:numPr>
          <w:ilvl w:val="4"/>
          <w:numId w:val="0"/>
        </w:numPr>
        <w:tabs>
          <w:tab w:val="left" w:pos="800"/>
          <w:tab w:val="left" w:pos="1134"/>
        </w:tabs>
        <w:spacing w:after="0" w:line="360" w:lineRule="auto"/>
        <w:ind w:left="-210" w:leftChars="-100" w:firstLine="525" w:firstLineChars="250"/>
        <w:rPr>
          <w:rFonts w:ascii="宋体" w:hAnsi="宋体"/>
          <w:color w:val="auto"/>
          <w:kern w:val="1"/>
          <w:sz w:val="21"/>
          <w:szCs w:val="24"/>
        </w:rPr>
      </w:pPr>
      <w:r>
        <w:rPr>
          <w:rFonts w:hint="eastAsia" w:ascii="宋体" w:hAnsi="宋体"/>
          <w:color w:val="auto"/>
          <w:kern w:val="1"/>
          <w:sz w:val="21"/>
          <w:szCs w:val="24"/>
        </w:rPr>
        <w:t>（4）因中标人的违法行为导致中标被依法确认无效；</w:t>
      </w:r>
    </w:p>
    <w:p>
      <w:pPr>
        <w:pStyle w:val="414"/>
        <w:numPr>
          <w:ilvl w:val="4"/>
          <w:numId w:val="0"/>
        </w:numPr>
        <w:tabs>
          <w:tab w:val="left" w:pos="800"/>
          <w:tab w:val="left" w:pos="1134"/>
        </w:tabs>
        <w:spacing w:after="0" w:line="360" w:lineRule="auto"/>
        <w:ind w:left="-210" w:leftChars="-100" w:firstLine="525" w:firstLineChars="250"/>
        <w:rPr>
          <w:rFonts w:ascii="宋体" w:hAnsi="宋体"/>
          <w:color w:val="auto"/>
          <w:kern w:val="1"/>
          <w:sz w:val="21"/>
          <w:szCs w:val="24"/>
        </w:rPr>
      </w:pPr>
      <w:r>
        <w:rPr>
          <w:rFonts w:hint="eastAsia" w:ascii="宋体" w:hAnsi="宋体"/>
          <w:color w:val="auto"/>
          <w:kern w:val="1"/>
          <w:sz w:val="21"/>
          <w:szCs w:val="24"/>
        </w:rPr>
        <w:t>（5）法律、法规规定的其他情形。</w:t>
      </w:r>
    </w:p>
    <w:p>
      <w:pPr>
        <w:pStyle w:val="5"/>
        <w:spacing w:before="156" w:after="156"/>
      </w:pPr>
      <w:bookmarkStart w:id="384" w:name="_Toc152042328"/>
      <w:bookmarkEnd w:id="384"/>
      <w:bookmarkStart w:id="385" w:name="_Toc247527577"/>
      <w:bookmarkEnd w:id="385"/>
      <w:bookmarkStart w:id="386" w:name="_Toc430618791"/>
      <w:bookmarkEnd w:id="386"/>
      <w:bookmarkStart w:id="387" w:name="_Toc300834974"/>
      <w:bookmarkEnd w:id="387"/>
      <w:bookmarkStart w:id="388" w:name="_Toc152045551"/>
      <w:bookmarkEnd w:id="388"/>
      <w:bookmarkStart w:id="389" w:name="_Toc144974519"/>
      <w:bookmarkEnd w:id="389"/>
      <w:bookmarkStart w:id="390" w:name="_Toc247527576"/>
      <w:bookmarkEnd w:id="390"/>
      <w:bookmarkStart w:id="391" w:name="_Toc152042329"/>
      <w:bookmarkEnd w:id="391"/>
      <w:bookmarkStart w:id="392" w:name="_Toc152045552"/>
      <w:bookmarkEnd w:id="392"/>
      <w:bookmarkStart w:id="393" w:name="_Toc144974520"/>
      <w:bookmarkEnd w:id="393"/>
      <w:bookmarkStart w:id="394" w:name="_Toc247527578"/>
      <w:bookmarkEnd w:id="394"/>
      <w:bookmarkStart w:id="395" w:name="_Toc152045553"/>
      <w:bookmarkEnd w:id="395"/>
      <w:bookmarkStart w:id="396" w:name="_Toc430618789"/>
      <w:bookmarkEnd w:id="396"/>
      <w:bookmarkStart w:id="397" w:name="_Toc300834972"/>
      <w:bookmarkEnd w:id="397"/>
      <w:bookmarkStart w:id="398" w:name="_Toc300834973"/>
      <w:bookmarkEnd w:id="398"/>
      <w:bookmarkStart w:id="399" w:name="_Toc152042327"/>
      <w:bookmarkEnd w:id="399"/>
      <w:bookmarkStart w:id="400" w:name="_Toc144974521"/>
      <w:bookmarkEnd w:id="400"/>
      <w:bookmarkStart w:id="401" w:name="_Toc247513977"/>
      <w:bookmarkEnd w:id="401"/>
      <w:bookmarkStart w:id="402" w:name="_Toc247513975"/>
      <w:bookmarkEnd w:id="402"/>
      <w:bookmarkStart w:id="403" w:name="_Toc430618790"/>
      <w:bookmarkEnd w:id="403"/>
      <w:bookmarkStart w:id="404" w:name="_Toc247513976"/>
      <w:bookmarkEnd w:id="404"/>
      <w:bookmarkStart w:id="405" w:name="_Toc30170356"/>
      <w:bookmarkStart w:id="406" w:name="_Toc458439953"/>
      <w:bookmarkStart w:id="407" w:name="_Toc32014"/>
      <w:bookmarkStart w:id="408" w:name="_Toc79608050"/>
      <w:bookmarkStart w:id="409" w:name="_Toc20167"/>
      <w:r>
        <w:rPr>
          <w:rFonts w:hint="eastAsia"/>
        </w:rPr>
        <w:t>3.5 备选投标方案</w:t>
      </w:r>
      <w:bookmarkEnd w:id="405"/>
      <w:bookmarkEnd w:id="406"/>
      <w:bookmarkEnd w:id="407"/>
      <w:bookmarkEnd w:id="408"/>
      <w:bookmarkEnd w:id="409"/>
    </w:p>
    <w:p>
      <w:pPr>
        <w:spacing w:line="360" w:lineRule="auto"/>
        <w:ind w:firstLine="420"/>
        <w:rPr>
          <w:rFonts w:ascii="宋体" w:hAnsi="宋体" w:cs="宋体"/>
          <w:color w:val="auto"/>
          <w:kern w:val="1"/>
        </w:rPr>
      </w:pPr>
      <w:r>
        <w:rPr>
          <w:rFonts w:hint="eastAsia" w:ascii="宋体" w:hAnsi="宋体" w:cs="宋体"/>
          <w:color w:val="auto"/>
          <w:kern w:val="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spacing w:before="156" w:after="156"/>
      </w:pPr>
      <w:bookmarkStart w:id="410" w:name="_Toc300834975"/>
      <w:bookmarkEnd w:id="410"/>
      <w:bookmarkStart w:id="411" w:name="_Toc430618792"/>
      <w:bookmarkEnd w:id="411"/>
      <w:bookmarkStart w:id="412" w:name="_Toc247527579"/>
      <w:bookmarkEnd w:id="412"/>
      <w:bookmarkStart w:id="413" w:name="_Toc152045554"/>
      <w:bookmarkEnd w:id="413"/>
      <w:bookmarkStart w:id="414" w:name="_Toc247513978"/>
      <w:bookmarkEnd w:id="414"/>
      <w:bookmarkStart w:id="415" w:name="_Toc144974522"/>
      <w:bookmarkEnd w:id="415"/>
      <w:bookmarkStart w:id="416" w:name="_Toc152042330"/>
      <w:bookmarkEnd w:id="416"/>
      <w:bookmarkStart w:id="417" w:name="_Toc79608051"/>
      <w:bookmarkStart w:id="418" w:name="_Toc30170357"/>
      <w:bookmarkStart w:id="419" w:name="_Toc458439954"/>
      <w:bookmarkStart w:id="420" w:name="_Toc15254"/>
      <w:bookmarkStart w:id="421" w:name="_Toc25253"/>
      <w:r>
        <w:rPr>
          <w:rFonts w:hint="eastAsia"/>
        </w:rPr>
        <w:t>3.6 投标文件的编制</w:t>
      </w:r>
      <w:bookmarkEnd w:id="417"/>
      <w:bookmarkEnd w:id="418"/>
      <w:bookmarkEnd w:id="419"/>
      <w:bookmarkEnd w:id="420"/>
      <w:bookmarkEnd w:id="421"/>
    </w:p>
    <w:p>
      <w:pPr>
        <w:spacing w:line="360" w:lineRule="auto"/>
        <w:ind w:firstLine="420"/>
        <w:rPr>
          <w:rFonts w:ascii="宋体" w:hAnsi="宋体" w:cs="宋体"/>
          <w:color w:val="auto"/>
          <w:kern w:val="1"/>
        </w:rPr>
      </w:pPr>
      <w:r>
        <w:rPr>
          <w:rFonts w:hint="eastAsia" w:ascii="宋体" w:hAnsi="宋体" w:cs="宋体"/>
          <w:color w:val="auto"/>
          <w:kern w:val="1"/>
        </w:rPr>
        <w:t>3.6.1 投标文件应按第七章“投标文件格式”（包括有关脚注或说明）进行编写，如有必要，可以增加附页作为投标文件的组成部分。其中，投标函附录在满足招标文件实质性要求的基础上，可以提出比招标文件要求更有利于招标人的承诺。</w:t>
      </w:r>
    </w:p>
    <w:p>
      <w:pPr>
        <w:spacing w:line="360" w:lineRule="auto"/>
        <w:ind w:firstLine="420"/>
        <w:rPr>
          <w:rFonts w:ascii="宋体" w:hAnsi="宋体" w:cs="宋体"/>
          <w:color w:val="auto"/>
        </w:rPr>
      </w:pPr>
      <w:r>
        <w:rPr>
          <w:rFonts w:hint="eastAsia" w:ascii="宋体" w:hAnsi="宋体" w:cs="宋体"/>
          <w:color w:val="auto"/>
        </w:rPr>
        <w:t>3.6.2第8章“投标文件格式”中要求盖单位公章处是指加盖投标人的电子单位公章，个人盖章处是指加盖相应人员的电子姓名章。</w:t>
      </w:r>
    </w:p>
    <w:p>
      <w:pPr>
        <w:spacing w:line="360" w:lineRule="auto"/>
        <w:ind w:firstLine="420"/>
        <w:rPr>
          <w:rFonts w:ascii="宋体" w:hAnsi="宋体" w:cs="宋体"/>
          <w:color w:val="auto"/>
          <w:kern w:val="1"/>
        </w:rPr>
      </w:pPr>
      <w:r>
        <w:rPr>
          <w:rFonts w:hint="eastAsia" w:ascii="宋体" w:hAnsi="宋体" w:cs="宋体"/>
          <w:color w:val="auto"/>
          <w:kern w:val="1"/>
        </w:rPr>
        <w:t>3.6.3招标文件要求提交的证件、单据等证明材料扫描件，应为其原件彩色扫描件，扫描件每页篇幅应当完整。</w:t>
      </w:r>
    </w:p>
    <w:p>
      <w:pPr>
        <w:spacing w:line="360" w:lineRule="auto"/>
        <w:ind w:firstLine="420"/>
        <w:rPr>
          <w:rFonts w:ascii="宋体" w:hAnsi="宋体" w:cs="宋体"/>
          <w:color w:val="auto"/>
          <w:kern w:val="1"/>
        </w:rPr>
      </w:pPr>
      <w:r>
        <w:rPr>
          <w:rFonts w:hint="eastAsia" w:ascii="宋体" w:hAnsi="宋体" w:cs="宋体"/>
          <w:color w:val="auto"/>
          <w:kern w:val="1"/>
        </w:rPr>
        <w:t>3.6.4投标人应当按投标人须知前附表的规定编制与加密投标文件。</w:t>
      </w:r>
    </w:p>
    <w:p>
      <w:pPr>
        <w:spacing w:line="360" w:lineRule="auto"/>
        <w:ind w:firstLine="420" w:firstLineChars="200"/>
        <w:rPr>
          <w:rFonts w:ascii="宋体" w:hAnsi="宋体" w:cs="宋体"/>
          <w:color w:val="auto"/>
          <w:kern w:val="1"/>
        </w:rPr>
      </w:pPr>
      <w:r>
        <w:rPr>
          <w:rFonts w:hint="eastAsia" w:ascii="宋体" w:hAnsi="宋体" w:cs="宋体"/>
          <w:color w:val="auto"/>
          <w:kern w:val="1"/>
        </w:rPr>
        <w:t>3.6.5投标人的投标文件存在下列情形，视为投标文件雷同：</w:t>
      </w:r>
    </w:p>
    <w:p>
      <w:pPr>
        <w:numPr>
          <w:ilvl w:val="0"/>
          <w:numId w:val="16"/>
        </w:numPr>
        <w:spacing w:line="360" w:lineRule="auto"/>
        <w:ind w:firstLine="420" w:firstLineChars="200"/>
        <w:rPr>
          <w:rFonts w:ascii="宋体" w:hAnsi="宋体" w:cs="宋体"/>
          <w:color w:val="auto"/>
          <w:kern w:val="1"/>
        </w:rPr>
      </w:pPr>
      <w:r>
        <w:rPr>
          <w:rFonts w:hint="eastAsia" w:ascii="宋体" w:hAnsi="宋体" w:cs="宋体"/>
          <w:color w:val="auto"/>
          <w:kern w:val="1"/>
        </w:rPr>
        <w:t>不同投标人的电子投标文件上传计算机的网卡MAC地址、CPU序列号和硬盘序列号等硬件信息均相同的,开标现场上传电子投标文件的除外。</w:t>
      </w:r>
    </w:p>
    <w:p>
      <w:pPr>
        <w:numPr>
          <w:ilvl w:val="0"/>
          <w:numId w:val="16"/>
        </w:numPr>
        <w:spacing w:line="360" w:lineRule="auto"/>
        <w:ind w:firstLine="420"/>
        <w:rPr>
          <w:rFonts w:ascii="宋体" w:hAnsi="宋体" w:cs="宋体"/>
          <w:color w:val="auto"/>
          <w:kern w:val="1"/>
        </w:rPr>
      </w:pPr>
      <w:r>
        <w:rPr>
          <w:rFonts w:hint="eastAsia" w:ascii="宋体" w:hAnsi="宋体" w:cs="宋体"/>
          <w:color w:val="auto"/>
          <w:kern w:val="1"/>
        </w:rPr>
        <w:t>不同投标人的技术文件经电子招标投标交易平台查重分析，内容异常一致或者实质性相同的。</w:t>
      </w:r>
    </w:p>
    <w:p>
      <w:pPr>
        <w:pStyle w:val="5"/>
        <w:spacing w:before="156" w:after="156"/>
      </w:pPr>
      <w:bookmarkStart w:id="422" w:name="_Toc247513979"/>
      <w:bookmarkEnd w:id="422"/>
      <w:bookmarkStart w:id="423" w:name="_Toc300834976"/>
      <w:bookmarkEnd w:id="423"/>
      <w:bookmarkStart w:id="424" w:name="_Toc144974523"/>
      <w:bookmarkEnd w:id="424"/>
      <w:bookmarkStart w:id="425" w:name="_Toc152042331"/>
      <w:bookmarkEnd w:id="425"/>
      <w:bookmarkStart w:id="426" w:name="_Toc152045555"/>
      <w:bookmarkEnd w:id="426"/>
      <w:bookmarkStart w:id="427" w:name="_Toc430618793"/>
      <w:bookmarkEnd w:id="427"/>
      <w:bookmarkStart w:id="428" w:name="_Toc247527580"/>
      <w:bookmarkEnd w:id="428"/>
      <w:bookmarkStart w:id="429" w:name="_Toc79608052"/>
      <w:bookmarkStart w:id="430" w:name="_Toc458439955"/>
      <w:bookmarkStart w:id="431" w:name="_Toc4720"/>
      <w:bookmarkStart w:id="432" w:name="_Toc18414"/>
      <w:bookmarkStart w:id="433" w:name="_Toc30170358"/>
      <w:r>
        <w:rPr>
          <w:rFonts w:hint="eastAsia"/>
        </w:rPr>
        <w:t>4. 投标</w:t>
      </w:r>
      <w:bookmarkEnd w:id="429"/>
      <w:bookmarkEnd w:id="430"/>
      <w:bookmarkEnd w:id="431"/>
      <w:bookmarkEnd w:id="432"/>
      <w:bookmarkEnd w:id="433"/>
    </w:p>
    <w:p>
      <w:pPr>
        <w:pStyle w:val="5"/>
        <w:spacing w:before="156" w:after="156"/>
      </w:pPr>
      <w:bookmarkStart w:id="434" w:name="_Toc152045556"/>
      <w:bookmarkEnd w:id="434"/>
      <w:bookmarkStart w:id="435" w:name="_Toc152042332"/>
      <w:bookmarkEnd w:id="435"/>
      <w:bookmarkStart w:id="436" w:name="_Toc430618794"/>
      <w:bookmarkEnd w:id="436"/>
      <w:bookmarkStart w:id="437" w:name="_Toc247513980"/>
      <w:bookmarkEnd w:id="437"/>
      <w:bookmarkStart w:id="438" w:name="_Toc300834977"/>
      <w:bookmarkEnd w:id="438"/>
      <w:bookmarkStart w:id="439" w:name="_Toc144974524"/>
      <w:bookmarkEnd w:id="439"/>
      <w:bookmarkStart w:id="440" w:name="_Toc247527581"/>
      <w:bookmarkEnd w:id="440"/>
      <w:bookmarkStart w:id="441" w:name="_Toc30170359"/>
      <w:bookmarkStart w:id="442" w:name="_Toc458439956"/>
      <w:bookmarkStart w:id="443" w:name="_Toc1790"/>
      <w:bookmarkStart w:id="444" w:name="_Toc10393"/>
      <w:bookmarkStart w:id="445" w:name="_Toc79608053"/>
      <w:r>
        <w:rPr>
          <w:rFonts w:hint="eastAsia"/>
        </w:rPr>
        <w:t>4.1</w:t>
      </w:r>
      <w:bookmarkEnd w:id="441"/>
      <w:bookmarkEnd w:id="442"/>
      <w:bookmarkEnd w:id="443"/>
      <w:bookmarkEnd w:id="444"/>
      <w:bookmarkStart w:id="446" w:name="_Toc15220"/>
      <w:bookmarkStart w:id="447" w:name="_Toc458439957"/>
      <w:bookmarkStart w:id="448" w:name="_Toc30170360"/>
      <w:bookmarkStart w:id="449" w:name="_Toc27824"/>
      <w:r>
        <w:rPr>
          <w:rFonts w:hint="eastAsia"/>
        </w:rPr>
        <w:t>投标文件的递交</w:t>
      </w:r>
      <w:bookmarkEnd w:id="445"/>
      <w:bookmarkEnd w:id="446"/>
      <w:bookmarkEnd w:id="447"/>
      <w:bookmarkEnd w:id="448"/>
      <w:bookmarkEnd w:id="449"/>
    </w:p>
    <w:p>
      <w:pPr>
        <w:spacing w:line="360" w:lineRule="auto"/>
        <w:ind w:firstLine="420"/>
        <w:rPr>
          <w:rFonts w:ascii="宋体" w:hAnsi="宋体" w:cs="宋体"/>
          <w:color w:val="auto"/>
          <w:kern w:val="1"/>
        </w:rPr>
      </w:pPr>
      <w:r>
        <w:rPr>
          <w:rFonts w:hint="eastAsia" w:ascii="宋体" w:hAnsi="宋体" w:cs="宋体"/>
          <w:color w:val="auto"/>
          <w:kern w:val="1"/>
        </w:rPr>
        <w:t>4.1.1投标人应当在投标人须知前附表规定的公共资源电子交易平台注册登记，如实递交有关信息，并经电子交易平台运营机构验证。</w:t>
      </w:r>
    </w:p>
    <w:p>
      <w:pPr>
        <w:spacing w:line="360" w:lineRule="auto"/>
        <w:ind w:firstLine="420"/>
        <w:rPr>
          <w:rFonts w:ascii="宋体" w:hAnsi="宋体" w:cs="宋体"/>
          <w:color w:val="auto"/>
          <w:kern w:val="1"/>
        </w:rPr>
      </w:pPr>
      <w:r>
        <w:rPr>
          <w:rFonts w:hint="eastAsia" w:ascii="宋体" w:hAnsi="宋体" w:cs="宋体"/>
          <w:color w:val="auto"/>
          <w:kern w:val="1"/>
        </w:rPr>
        <w:t>4.1.2 投标人应在第2.2.1项规定的投标截止时间前通过第4.1.1项规定的电子交易平台传输递交投标文件。投标截止时间前未完成投标文件传输的，视为撤回投标文件。投标截止时间后送达的投标文件，电子交易平台应当拒收。投标截止时间前可以对已经递交的投标文件进行替换或者撤回。</w:t>
      </w:r>
    </w:p>
    <w:p>
      <w:pPr>
        <w:spacing w:line="360" w:lineRule="auto"/>
        <w:ind w:firstLine="420"/>
        <w:rPr>
          <w:rFonts w:ascii="宋体" w:hAnsi="宋体" w:cs="宋体"/>
          <w:color w:val="auto"/>
        </w:rPr>
      </w:pPr>
      <w:r>
        <w:rPr>
          <w:rFonts w:hint="eastAsia" w:ascii="宋体" w:hAnsi="宋体" w:cs="宋体"/>
          <w:color w:val="auto"/>
        </w:rPr>
        <w:t>4.1.3投标人以电子投标保函（包括银行保函、担保保函、保险凭证，下同）形式提交投标保证金的，应当按照第3.4.1项规定的要求提交，否则视为未提交投标保证金。</w:t>
      </w:r>
    </w:p>
    <w:p>
      <w:pPr>
        <w:spacing w:line="360" w:lineRule="auto"/>
        <w:ind w:firstLine="420"/>
        <w:rPr>
          <w:rFonts w:ascii="宋体" w:hAnsi="宋体" w:cs="宋体"/>
          <w:color w:val="auto"/>
          <w:kern w:val="1"/>
        </w:rPr>
      </w:pPr>
      <w:r>
        <w:rPr>
          <w:rFonts w:hint="eastAsia" w:ascii="宋体" w:hAnsi="宋体" w:cs="宋体"/>
          <w:color w:val="auto"/>
          <w:kern w:val="1"/>
        </w:rPr>
        <w:t>4.1.4投标人所递交的投标文件不予退还。</w:t>
      </w:r>
    </w:p>
    <w:p>
      <w:pPr>
        <w:spacing w:line="360" w:lineRule="auto"/>
        <w:ind w:firstLine="420"/>
        <w:rPr>
          <w:rFonts w:ascii="宋体" w:hAnsi="宋体" w:cs="宋体"/>
          <w:color w:val="auto"/>
          <w:kern w:val="1"/>
        </w:rPr>
      </w:pPr>
      <w:r>
        <w:rPr>
          <w:rFonts w:hint="eastAsia" w:ascii="宋体" w:hAnsi="宋体" w:cs="宋体"/>
          <w:color w:val="auto"/>
          <w:kern w:val="1"/>
        </w:rPr>
        <w:t>4.1.5电子交易平台在投标截止时间前收到投标人送达的投标文件，应当即时向投标人发出确认回执通知，并妥善保存投标文件。</w:t>
      </w:r>
    </w:p>
    <w:p>
      <w:pPr>
        <w:spacing w:line="360" w:lineRule="auto"/>
        <w:ind w:firstLine="420"/>
        <w:rPr>
          <w:rFonts w:ascii="宋体" w:hAnsi="宋体" w:cs="宋体"/>
          <w:color w:val="auto"/>
          <w:kern w:val="1"/>
        </w:rPr>
      </w:pPr>
      <w:r>
        <w:rPr>
          <w:rFonts w:hint="eastAsia" w:ascii="宋体" w:hAnsi="宋体" w:cs="宋体"/>
          <w:color w:val="auto"/>
          <w:kern w:val="1"/>
        </w:rPr>
        <w:t>4.1.6到投标截止时间止，递交投标文件的投标人少于3个的，不得开标；招标人应当</w:t>
      </w:r>
      <w:r>
        <w:rPr>
          <w:rFonts w:ascii="宋体" w:hAnsi="宋体" w:cs="宋体"/>
          <w:color w:val="auto"/>
          <w:kern w:val="1"/>
        </w:rPr>
        <w:t>重新招标</w:t>
      </w:r>
      <w:r>
        <w:rPr>
          <w:rFonts w:hint="eastAsia" w:ascii="宋体" w:hAnsi="宋体" w:cs="宋体"/>
          <w:color w:val="auto"/>
          <w:kern w:val="1"/>
        </w:rPr>
        <w:t>。</w:t>
      </w:r>
    </w:p>
    <w:p>
      <w:pPr>
        <w:pStyle w:val="5"/>
        <w:spacing w:before="156" w:after="156"/>
        <w:rPr>
          <w:rFonts w:cs="宋体"/>
          <w:sz w:val="32"/>
        </w:rPr>
      </w:pPr>
      <w:bookmarkStart w:id="450" w:name="_Toc144974527"/>
      <w:bookmarkEnd w:id="450"/>
      <w:bookmarkStart w:id="451" w:name="_Toc152042335"/>
      <w:bookmarkEnd w:id="451"/>
      <w:bookmarkStart w:id="452" w:name="_Toc152045559"/>
      <w:bookmarkEnd w:id="452"/>
      <w:bookmarkStart w:id="453" w:name="_Toc247513982"/>
      <w:bookmarkEnd w:id="453"/>
      <w:bookmarkStart w:id="454" w:name="_Toc152045558"/>
      <w:bookmarkEnd w:id="454"/>
      <w:bookmarkStart w:id="455" w:name="_Toc300834979"/>
      <w:bookmarkEnd w:id="455"/>
      <w:bookmarkStart w:id="456" w:name="_Toc152042334"/>
      <w:bookmarkEnd w:id="456"/>
      <w:bookmarkStart w:id="457" w:name="_Toc247527584"/>
      <w:bookmarkEnd w:id="457"/>
      <w:bookmarkStart w:id="458" w:name="_Toc300834980"/>
      <w:bookmarkEnd w:id="458"/>
      <w:bookmarkStart w:id="459" w:name="_Toc247513983"/>
      <w:bookmarkEnd w:id="459"/>
      <w:bookmarkStart w:id="460" w:name="_Toc430618796"/>
      <w:bookmarkEnd w:id="460"/>
      <w:bookmarkStart w:id="461" w:name="_Toc247527583"/>
      <w:bookmarkEnd w:id="461"/>
      <w:bookmarkStart w:id="462" w:name="_Toc430618797"/>
      <w:bookmarkEnd w:id="462"/>
      <w:bookmarkStart w:id="463" w:name="_Toc144974526"/>
      <w:bookmarkEnd w:id="463"/>
      <w:bookmarkStart w:id="464" w:name="_Toc8178"/>
      <w:bookmarkStart w:id="465" w:name="_Toc79608054"/>
      <w:bookmarkStart w:id="466" w:name="_Toc25023"/>
      <w:bookmarkStart w:id="467" w:name="_Toc458439959"/>
      <w:bookmarkStart w:id="468" w:name="_Toc30170362"/>
      <w:r>
        <w:rPr>
          <w:rFonts w:hint="eastAsia"/>
        </w:rPr>
        <w:t>5. 开标</w:t>
      </w:r>
      <w:bookmarkEnd w:id="464"/>
      <w:bookmarkEnd w:id="465"/>
      <w:bookmarkEnd w:id="466"/>
      <w:bookmarkEnd w:id="467"/>
      <w:bookmarkEnd w:id="468"/>
    </w:p>
    <w:p>
      <w:pPr>
        <w:tabs>
          <w:tab w:val="left" w:pos="567"/>
          <w:tab w:val="left" w:pos="1000"/>
        </w:tabs>
        <w:adjustRightInd w:val="0"/>
        <w:snapToGrid w:val="0"/>
        <w:spacing w:line="360" w:lineRule="auto"/>
        <w:ind w:firstLine="420" w:firstLineChars="200"/>
        <w:jc w:val="left"/>
        <w:textAlignment w:val="baseline"/>
        <w:rPr>
          <w:rFonts w:ascii="宋体" w:hAnsi="宋体" w:cs="宋体"/>
          <w:color w:val="auto"/>
          <w:kern w:val="1"/>
        </w:rPr>
      </w:pPr>
      <w:bookmarkStart w:id="469" w:name="_Toc152045562"/>
      <w:bookmarkEnd w:id="469"/>
      <w:bookmarkStart w:id="470" w:name="_Toc247527585"/>
      <w:bookmarkEnd w:id="470"/>
      <w:bookmarkStart w:id="471" w:name="_Toc152045560"/>
      <w:bookmarkEnd w:id="471"/>
      <w:bookmarkStart w:id="472" w:name="_Toc144974530"/>
      <w:bookmarkEnd w:id="472"/>
      <w:bookmarkStart w:id="473" w:name="_Toc152042336"/>
      <w:bookmarkEnd w:id="473"/>
      <w:bookmarkStart w:id="474" w:name="_Toc152042338"/>
      <w:bookmarkEnd w:id="474"/>
      <w:bookmarkStart w:id="475" w:name="_Toc144974528"/>
      <w:bookmarkEnd w:id="475"/>
      <w:bookmarkStart w:id="476" w:name="_Toc430618801"/>
      <w:bookmarkEnd w:id="476"/>
      <w:bookmarkStart w:id="477" w:name="_Toc247513984"/>
      <w:bookmarkEnd w:id="477"/>
      <w:bookmarkStart w:id="478" w:name="_Toc430618798"/>
      <w:bookmarkEnd w:id="478"/>
      <w:bookmarkStart w:id="479" w:name="_Toc247527587"/>
      <w:bookmarkEnd w:id="479"/>
      <w:bookmarkStart w:id="480" w:name="_Toc300834981"/>
      <w:bookmarkEnd w:id="480"/>
      <w:bookmarkStart w:id="481" w:name="_Toc247513986"/>
      <w:bookmarkEnd w:id="481"/>
      <w:bookmarkStart w:id="482" w:name="_Toc300834984"/>
      <w:bookmarkEnd w:id="482"/>
      <w:bookmarkStart w:id="483" w:name="_Toc30170366"/>
      <w:bookmarkStart w:id="484" w:name="_Toc458439963"/>
      <w:bookmarkStart w:id="485" w:name="_Toc28683"/>
      <w:bookmarkStart w:id="486" w:name="_Toc11386"/>
      <w:r>
        <w:rPr>
          <w:rFonts w:hint="eastAsia" w:ascii="宋体" w:hAnsi="宋体" w:cs="宋体"/>
          <w:color w:val="auto"/>
          <w:kern w:val="1"/>
        </w:rPr>
        <w:t>5.1招标人按投标人须知前附表规定的时间在电子交易平台公开进行在线开标，所有投标人均应当准时在线参加开标。</w:t>
      </w:r>
    </w:p>
    <w:p>
      <w:pPr>
        <w:tabs>
          <w:tab w:val="left" w:pos="567"/>
          <w:tab w:val="left" w:pos="1000"/>
        </w:tabs>
        <w:adjustRightInd w:val="0"/>
        <w:snapToGrid w:val="0"/>
        <w:spacing w:line="360" w:lineRule="auto"/>
        <w:ind w:firstLine="420" w:firstLineChars="200"/>
        <w:jc w:val="left"/>
        <w:textAlignment w:val="baseline"/>
        <w:rPr>
          <w:rFonts w:ascii="宋体" w:hAnsi="宋体" w:cs="宋体"/>
          <w:color w:val="auto"/>
          <w:kern w:val="1"/>
        </w:rPr>
      </w:pPr>
      <w:r>
        <w:rPr>
          <w:rFonts w:hint="eastAsia" w:ascii="宋体" w:hAnsi="宋体" w:cs="宋体"/>
          <w:color w:val="auto"/>
          <w:kern w:val="1"/>
        </w:rPr>
        <w:t>5.2开标时，电子交易平台自动提取所有投标文件，提示招标人和投标人按投标人须知前附表规定的方式按时在线解密。因投标人原因造成投标文件未解密的，视为撤销其投标文件；因投标人之外的原因造成投标文件未解密的，视为撤回其投标文件，投标人有权要求责任方赔偿因此遭受的直接损失。部分投标文件未解密的，其他投标文件的开标可以继续进行。</w:t>
      </w:r>
    </w:p>
    <w:p>
      <w:pPr>
        <w:tabs>
          <w:tab w:val="left" w:pos="567"/>
          <w:tab w:val="left" w:pos="1000"/>
        </w:tabs>
        <w:adjustRightInd w:val="0"/>
        <w:snapToGrid w:val="0"/>
        <w:spacing w:line="360" w:lineRule="auto"/>
        <w:ind w:firstLine="420" w:firstLineChars="200"/>
        <w:jc w:val="left"/>
        <w:textAlignment w:val="baseline"/>
        <w:rPr>
          <w:rFonts w:ascii="宋体" w:hAnsi="宋体" w:cs="宋体"/>
          <w:color w:val="auto"/>
          <w:kern w:val="1"/>
        </w:rPr>
      </w:pPr>
      <w:r>
        <w:rPr>
          <w:rFonts w:hint="eastAsia"/>
          <w:color w:val="auto"/>
          <w:kern w:val="2"/>
        </w:rPr>
        <w:t>如遇停电、系统故障或其他不可抗力因素导致</w:t>
      </w:r>
      <w:r>
        <w:rPr>
          <w:rFonts w:hint="eastAsia" w:ascii="宋体" w:hAnsi="宋体" w:cs="宋体"/>
          <w:color w:val="auto"/>
          <w:kern w:val="1"/>
        </w:rPr>
        <w:t>短时间内（不超过4小时）</w:t>
      </w:r>
      <w:r>
        <w:rPr>
          <w:rFonts w:hint="eastAsia"/>
          <w:color w:val="auto"/>
          <w:kern w:val="2"/>
        </w:rPr>
        <w:t>全部电子投标文件不能解密的，则及时宣布招标投标活动暂停。招标人（招标代理机构）会同建设工程招标投标监管部门、公共资源</w:t>
      </w:r>
      <w:r>
        <w:rPr>
          <w:rFonts w:hint="eastAsia" w:ascii="宋体" w:hAnsi="宋体" w:cs="宋体"/>
          <w:color w:val="auto"/>
          <w:kern w:val="1"/>
        </w:rPr>
        <w:t>交易中心、电子招投标交易平台软件供应商分析原因、妥善保管投标文件数据，待具备条件后继续进行相应的开标活动。</w:t>
      </w:r>
    </w:p>
    <w:p>
      <w:pPr>
        <w:tabs>
          <w:tab w:val="left" w:pos="567"/>
          <w:tab w:val="left" w:pos="1000"/>
        </w:tabs>
        <w:adjustRightInd w:val="0"/>
        <w:snapToGrid w:val="0"/>
        <w:spacing w:line="360" w:lineRule="auto"/>
        <w:ind w:firstLine="420" w:firstLineChars="200"/>
        <w:jc w:val="left"/>
        <w:textAlignment w:val="baseline"/>
        <w:rPr>
          <w:rFonts w:ascii="宋体" w:hAnsi="宋体" w:cs="宋体"/>
          <w:color w:val="auto"/>
          <w:kern w:val="1"/>
        </w:rPr>
      </w:pPr>
      <w:r>
        <w:rPr>
          <w:rFonts w:hint="eastAsia" w:ascii="宋体" w:hAnsi="宋体" w:cs="宋体"/>
          <w:color w:val="auto"/>
          <w:kern w:val="1"/>
        </w:rPr>
        <w:t>5.3所有投标人的代表号由电子交易平台根据投标顺序号（即解密成功的投标文件投递先后顺序号，如出现投递时间一致的，投标顺序号以投标人的统一社会信用代码A-Z、0-9排序）自动生成。</w:t>
      </w:r>
    </w:p>
    <w:p>
      <w:pPr>
        <w:tabs>
          <w:tab w:val="left" w:pos="567"/>
          <w:tab w:val="left" w:pos="1000"/>
        </w:tabs>
        <w:adjustRightInd w:val="0"/>
        <w:snapToGrid w:val="0"/>
        <w:spacing w:line="360" w:lineRule="auto"/>
        <w:ind w:firstLine="420" w:firstLineChars="200"/>
        <w:jc w:val="left"/>
        <w:textAlignment w:val="baseline"/>
        <w:rPr>
          <w:rFonts w:ascii="宋体" w:hAnsi="宋体" w:cs="宋体"/>
          <w:color w:val="auto"/>
          <w:kern w:val="1"/>
        </w:rPr>
      </w:pPr>
      <w:r>
        <w:rPr>
          <w:rFonts w:hint="eastAsia" w:ascii="宋体" w:hAnsi="宋体" w:cs="宋体"/>
          <w:color w:val="auto"/>
          <w:kern w:val="1"/>
        </w:rPr>
        <w:t>5.4解密程序完成后，由电子交易平台自动生成《开标记录表》，格式见投标人须知附件2-1。向所有投标人公布投标人名称、统一社会信用代码、投标人代表号、总监理工程师国家监理工程师注册执业证书注册号、投标保证金金额、投标报价、质量标准、监理服务期、投标文件解密情况等。电子交易平台还需通过企业的统一社会信用代码与福建省工程监理企业信用综合评价系统（下称“评价系统”，从福建住房和城乡建设网的“福建省住房和城乡建设综合监管服务平台”登录）对接投标人的企业季度信用得分并予以公布。对于评价系统公布的与变更后的投标人名称不一致，招标人或其招标代理机构在开标记录表的备注栏中予以记录。对未参与信用综合评价（即评价系统无法查询到企业信息）的投标人，其企业季度信用得分以评价系统公布的行业季度平均分确定，当行业季度平均分低于60分时，以60分计取。</w:t>
      </w:r>
    </w:p>
    <w:p>
      <w:pPr>
        <w:tabs>
          <w:tab w:val="left" w:pos="567"/>
          <w:tab w:val="left" w:pos="1000"/>
        </w:tabs>
        <w:adjustRightInd w:val="0"/>
        <w:snapToGrid w:val="0"/>
        <w:spacing w:line="360" w:lineRule="auto"/>
        <w:ind w:firstLine="420" w:firstLineChars="200"/>
        <w:jc w:val="left"/>
        <w:textAlignment w:val="baseline"/>
        <w:rPr>
          <w:rFonts w:ascii="宋体" w:hAnsi="宋体" w:cs="宋体"/>
          <w:color w:val="auto"/>
          <w:kern w:val="1"/>
        </w:rPr>
      </w:pPr>
      <w:r>
        <w:rPr>
          <w:rFonts w:hint="eastAsia" w:ascii="宋体" w:hAnsi="宋体" w:cs="宋体"/>
          <w:color w:val="auto"/>
          <w:kern w:val="1"/>
        </w:rPr>
        <w:t>5.5解密程序完成后，投标人数量大于10家时，资格审查委员会按照第三章“评标办法”第3.3项规定的方法，以公开随机抽取方式抽取入围投标人；投标人数量小于或等于10家时，资格审查委员会将不进行随机抽取工作。</w:t>
      </w:r>
    </w:p>
    <w:p>
      <w:pPr>
        <w:pStyle w:val="5"/>
        <w:spacing w:before="156" w:after="156"/>
        <w:rPr>
          <w:rFonts w:cs="宋体"/>
          <w:sz w:val="32"/>
        </w:rPr>
      </w:pPr>
      <w:bookmarkStart w:id="487" w:name="_Toc79608055"/>
      <w:r>
        <w:rPr>
          <w:rFonts w:hint="eastAsia"/>
        </w:rPr>
        <w:t>6. 评标</w:t>
      </w:r>
      <w:bookmarkEnd w:id="483"/>
      <w:bookmarkEnd w:id="484"/>
      <w:bookmarkEnd w:id="485"/>
      <w:bookmarkEnd w:id="486"/>
      <w:bookmarkEnd w:id="487"/>
    </w:p>
    <w:p>
      <w:pPr>
        <w:pStyle w:val="5"/>
        <w:spacing w:before="156" w:after="156"/>
      </w:pPr>
      <w:bookmarkStart w:id="488" w:name="_Toc247513987"/>
      <w:bookmarkEnd w:id="488"/>
      <w:bookmarkStart w:id="489" w:name="_Toc300834985"/>
      <w:bookmarkEnd w:id="489"/>
      <w:bookmarkStart w:id="490" w:name="_Toc430618802"/>
      <w:bookmarkEnd w:id="490"/>
      <w:bookmarkStart w:id="491" w:name="_Toc144974531"/>
      <w:bookmarkEnd w:id="491"/>
      <w:bookmarkStart w:id="492" w:name="_Toc152045563"/>
      <w:bookmarkEnd w:id="492"/>
      <w:bookmarkStart w:id="493" w:name="_Toc247527588"/>
      <w:bookmarkEnd w:id="493"/>
      <w:bookmarkStart w:id="494" w:name="_Toc152042339"/>
      <w:bookmarkEnd w:id="494"/>
      <w:bookmarkStart w:id="495" w:name="_Toc21130"/>
      <w:bookmarkStart w:id="496" w:name="_Toc458439964"/>
      <w:bookmarkStart w:id="497" w:name="_Toc79608056"/>
      <w:bookmarkStart w:id="498" w:name="_Toc12482"/>
      <w:bookmarkStart w:id="499" w:name="_Toc30170367"/>
      <w:r>
        <w:rPr>
          <w:rFonts w:hint="eastAsia"/>
        </w:rPr>
        <w:t>6.1 评标委员会</w:t>
      </w:r>
      <w:bookmarkEnd w:id="495"/>
      <w:bookmarkEnd w:id="496"/>
      <w:bookmarkEnd w:id="497"/>
      <w:bookmarkEnd w:id="498"/>
      <w:bookmarkEnd w:id="499"/>
    </w:p>
    <w:p>
      <w:pPr>
        <w:spacing w:line="360" w:lineRule="auto"/>
        <w:ind w:firstLine="420"/>
        <w:rPr>
          <w:rFonts w:ascii="宋体" w:hAnsi="宋体" w:cs="宋体"/>
          <w:color w:val="auto"/>
          <w:kern w:val="1"/>
        </w:rPr>
      </w:pPr>
      <w:r>
        <w:rPr>
          <w:rFonts w:hint="eastAsia" w:ascii="宋体" w:hAnsi="宋体" w:cs="宋体"/>
          <w:color w:val="auto"/>
          <w:kern w:val="1"/>
        </w:rPr>
        <w:t>评标由招标人依法组建的评标委员会负责。评标委员会由有关技术、经济等方面的专家组成，评标委员会成员人数以及技术、经济等方面专家的确定方式见投标人须知前附表。</w:t>
      </w:r>
    </w:p>
    <w:p>
      <w:pPr>
        <w:pStyle w:val="5"/>
        <w:spacing w:before="156" w:after="156"/>
      </w:pPr>
      <w:bookmarkStart w:id="500" w:name="_Toc430618803"/>
      <w:bookmarkEnd w:id="500"/>
      <w:bookmarkStart w:id="501" w:name="_Toc300834986"/>
      <w:bookmarkEnd w:id="501"/>
      <w:bookmarkStart w:id="502" w:name="_Toc144974532"/>
      <w:bookmarkEnd w:id="502"/>
      <w:bookmarkStart w:id="503" w:name="_Toc247527589"/>
      <w:bookmarkEnd w:id="503"/>
      <w:bookmarkStart w:id="504" w:name="_Toc152045564"/>
      <w:bookmarkEnd w:id="504"/>
      <w:bookmarkStart w:id="505" w:name="_Toc247513988"/>
      <w:bookmarkEnd w:id="505"/>
      <w:bookmarkStart w:id="506" w:name="_Toc152042340"/>
      <w:bookmarkEnd w:id="506"/>
      <w:bookmarkStart w:id="507" w:name="_Toc28515"/>
      <w:bookmarkStart w:id="508" w:name="_Toc458439965"/>
      <w:bookmarkStart w:id="509" w:name="_Toc30170368"/>
      <w:bookmarkStart w:id="510" w:name="_Toc31306"/>
      <w:bookmarkStart w:id="511" w:name="_Toc79608057"/>
      <w:r>
        <w:rPr>
          <w:rFonts w:hint="eastAsia"/>
        </w:rPr>
        <w:t xml:space="preserve">6.2 </w:t>
      </w:r>
      <w:bookmarkEnd w:id="507"/>
      <w:bookmarkEnd w:id="508"/>
      <w:bookmarkEnd w:id="509"/>
      <w:bookmarkEnd w:id="510"/>
      <w:r>
        <w:rPr>
          <w:rFonts w:hint="eastAsia"/>
        </w:rPr>
        <w:t>评标办法</w:t>
      </w:r>
      <w:bookmarkEnd w:id="511"/>
      <w:r>
        <w:tab/>
      </w:r>
      <w:bookmarkStart w:id="512" w:name="_Toc247527591"/>
      <w:bookmarkEnd w:id="512"/>
      <w:bookmarkStart w:id="513" w:name="_Toc152042342"/>
      <w:bookmarkEnd w:id="513"/>
      <w:bookmarkStart w:id="514" w:name="_Toc300834988"/>
      <w:bookmarkEnd w:id="514"/>
      <w:bookmarkStart w:id="515" w:name="_Toc247513990"/>
      <w:bookmarkEnd w:id="515"/>
      <w:bookmarkStart w:id="516" w:name="_Toc152045566"/>
      <w:bookmarkEnd w:id="516"/>
      <w:bookmarkStart w:id="517" w:name="_Toc144974534"/>
      <w:bookmarkEnd w:id="517"/>
      <w:bookmarkStart w:id="518" w:name="_Toc430618805"/>
      <w:bookmarkEnd w:id="518"/>
      <w:bookmarkStart w:id="519" w:name="_Toc22283"/>
      <w:bookmarkStart w:id="520" w:name="_Toc30170370"/>
      <w:bookmarkStart w:id="521" w:name="_Toc458439967"/>
      <w:bookmarkStart w:id="522" w:name="_Toc26783"/>
    </w:p>
    <w:p>
      <w:pPr>
        <w:spacing w:line="360" w:lineRule="auto"/>
        <w:ind w:firstLine="420"/>
        <w:rPr>
          <w:rFonts w:ascii="宋体" w:hAnsi="宋体" w:cs="宋体"/>
          <w:color w:val="auto"/>
          <w:kern w:val="1"/>
        </w:rPr>
      </w:pPr>
      <w:r>
        <w:rPr>
          <w:rFonts w:hint="eastAsia" w:ascii="宋体" w:hAnsi="宋体" w:cs="宋体"/>
          <w:color w:val="auto"/>
          <w:kern w:val="1"/>
        </w:rPr>
        <w:t>评标委员会按照第三章“评标办法”规定的方法、评审因素、标准和程序对投标文件进行评审，推荐定标候选人。第三章“评标办法”没有规定的方法、评审因素和标准，不作为评标依据。</w:t>
      </w:r>
    </w:p>
    <w:p>
      <w:pPr>
        <w:pStyle w:val="5"/>
        <w:spacing w:before="156" w:after="156"/>
      </w:pPr>
      <w:bookmarkStart w:id="523" w:name="_Toc458439969"/>
      <w:bookmarkStart w:id="524" w:name="_Toc79608058"/>
      <w:bookmarkStart w:id="525" w:name="_Toc16721"/>
      <w:bookmarkStart w:id="526" w:name="_Toc30170372"/>
      <w:bookmarkStart w:id="527" w:name="_Toc30524"/>
      <w:r>
        <w:rPr>
          <w:rFonts w:hint="eastAsia"/>
        </w:rPr>
        <w:t>6</w:t>
      </w:r>
      <w:r>
        <w:t>.</w:t>
      </w:r>
      <w:r>
        <w:rPr>
          <w:rFonts w:hint="eastAsia"/>
        </w:rPr>
        <w:t>3</w:t>
      </w:r>
      <w:r>
        <w:t xml:space="preserve"> </w:t>
      </w:r>
      <w:r>
        <w:rPr>
          <w:rFonts w:hint="eastAsia"/>
        </w:rPr>
        <w:t>定</w:t>
      </w:r>
      <w:r>
        <w:t>标候选人公示</w:t>
      </w:r>
      <w:bookmarkEnd w:id="523"/>
      <w:bookmarkEnd w:id="524"/>
      <w:bookmarkEnd w:id="525"/>
      <w:bookmarkEnd w:id="526"/>
      <w:bookmarkEnd w:id="527"/>
    </w:p>
    <w:p>
      <w:pPr>
        <w:spacing w:line="360" w:lineRule="auto"/>
        <w:ind w:firstLine="420"/>
        <w:rPr>
          <w:rFonts w:ascii="宋体" w:hAnsi="宋体" w:cs="宋体"/>
          <w:color w:val="auto"/>
          <w:kern w:val="1"/>
        </w:rPr>
      </w:pPr>
      <w:r>
        <w:rPr>
          <w:rFonts w:ascii="宋体" w:hAnsi="宋体" w:cs="宋体"/>
          <w:color w:val="auto"/>
          <w:kern w:val="1"/>
        </w:rPr>
        <w:t>招标人在投标人须知前附表规定的媒介公示</w:t>
      </w:r>
      <w:r>
        <w:rPr>
          <w:rFonts w:hint="eastAsia" w:ascii="宋体" w:hAnsi="宋体" w:cs="宋体"/>
          <w:color w:val="auto"/>
          <w:kern w:val="1"/>
        </w:rPr>
        <w:t>定</w:t>
      </w:r>
      <w:r>
        <w:rPr>
          <w:rFonts w:ascii="宋体" w:hAnsi="宋体" w:cs="宋体"/>
          <w:color w:val="auto"/>
          <w:kern w:val="1"/>
        </w:rPr>
        <w:t>标候选人</w:t>
      </w:r>
      <w:r>
        <w:rPr>
          <w:rFonts w:hint="eastAsia" w:ascii="宋体" w:hAnsi="宋体" w:cs="宋体"/>
          <w:color w:val="auto"/>
          <w:kern w:val="1"/>
        </w:rPr>
        <w:t>，</w:t>
      </w:r>
      <w:r>
        <w:rPr>
          <w:rFonts w:ascii="宋体" w:hAnsi="宋体" w:cs="宋体"/>
          <w:color w:val="auto"/>
          <w:kern w:val="1"/>
        </w:rPr>
        <w:t>定标候选人公示的格式见</w:t>
      </w:r>
      <w:r>
        <w:rPr>
          <w:rFonts w:hint="eastAsia" w:ascii="宋体" w:hAnsi="宋体" w:cs="宋体"/>
          <w:color w:val="auto"/>
          <w:spacing w:val="-6"/>
          <w:kern w:val="1"/>
          <w:szCs w:val="21"/>
        </w:rPr>
        <w:t>投标人须知附件2-2</w:t>
      </w:r>
    </w:p>
    <w:p>
      <w:pPr>
        <w:pStyle w:val="5"/>
        <w:spacing w:before="156" w:after="156"/>
        <w:rPr>
          <w:rFonts w:cs="宋体"/>
          <w:sz w:val="32"/>
        </w:rPr>
      </w:pPr>
      <w:bookmarkStart w:id="528" w:name="_Toc79608059"/>
      <w:r>
        <w:rPr>
          <w:rFonts w:hint="eastAsia"/>
        </w:rPr>
        <w:t>7. 定标与合同授予</w:t>
      </w:r>
      <w:bookmarkEnd w:id="519"/>
      <w:bookmarkEnd w:id="520"/>
      <w:bookmarkEnd w:id="521"/>
      <w:bookmarkEnd w:id="522"/>
      <w:bookmarkEnd w:id="528"/>
    </w:p>
    <w:p>
      <w:pPr>
        <w:pStyle w:val="5"/>
        <w:spacing w:before="156" w:after="156"/>
      </w:pPr>
      <w:bookmarkStart w:id="529" w:name="_Toc247527592"/>
      <w:bookmarkEnd w:id="529"/>
      <w:bookmarkStart w:id="530" w:name="_Toc430618806"/>
      <w:bookmarkEnd w:id="530"/>
      <w:bookmarkStart w:id="531" w:name="_Toc152042343"/>
      <w:bookmarkEnd w:id="531"/>
      <w:bookmarkStart w:id="532" w:name="_Toc152045567"/>
      <w:bookmarkEnd w:id="532"/>
      <w:bookmarkStart w:id="533" w:name="_Toc247513991"/>
      <w:bookmarkEnd w:id="533"/>
      <w:bookmarkStart w:id="534" w:name="_Toc144974535"/>
      <w:bookmarkEnd w:id="534"/>
      <w:bookmarkStart w:id="535" w:name="_Toc300834989"/>
      <w:bookmarkEnd w:id="535"/>
      <w:bookmarkStart w:id="536" w:name="_Toc79608060"/>
      <w:bookmarkStart w:id="537" w:name="_Toc458439968"/>
      <w:bookmarkStart w:id="538" w:name="_Toc30170371"/>
      <w:bookmarkStart w:id="539" w:name="_Toc7264"/>
      <w:bookmarkStart w:id="540" w:name="_Toc8697"/>
      <w:r>
        <w:rPr>
          <w:rFonts w:hint="eastAsia"/>
        </w:rPr>
        <w:t>7.1定标委员会</w:t>
      </w:r>
      <w:bookmarkEnd w:id="536"/>
    </w:p>
    <w:p>
      <w:pPr>
        <w:spacing w:line="360" w:lineRule="auto"/>
        <w:rPr>
          <w:color w:val="auto"/>
          <w:lang w:val="zh-CN"/>
        </w:rPr>
      </w:pPr>
      <w:r>
        <w:rPr>
          <w:rFonts w:hint="eastAsia"/>
          <w:color w:val="auto"/>
          <w:lang w:val="zh-CN"/>
        </w:rPr>
        <w:t xml:space="preserve">    定标委员会负责定标。</w:t>
      </w:r>
      <w:r>
        <w:rPr>
          <w:rFonts w:hint="eastAsia" w:ascii="宋体" w:hAnsi="宋体" w:cs="宋体"/>
          <w:color w:val="auto"/>
          <w:kern w:val="1"/>
        </w:rPr>
        <w:t>定标委员会</w:t>
      </w:r>
      <w:r>
        <w:rPr>
          <w:rFonts w:ascii="宋体" w:hAnsi="宋体" w:cs="宋体"/>
          <w:color w:val="auto"/>
          <w:kern w:val="1"/>
        </w:rPr>
        <w:t>按照第四章</w:t>
      </w:r>
      <w:r>
        <w:rPr>
          <w:rFonts w:hint="eastAsia" w:ascii="宋体" w:hAnsi="宋体" w:cs="宋体"/>
          <w:color w:val="auto"/>
          <w:kern w:val="1"/>
        </w:rPr>
        <w:t>“定标办法”规定的规则组建，</w:t>
      </w:r>
      <w:r>
        <w:rPr>
          <w:rFonts w:hint="eastAsia" w:ascii="宋体" w:hAnsi="宋体" w:cs="宋体"/>
          <w:color w:val="auto"/>
          <w:szCs w:val="21"/>
        </w:rPr>
        <w:t>定标委员会根据定标规则和定标方案在进入票决范围的定标候选人中进行定标，确定中标人。</w:t>
      </w:r>
    </w:p>
    <w:p>
      <w:pPr>
        <w:pStyle w:val="5"/>
        <w:spacing w:before="156" w:after="156"/>
      </w:pPr>
      <w:bookmarkStart w:id="541" w:name="_Toc79608061"/>
      <w:r>
        <w:rPr>
          <w:rFonts w:hint="eastAsia"/>
        </w:rPr>
        <w:t>7.2 定标</w:t>
      </w:r>
      <w:bookmarkEnd w:id="537"/>
      <w:bookmarkEnd w:id="538"/>
      <w:bookmarkEnd w:id="539"/>
      <w:bookmarkEnd w:id="540"/>
      <w:r>
        <w:rPr>
          <w:rFonts w:hint="eastAsia"/>
        </w:rPr>
        <w:t>办法</w:t>
      </w:r>
      <w:bookmarkEnd w:id="541"/>
    </w:p>
    <w:p>
      <w:pPr>
        <w:spacing w:line="360" w:lineRule="auto"/>
        <w:ind w:firstLine="420"/>
        <w:rPr>
          <w:rFonts w:ascii="宋体" w:hAnsi="宋体" w:cs="宋体"/>
          <w:color w:val="auto"/>
          <w:kern w:val="1"/>
        </w:rPr>
      </w:pPr>
      <w:r>
        <w:rPr>
          <w:rFonts w:hint="eastAsia" w:ascii="宋体" w:hAnsi="宋体" w:cs="宋体"/>
          <w:color w:val="auto"/>
          <w:kern w:val="1"/>
        </w:rPr>
        <w:t>定标委员会</w:t>
      </w:r>
      <w:r>
        <w:rPr>
          <w:rFonts w:ascii="宋体" w:hAnsi="宋体" w:cs="宋体"/>
          <w:color w:val="auto"/>
          <w:kern w:val="1"/>
        </w:rPr>
        <w:t>按照第四章</w:t>
      </w:r>
      <w:r>
        <w:rPr>
          <w:rFonts w:hint="eastAsia" w:ascii="宋体" w:hAnsi="宋体" w:cs="宋体"/>
          <w:color w:val="auto"/>
          <w:kern w:val="1"/>
        </w:rPr>
        <w:t>“定标办法”规定的方法、规则、标准和程序在定标候选人中定标，确定中标定人，定标办法中使用的定标票决办法见投标人须知前附表。第四章“定标办法”没有规定的方法、规则、标准，不作为定标依据。</w:t>
      </w:r>
    </w:p>
    <w:p>
      <w:pPr>
        <w:pStyle w:val="5"/>
        <w:spacing w:before="156" w:after="156"/>
      </w:pPr>
      <w:bookmarkStart w:id="542" w:name="_Toc152042344"/>
      <w:bookmarkEnd w:id="542"/>
      <w:bookmarkStart w:id="543" w:name="_Toc430618807"/>
      <w:bookmarkEnd w:id="543"/>
      <w:bookmarkStart w:id="544" w:name="_Toc152045568"/>
      <w:bookmarkEnd w:id="544"/>
      <w:bookmarkStart w:id="545" w:name="_Toc144974536"/>
      <w:bookmarkEnd w:id="545"/>
      <w:bookmarkStart w:id="546" w:name="_Toc300834990"/>
      <w:bookmarkEnd w:id="546"/>
      <w:bookmarkStart w:id="547" w:name="_Toc247527593"/>
      <w:bookmarkEnd w:id="547"/>
      <w:bookmarkStart w:id="548" w:name="_Toc247513992"/>
      <w:bookmarkEnd w:id="548"/>
      <w:bookmarkStart w:id="549" w:name="_Toc430618808"/>
      <w:bookmarkEnd w:id="549"/>
      <w:bookmarkStart w:id="550" w:name="_Toc300834991"/>
      <w:bookmarkEnd w:id="550"/>
      <w:bookmarkStart w:id="551" w:name="_Toc30170373"/>
      <w:bookmarkStart w:id="552" w:name="_Toc12735"/>
      <w:bookmarkStart w:id="553" w:name="_Toc5009"/>
      <w:bookmarkStart w:id="554" w:name="_Toc79608062"/>
      <w:bookmarkStart w:id="555" w:name="_Toc458439970"/>
      <w:r>
        <w:rPr>
          <w:rFonts w:hint="eastAsia"/>
        </w:rPr>
        <w:t>7.3 中标通知</w:t>
      </w:r>
      <w:bookmarkEnd w:id="551"/>
      <w:bookmarkEnd w:id="552"/>
      <w:bookmarkEnd w:id="553"/>
      <w:bookmarkEnd w:id="554"/>
      <w:bookmarkEnd w:id="555"/>
    </w:p>
    <w:p>
      <w:pPr>
        <w:spacing w:line="360" w:lineRule="auto"/>
        <w:ind w:firstLine="420"/>
        <w:rPr>
          <w:rFonts w:ascii="宋体" w:hAnsi="宋体" w:cs="宋体"/>
          <w:color w:val="auto"/>
          <w:kern w:val="1"/>
        </w:rPr>
      </w:pPr>
      <w:r>
        <w:rPr>
          <w:rFonts w:hint="eastAsia" w:ascii="宋体" w:hAnsi="宋体" w:cs="宋体"/>
          <w:color w:val="auto"/>
          <w:kern w:val="1"/>
          <w:szCs w:val="21"/>
        </w:rPr>
        <w:t>中标人确定后，招标人应当向中标人发出中标通知书，并将中标结果在</w:t>
      </w:r>
      <w:r>
        <w:rPr>
          <w:rFonts w:ascii="宋体" w:hAnsi="宋体" w:cs="宋体"/>
          <w:color w:val="auto"/>
          <w:kern w:val="1"/>
        </w:rPr>
        <w:t>投标人须知前附表规定的媒介公示</w:t>
      </w:r>
      <w:r>
        <w:rPr>
          <w:rFonts w:hint="eastAsia" w:ascii="宋体" w:hAnsi="宋体" w:cs="宋体"/>
          <w:color w:val="auto"/>
          <w:kern w:val="1"/>
          <w:szCs w:val="21"/>
        </w:rPr>
        <w:t>进行公示，公示期不少于10日。中标结果公示</w:t>
      </w:r>
      <w:r>
        <w:rPr>
          <w:rFonts w:hint="eastAsia" w:ascii="宋体" w:hAnsi="宋体" w:cs="宋体"/>
          <w:color w:val="auto"/>
          <w:spacing w:val="-6"/>
          <w:kern w:val="1"/>
          <w:szCs w:val="21"/>
        </w:rPr>
        <w:t>格式见投标人须知附件2-3，中标通知书格式投标人须知附件2-4。</w:t>
      </w:r>
    </w:p>
    <w:p>
      <w:pPr>
        <w:pStyle w:val="5"/>
        <w:spacing w:before="156" w:after="156"/>
      </w:pPr>
      <w:bookmarkStart w:id="556" w:name="_Toc300834992"/>
      <w:bookmarkEnd w:id="556"/>
      <w:bookmarkStart w:id="557" w:name="_Toc144974537"/>
      <w:bookmarkEnd w:id="557"/>
      <w:bookmarkStart w:id="558" w:name="_Toc247513993"/>
      <w:bookmarkEnd w:id="558"/>
      <w:bookmarkStart w:id="559" w:name="_Toc152045569"/>
      <w:bookmarkEnd w:id="559"/>
      <w:bookmarkStart w:id="560" w:name="_Toc152042345"/>
      <w:bookmarkEnd w:id="560"/>
      <w:bookmarkStart w:id="561" w:name="_Toc247527594"/>
      <w:bookmarkEnd w:id="561"/>
      <w:bookmarkStart w:id="562" w:name="_Toc430618809"/>
      <w:bookmarkEnd w:id="562"/>
      <w:bookmarkStart w:id="563" w:name="_Toc32259"/>
      <w:bookmarkStart w:id="564" w:name="_Toc30170374"/>
      <w:bookmarkStart w:id="565" w:name="_Toc79608063"/>
      <w:bookmarkStart w:id="566" w:name="_Toc14748"/>
      <w:bookmarkStart w:id="567" w:name="_Toc458439971"/>
      <w:r>
        <w:rPr>
          <w:rFonts w:hint="eastAsia"/>
        </w:rPr>
        <w:t>7.4 履约担保</w:t>
      </w:r>
      <w:bookmarkEnd w:id="563"/>
      <w:bookmarkEnd w:id="564"/>
      <w:bookmarkEnd w:id="565"/>
      <w:bookmarkEnd w:id="566"/>
      <w:bookmarkEnd w:id="567"/>
    </w:p>
    <w:p>
      <w:pPr>
        <w:tabs>
          <w:tab w:val="left" w:pos="-300"/>
          <w:tab w:val="left" w:pos="900"/>
        </w:tabs>
        <w:spacing w:line="360" w:lineRule="auto"/>
        <w:ind w:firstLine="420"/>
        <w:rPr>
          <w:rFonts w:ascii="宋体" w:hAnsi="宋体" w:cs="宋体"/>
          <w:color w:val="auto"/>
          <w:kern w:val="1"/>
        </w:rPr>
      </w:pPr>
      <w:r>
        <w:rPr>
          <w:rFonts w:hint="eastAsia" w:ascii="宋体" w:hAnsi="宋体" w:cs="宋体"/>
          <w:color w:val="auto"/>
          <w:kern w:val="1"/>
        </w:rPr>
        <w:t>7.4.1中标人应在签订合同及时向招标人提交投标人须知前附表所规定的履约担保金。本工程合同履约担保金金额及招标人认可的担保机构规定详见投标人须知前附表。</w:t>
      </w:r>
    </w:p>
    <w:p>
      <w:pPr>
        <w:spacing w:line="360" w:lineRule="auto"/>
        <w:ind w:firstLine="420"/>
        <w:rPr>
          <w:rFonts w:ascii="宋体" w:hAnsi="宋体" w:cs="宋体"/>
          <w:color w:val="auto"/>
          <w:kern w:val="1"/>
        </w:rPr>
      </w:pPr>
      <w:r>
        <w:rPr>
          <w:rFonts w:ascii="宋体" w:hAnsi="宋体" w:cs="宋体"/>
          <w:color w:val="auto"/>
          <w:kern w:val="1"/>
        </w:rPr>
        <w:t>前款中所述的履约担保必须以中标人的名义办理，不得以中标人的分支机构或其它名义办理。</w:t>
      </w:r>
    </w:p>
    <w:p>
      <w:pPr>
        <w:spacing w:line="360" w:lineRule="auto"/>
        <w:ind w:firstLine="420"/>
        <w:rPr>
          <w:rFonts w:ascii="宋体" w:hAnsi="宋体" w:cs="宋体"/>
          <w:color w:val="auto"/>
          <w:kern w:val="1"/>
        </w:rPr>
      </w:pPr>
      <w:r>
        <w:rPr>
          <w:rFonts w:hint="eastAsia" w:ascii="宋体" w:hAnsi="宋体" w:cs="宋体"/>
          <w:color w:val="auto"/>
          <w:kern w:val="1"/>
        </w:rPr>
        <w:t>7.4.2 中标人不能按本章第7.4.1项要求提交履约担保的，视为放弃中标，其投标保证金不予退还，给招标人造成的损失超过投标保证金数额的，中标人还应当对超过部分予以赔偿。</w:t>
      </w:r>
    </w:p>
    <w:p>
      <w:pPr>
        <w:pStyle w:val="5"/>
        <w:spacing w:before="156" w:after="156"/>
      </w:pPr>
      <w:bookmarkStart w:id="568" w:name="_Toc152042346"/>
      <w:bookmarkEnd w:id="568"/>
      <w:bookmarkStart w:id="569" w:name="_Toc247527595"/>
      <w:bookmarkEnd w:id="569"/>
      <w:bookmarkStart w:id="570" w:name="_Toc144974538"/>
      <w:bookmarkEnd w:id="570"/>
      <w:bookmarkStart w:id="571" w:name="_Toc430618810"/>
      <w:bookmarkEnd w:id="571"/>
      <w:bookmarkStart w:id="572" w:name="_Toc152045570"/>
      <w:bookmarkEnd w:id="572"/>
      <w:bookmarkStart w:id="573" w:name="_Toc247513994"/>
      <w:bookmarkEnd w:id="573"/>
      <w:bookmarkStart w:id="574" w:name="_Toc300834993"/>
      <w:bookmarkEnd w:id="574"/>
      <w:bookmarkStart w:id="575" w:name="_Toc26042"/>
      <w:bookmarkStart w:id="576" w:name="_Toc30170375"/>
      <w:bookmarkStart w:id="577" w:name="_Toc25812"/>
      <w:bookmarkStart w:id="578" w:name="_Toc79608064"/>
      <w:bookmarkStart w:id="579" w:name="_Toc458439972"/>
      <w:r>
        <w:rPr>
          <w:rFonts w:hint="eastAsia"/>
        </w:rPr>
        <w:t>7.5 签订合同</w:t>
      </w:r>
      <w:bookmarkEnd w:id="575"/>
      <w:bookmarkEnd w:id="576"/>
      <w:bookmarkEnd w:id="577"/>
      <w:bookmarkEnd w:id="578"/>
      <w:bookmarkEnd w:id="579"/>
    </w:p>
    <w:p>
      <w:pPr>
        <w:spacing w:line="360" w:lineRule="auto"/>
        <w:ind w:firstLine="420"/>
        <w:rPr>
          <w:rFonts w:ascii="宋体" w:hAnsi="宋体" w:cs="宋体"/>
          <w:color w:val="auto"/>
          <w:kern w:val="1"/>
        </w:rPr>
      </w:pPr>
      <w:r>
        <w:rPr>
          <w:rFonts w:hint="eastAsia" w:ascii="宋体" w:hAnsi="宋体" w:cs="宋体"/>
          <w:color w:val="auto"/>
          <w:kern w:val="1"/>
        </w:rPr>
        <w:t xml:space="preserve">7.5.1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spacing w:line="360" w:lineRule="auto"/>
        <w:ind w:firstLine="420"/>
        <w:rPr>
          <w:rFonts w:ascii="宋体" w:hAnsi="宋体" w:cs="宋体"/>
          <w:color w:val="auto"/>
          <w:kern w:val="1"/>
        </w:rPr>
      </w:pPr>
      <w:r>
        <w:rPr>
          <w:rFonts w:hint="eastAsia" w:ascii="宋体" w:hAnsi="宋体" w:cs="宋体"/>
          <w:color w:val="auto"/>
          <w:kern w:val="1"/>
        </w:rPr>
        <w:t xml:space="preserve">7.5.2 发出中标通知书后，招标人无正当理由拒签合同的，招标人向中标人退还投标保证金；给中标人造成损失的，还应当赔偿损失。 </w:t>
      </w:r>
    </w:p>
    <w:p>
      <w:pPr>
        <w:pStyle w:val="5"/>
        <w:spacing w:before="156" w:after="156"/>
        <w:rPr>
          <w:rFonts w:cs="宋体"/>
          <w:sz w:val="32"/>
        </w:rPr>
      </w:pPr>
      <w:bookmarkStart w:id="580" w:name="_Toc144974539"/>
      <w:bookmarkEnd w:id="580"/>
      <w:bookmarkStart w:id="581" w:name="_Toc152045571"/>
      <w:bookmarkEnd w:id="581"/>
      <w:bookmarkStart w:id="582" w:name="_Toc247513995"/>
      <w:bookmarkEnd w:id="582"/>
      <w:bookmarkStart w:id="583" w:name="_Toc300834994"/>
      <w:bookmarkEnd w:id="583"/>
      <w:bookmarkStart w:id="584" w:name="_Toc430618811"/>
      <w:bookmarkEnd w:id="584"/>
      <w:bookmarkStart w:id="585" w:name="_Toc152042347"/>
      <w:bookmarkEnd w:id="585"/>
      <w:bookmarkStart w:id="586" w:name="_Toc247527596"/>
      <w:bookmarkEnd w:id="586"/>
      <w:bookmarkStart w:id="587" w:name="_Toc7326"/>
      <w:bookmarkStart w:id="588" w:name="_Toc458439973"/>
      <w:bookmarkStart w:id="589" w:name="_Toc30170376"/>
      <w:bookmarkStart w:id="590" w:name="_Toc18750"/>
      <w:bookmarkStart w:id="591" w:name="_Toc79608065"/>
      <w:r>
        <w:rPr>
          <w:rFonts w:hint="eastAsia"/>
        </w:rPr>
        <w:t>8.</w:t>
      </w:r>
      <w:bookmarkStart w:id="592" w:name="_Toc247513998"/>
      <w:bookmarkEnd w:id="592"/>
      <w:bookmarkStart w:id="593" w:name="_Toc152042350"/>
      <w:bookmarkEnd w:id="593"/>
      <w:bookmarkStart w:id="594" w:name="_Toc247527599"/>
      <w:bookmarkEnd w:id="594"/>
      <w:bookmarkStart w:id="595" w:name="_Toc144974542"/>
      <w:bookmarkEnd w:id="595"/>
      <w:bookmarkStart w:id="596" w:name="_Toc152045574"/>
      <w:bookmarkEnd w:id="596"/>
      <w:r>
        <w:rPr>
          <w:rFonts w:hint="eastAsia"/>
        </w:rPr>
        <w:t xml:space="preserve"> 纪律和监督</w:t>
      </w:r>
      <w:bookmarkEnd w:id="587"/>
      <w:bookmarkEnd w:id="588"/>
      <w:bookmarkEnd w:id="589"/>
      <w:bookmarkEnd w:id="590"/>
      <w:bookmarkEnd w:id="591"/>
    </w:p>
    <w:p>
      <w:pPr>
        <w:pStyle w:val="5"/>
        <w:spacing w:before="156" w:after="156"/>
      </w:pPr>
      <w:bookmarkStart w:id="597" w:name="_Toc144974543"/>
      <w:bookmarkEnd w:id="597"/>
      <w:bookmarkStart w:id="598" w:name="_Toc247513999"/>
      <w:bookmarkEnd w:id="598"/>
      <w:bookmarkStart w:id="599" w:name="_Toc152042351"/>
      <w:bookmarkEnd w:id="599"/>
      <w:bookmarkStart w:id="600" w:name="_Toc152045575"/>
      <w:bookmarkEnd w:id="600"/>
      <w:bookmarkStart w:id="601" w:name="_Toc247527600"/>
      <w:bookmarkEnd w:id="601"/>
      <w:bookmarkStart w:id="602" w:name="_Toc430618812"/>
      <w:bookmarkEnd w:id="602"/>
      <w:bookmarkStart w:id="603" w:name="_Toc300834995"/>
      <w:bookmarkEnd w:id="603"/>
      <w:bookmarkStart w:id="604" w:name="_Toc79608066"/>
      <w:bookmarkStart w:id="605" w:name="_Toc458439974"/>
      <w:bookmarkStart w:id="606" w:name="_Toc30170377"/>
      <w:bookmarkStart w:id="607" w:name="_Toc3623"/>
      <w:bookmarkStart w:id="608" w:name="_Toc28383"/>
      <w:r>
        <w:rPr>
          <w:rFonts w:hint="eastAsia"/>
        </w:rPr>
        <w:t>8.1 对招标人的纪律要求</w:t>
      </w:r>
      <w:bookmarkEnd w:id="604"/>
      <w:bookmarkEnd w:id="605"/>
      <w:bookmarkEnd w:id="606"/>
      <w:bookmarkEnd w:id="607"/>
      <w:bookmarkEnd w:id="608"/>
    </w:p>
    <w:p>
      <w:pPr>
        <w:spacing w:line="360" w:lineRule="auto"/>
        <w:ind w:firstLine="420"/>
        <w:rPr>
          <w:rFonts w:ascii="宋体" w:hAnsi="宋体" w:cs="宋体"/>
          <w:color w:val="auto"/>
          <w:kern w:val="1"/>
        </w:rPr>
      </w:pPr>
      <w:r>
        <w:rPr>
          <w:rFonts w:hint="eastAsia" w:ascii="宋体" w:hAnsi="宋体" w:cs="宋体"/>
          <w:color w:val="auto"/>
          <w:kern w:val="1"/>
        </w:rPr>
        <w:t>招标人不得泄漏招标投标活动中应当保密的情况和资料，不得与投标人串通损害国家利益、社会公共利益或者他人合法权益。</w:t>
      </w:r>
    </w:p>
    <w:p>
      <w:pPr>
        <w:pStyle w:val="5"/>
        <w:spacing w:before="156" w:after="156"/>
      </w:pPr>
      <w:bookmarkStart w:id="609" w:name="_Toc300834996"/>
      <w:bookmarkEnd w:id="609"/>
      <w:bookmarkStart w:id="610" w:name="_Toc144974544"/>
      <w:bookmarkEnd w:id="610"/>
      <w:bookmarkStart w:id="611" w:name="_Toc152042352"/>
      <w:bookmarkEnd w:id="611"/>
      <w:bookmarkStart w:id="612" w:name="_Toc247514000"/>
      <w:bookmarkEnd w:id="612"/>
      <w:bookmarkStart w:id="613" w:name="_Toc152045576"/>
      <w:bookmarkEnd w:id="613"/>
      <w:bookmarkStart w:id="614" w:name="_Toc247527601"/>
      <w:bookmarkEnd w:id="614"/>
      <w:bookmarkStart w:id="615" w:name="_Toc430618813"/>
      <w:bookmarkEnd w:id="615"/>
      <w:bookmarkStart w:id="616" w:name="_Toc19241"/>
      <w:bookmarkStart w:id="617" w:name="_Toc458439975"/>
      <w:bookmarkStart w:id="618" w:name="_Toc79608067"/>
      <w:bookmarkStart w:id="619" w:name="_Toc29376"/>
      <w:bookmarkStart w:id="620" w:name="_Toc30170378"/>
      <w:r>
        <w:rPr>
          <w:rFonts w:hint="eastAsia"/>
        </w:rPr>
        <w:t>8.2 对投标人的纪律要求</w:t>
      </w:r>
      <w:bookmarkEnd w:id="616"/>
      <w:bookmarkEnd w:id="617"/>
      <w:bookmarkEnd w:id="618"/>
      <w:bookmarkEnd w:id="619"/>
      <w:bookmarkEnd w:id="620"/>
    </w:p>
    <w:p>
      <w:pPr>
        <w:spacing w:line="360" w:lineRule="auto"/>
        <w:ind w:firstLine="420"/>
        <w:rPr>
          <w:rFonts w:ascii="宋体" w:hAnsi="宋体" w:cs="宋体"/>
          <w:color w:val="auto"/>
          <w:kern w:val="1"/>
        </w:rPr>
      </w:pPr>
      <w:r>
        <w:rPr>
          <w:rFonts w:hint="eastAsia" w:ascii="宋体" w:hAnsi="宋体" w:cs="宋体"/>
          <w:color w:val="auto"/>
          <w:kern w:val="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before="156" w:after="156"/>
      </w:pPr>
      <w:bookmarkStart w:id="621" w:name="_Toc247514001"/>
      <w:bookmarkEnd w:id="621"/>
      <w:bookmarkStart w:id="622" w:name="_Toc300834997"/>
      <w:bookmarkEnd w:id="622"/>
      <w:bookmarkStart w:id="623" w:name="_Toc144974545"/>
      <w:bookmarkEnd w:id="623"/>
      <w:bookmarkStart w:id="624" w:name="_Toc430618814"/>
      <w:bookmarkEnd w:id="624"/>
      <w:bookmarkStart w:id="625" w:name="_Toc152042353"/>
      <w:bookmarkEnd w:id="625"/>
      <w:bookmarkStart w:id="626" w:name="_Toc247527602"/>
      <w:bookmarkEnd w:id="626"/>
      <w:bookmarkStart w:id="627" w:name="_Toc152045577"/>
      <w:bookmarkEnd w:id="627"/>
      <w:bookmarkStart w:id="628" w:name="_Toc30170379"/>
      <w:bookmarkStart w:id="629" w:name="_Toc8555"/>
      <w:bookmarkStart w:id="630" w:name="_Toc79608068"/>
      <w:bookmarkStart w:id="631" w:name="_Toc26095"/>
      <w:bookmarkStart w:id="632" w:name="_Toc458439976"/>
      <w:r>
        <w:rPr>
          <w:rFonts w:hint="eastAsia"/>
        </w:rPr>
        <w:t>8.3 对评标委员会成员和定标委员会的纪律要求</w:t>
      </w:r>
      <w:bookmarkEnd w:id="628"/>
      <w:bookmarkEnd w:id="629"/>
      <w:bookmarkEnd w:id="630"/>
      <w:bookmarkEnd w:id="631"/>
      <w:bookmarkEnd w:id="632"/>
    </w:p>
    <w:p>
      <w:pPr>
        <w:spacing w:line="360" w:lineRule="auto"/>
        <w:ind w:firstLine="420"/>
        <w:rPr>
          <w:rFonts w:ascii="宋体" w:hAnsi="宋体" w:cs="宋体"/>
          <w:color w:val="auto"/>
          <w:kern w:val="1"/>
        </w:rPr>
      </w:pPr>
      <w:r>
        <w:rPr>
          <w:rFonts w:hint="eastAsia" w:ascii="宋体" w:hAnsi="宋体" w:cs="宋体"/>
          <w:color w:val="auto"/>
          <w:kern w:val="1"/>
        </w:rPr>
        <w:t>评标委员会和定标委员会成员不得收受他人的财物或者其他好处，不得向他人透漏对投标文件的评审和比较、定标候选人的推荐情况、定标情况以及评标、定标有关的其他情况。在评标、定标活动中，评标委员会和定标委员会成员应当客观、公正地履行职责，遵守职业道德，不得擅离职守，影响评标程序正常进行。</w:t>
      </w:r>
    </w:p>
    <w:p>
      <w:pPr>
        <w:pStyle w:val="5"/>
        <w:spacing w:before="156" w:after="156"/>
      </w:pPr>
      <w:bookmarkStart w:id="633" w:name="_Toc152042354"/>
      <w:bookmarkEnd w:id="633"/>
      <w:bookmarkStart w:id="634" w:name="_Toc430618815"/>
      <w:bookmarkEnd w:id="634"/>
      <w:bookmarkStart w:id="635" w:name="_Toc144974546"/>
      <w:bookmarkEnd w:id="635"/>
      <w:bookmarkStart w:id="636" w:name="_Toc247527603"/>
      <w:bookmarkEnd w:id="636"/>
      <w:bookmarkStart w:id="637" w:name="_Toc152045578"/>
      <w:bookmarkEnd w:id="637"/>
      <w:bookmarkStart w:id="638" w:name="_Toc247514002"/>
      <w:bookmarkEnd w:id="638"/>
      <w:bookmarkStart w:id="639" w:name="_Toc300834998"/>
      <w:bookmarkEnd w:id="639"/>
      <w:bookmarkStart w:id="640" w:name="_Toc14499"/>
      <w:bookmarkStart w:id="641" w:name="_Toc79608069"/>
      <w:bookmarkStart w:id="642" w:name="_Toc7507"/>
      <w:bookmarkStart w:id="643" w:name="_Toc458439977"/>
      <w:bookmarkStart w:id="644" w:name="_Toc30170380"/>
      <w:r>
        <w:rPr>
          <w:rFonts w:hint="eastAsia"/>
        </w:rPr>
        <w:t>8.4 对与评标和定标活动有关的工作人员的纪律要求</w:t>
      </w:r>
      <w:bookmarkEnd w:id="640"/>
      <w:bookmarkEnd w:id="641"/>
      <w:bookmarkEnd w:id="642"/>
      <w:bookmarkEnd w:id="643"/>
      <w:bookmarkEnd w:id="644"/>
    </w:p>
    <w:p>
      <w:pPr>
        <w:spacing w:line="360" w:lineRule="auto"/>
        <w:ind w:firstLine="420"/>
        <w:rPr>
          <w:rFonts w:ascii="宋体" w:hAnsi="宋体" w:cs="宋体"/>
          <w:color w:val="auto"/>
          <w:kern w:val="1"/>
        </w:rPr>
      </w:pPr>
      <w:bookmarkStart w:id="645" w:name="_Toc152042355"/>
      <w:bookmarkEnd w:id="645"/>
      <w:r>
        <w:rPr>
          <w:rFonts w:hint="eastAsia" w:ascii="宋体" w:hAnsi="宋体" w:cs="宋体"/>
          <w:color w:val="auto"/>
          <w:kern w:val="1"/>
        </w:rPr>
        <w:t>与评标和定标活动有关的工作人员不得收受他人的财物或者其他好处，不得向他人透漏对投标文件的评审和比较、定标候选人的推荐情况、定标情况以及评标、定标有关的其他情况。在评标、定标活动中，与评标、定标活动有关的工作人员不得擅离职守，影响评标程序正常进行。</w:t>
      </w:r>
    </w:p>
    <w:p>
      <w:pPr>
        <w:pStyle w:val="5"/>
        <w:spacing w:before="156" w:after="156"/>
      </w:pPr>
      <w:bookmarkStart w:id="646" w:name="_Toc430618816"/>
      <w:bookmarkEnd w:id="646"/>
      <w:bookmarkStart w:id="647" w:name="_Toc247527604"/>
      <w:bookmarkEnd w:id="647"/>
      <w:bookmarkStart w:id="648" w:name="_Toc152045579"/>
      <w:bookmarkEnd w:id="648"/>
      <w:bookmarkStart w:id="649" w:name="_Toc247514003"/>
      <w:bookmarkEnd w:id="649"/>
      <w:bookmarkStart w:id="650" w:name="_Toc300834999"/>
      <w:bookmarkEnd w:id="650"/>
      <w:bookmarkStart w:id="651" w:name="_Toc152042356"/>
      <w:bookmarkEnd w:id="651"/>
      <w:bookmarkStart w:id="652" w:name="_Toc27330"/>
      <w:bookmarkStart w:id="653" w:name="_Toc30170381"/>
      <w:bookmarkStart w:id="654" w:name="_Toc20016"/>
      <w:bookmarkStart w:id="655" w:name="_Toc458439978"/>
      <w:bookmarkStart w:id="656" w:name="_Toc79608070"/>
      <w:r>
        <w:rPr>
          <w:rFonts w:hint="eastAsia"/>
        </w:rPr>
        <w:t>8.5 异议、投诉</w:t>
      </w:r>
      <w:bookmarkEnd w:id="652"/>
      <w:bookmarkEnd w:id="653"/>
      <w:bookmarkEnd w:id="654"/>
      <w:bookmarkEnd w:id="655"/>
      <w:r>
        <w:rPr>
          <w:rFonts w:hint="eastAsia"/>
        </w:rPr>
        <w:t>与处理</w:t>
      </w:r>
      <w:bookmarkEnd w:id="656"/>
    </w:p>
    <w:p>
      <w:pPr>
        <w:tabs>
          <w:tab w:val="left" w:pos="-300"/>
          <w:tab w:val="left" w:pos="900"/>
        </w:tabs>
        <w:spacing w:line="360" w:lineRule="auto"/>
        <w:ind w:firstLine="420"/>
        <w:rPr>
          <w:rFonts w:ascii="宋体" w:hAnsi="宋体" w:cs="宋体"/>
          <w:color w:val="auto"/>
          <w:kern w:val="1"/>
          <w:szCs w:val="21"/>
        </w:rPr>
      </w:pPr>
      <w:bookmarkStart w:id="657" w:name="_Toc247514004"/>
      <w:bookmarkEnd w:id="657"/>
      <w:bookmarkStart w:id="658" w:name="_Toc247527605"/>
      <w:bookmarkEnd w:id="658"/>
      <w:bookmarkStart w:id="659" w:name="_Toc152045580"/>
      <w:bookmarkEnd w:id="659"/>
      <w:bookmarkStart w:id="660" w:name="_Toc300835000"/>
      <w:bookmarkEnd w:id="660"/>
      <w:bookmarkStart w:id="661" w:name="_Toc152042357"/>
      <w:bookmarkEnd w:id="661"/>
      <w:bookmarkStart w:id="662" w:name="_Toc430618817"/>
      <w:bookmarkEnd w:id="662"/>
      <w:bookmarkStart w:id="663" w:name="_Toc144974547"/>
      <w:bookmarkEnd w:id="663"/>
      <w:bookmarkStart w:id="664" w:name="_Toc27963"/>
      <w:bookmarkStart w:id="665" w:name="_Toc30170382"/>
      <w:bookmarkStart w:id="666" w:name="_Toc458439979"/>
      <w:bookmarkStart w:id="667" w:name="_Toc18286"/>
      <w:r>
        <w:rPr>
          <w:rFonts w:ascii="宋体" w:hAnsi="宋体" w:cs="宋体"/>
          <w:color w:val="auto"/>
          <w:kern w:val="1"/>
          <w:szCs w:val="21"/>
        </w:rPr>
        <w:t>8.5</w:t>
      </w:r>
      <w:r>
        <w:rPr>
          <w:rFonts w:hint="eastAsia" w:ascii="宋体" w:hAnsi="宋体" w:cs="宋体"/>
          <w:color w:val="auto"/>
          <w:kern w:val="1"/>
          <w:szCs w:val="21"/>
        </w:rPr>
        <w:t>.</w:t>
      </w:r>
      <w:r>
        <w:rPr>
          <w:rFonts w:ascii="宋体" w:hAnsi="宋体" w:cs="宋体"/>
          <w:color w:val="auto"/>
          <w:kern w:val="1"/>
          <w:szCs w:val="21"/>
        </w:rPr>
        <w:t>1异议处理</w:t>
      </w:r>
    </w:p>
    <w:p>
      <w:pPr>
        <w:spacing w:line="360" w:lineRule="auto"/>
        <w:ind w:firstLine="420"/>
        <w:rPr>
          <w:rFonts w:ascii="宋体" w:hAnsi="宋体" w:cs="宋体"/>
          <w:color w:val="auto"/>
          <w:kern w:val="1"/>
          <w:szCs w:val="21"/>
        </w:rPr>
      </w:pPr>
      <w:r>
        <w:rPr>
          <w:rFonts w:ascii="宋体" w:hAnsi="宋体" w:cs="宋体"/>
          <w:color w:val="auto"/>
          <w:kern w:val="1"/>
          <w:szCs w:val="21"/>
        </w:rPr>
        <w:t>（1）投标人对开标有异议的，应当使用本单位的CA证书当场通过电子交易平台在线提出；招标人应当通过电子交易平台当场作出答复。电子交易平台应当记录并保存异议的提出和答复情况。</w:t>
      </w:r>
    </w:p>
    <w:p>
      <w:pPr>
        <w:spacing w:line="360" w:lineRule="auto"/>
        <w:ind w:firstLine="420"/>
        <w:rPr>
          <w:rFonts w:ascii="宋体" w:hAnsi="宋体" w:cs="宋体"/>
          <w:color w:val="auto"/>
          <w:szCs w:val="21"/>
        </w:rPr>
      </w:pPr>
      <w:r>
        <w:rPr>
          <w:rFonts w:ascii="宋体" w:hAnsi="宋体" w:cs="宋体"/>
          <w:color w:val="auto"/>
          <w:szCs w:val="21"/>
        </w:rPr>
        <w:t>（2）潜在投标人或投标人及其他利害关系人对招标文件或评标结果有异议的，应当在规定的期限内（对招标文件的异议期限为在</w:t>
      </w:r>
      <w:r>
        <w:rPr>
          <w:rFonts w:hint="eastAsia" w:ascii="宋体" w:hAnsi="宋体" w:cs="宋体"/>
          <w:color w:val="auto"/>
          <w:szCs w:val="21"/>
        </w:rPr>
        <w:t>投标截止时间10天前，对评标结果的异议期限为评标公示期内</w:t>
      </w:r>
      <w:r>
        <w:rPr>
          <w:rFonts w:ascii="宋体" w:hAnsi="宋体" w:cs="宋体"/>
          <w:color w:val="auto"/>
          <w:szCs w:val="21"/>
        </w:rPr>
        <w:t>）同时</w:t>
      </w:r>
      <w:r>
        <w:rPr>
          <w:rFonts w:hint="eastAsia" w:ascii="宋体" w:hAnsi="宋体" w:cs="宋体"/>
          <w:color w:val="auto"/>
          <w:szCs w:val="21"/>
        </w:rPr>
        <w:t>通过电子交易平台</w:t>
      </w:r>
      <w:r>
        <w:rPr>
          <w:rFonts w:ascii="宋体" w:hAnsi="宋体" w:cs="宋体"/>
          <w:color w:val="auto"/>
          <w:szCs w:val="21"/>
        </w:rPr>
        <w:t>向招标人提出。</w:t>
      </w:r>
      <w:r>
        <w:rPr>
          <w:rFonts w:hint="eastAsia" w:ascii="宋体" w:hAnsi="宋体" w:cs="宋体"/>
          <w:color w:val="auto"/>
          <w:szCs w:val="21"/>
        </w:rPr>
        <w:t xml:space="preserve">     </w:t>
      </w:r>
    </w:p>
    <w:p>
      <w:pPr>
        <w:spacing w:line="360" w:lineRule="auto"/>
        <w:ind w:firstLine="420"/>
        <w:rPr>
          <w:rFonts w:ascii="宋体" w:hAnsi="宋体" w:cs="宋体"/>
          <w:color w:val="auto"/>
          <w:kern w:val="1"/>
          <w:szCs w:val="21"/>
        </w:rPr>
      </w:pPr>
      <w:r>
        <w:rPr>
          <w:rFonts w:ascii="宋体" w:hAnsi="宋体" w:cs="宋体"/>
          <w:color w:val="auto"/>
          <w:szCs w:val="21"/>
        </w:rPr>
        <w:t>异议应当包括下列内容：</w:t>
      </w:r>
    </w:p>
    <w:p>
      <w:pPr>
        <w:tabs>
          <w:tab w:val="left" w:pos="567"/>
          <w:tab w:val="left" w:pos="1000"/>
        </w:tabs>
        <w:adjustRightInd w:val="0"/>
        <w:snapToGrid w:val="0"/>
        <w:spacing w:line="360" w:lineRule="auto"/>
        <w:jc w:val="left"/>
        <w:textAlignment w:val="baseline"/>
        <w:rPr>
          <w:rFonts w:hAnsi="宋体" w:cs="宋体"/>
          <w:color w:val="auto"/>
          <w:szCs w:val="21"/>
        </w:rPr>
      </w:pPr>
      <w:r>
        <w:rPr>
          <w:rFonts w:hint="eastAsia" w:hAnsi="宋体" w:cs="宋体"/>
          <w:color w:val="auto"/>
          <w:szCs w:val="21"/>
        </w:rPr>
        <w:t>（一）异议人的名称、地址及有效联系方式；</w:t>
      </w:r>
    </w:p>
    <w:p>
      <w:pPr>
        <w:tabs>
          <w:tab w:val="left" w:pos="567"/>
          <w:tab w:val="left" w:pos="1000"/>
        </w:tabs>
        <w:adjustRightInd w:val="0"/>
        <w:snapToGrid w:val="0"/>
        <w:spacing w:line="360" w:lineRule="auto"/>
        <w:jc w:val="left"/>
        <w:textAlignment w:val="baseline"/>
        <w:rPr>
          <w:rFonts w:hAnsi="宋体" w:cs="宋体"/>
          <w:color w:val="auto"/>
          <w:szCs w:val="21"/>
        </w:rPr>
      </w:pPr>
      <w:r>
        <w:rPr>
          <w:rFonts w:hint="eastAsia" w:hAnsi="宋体" w:cs="宋体"/>
          <w:color w:val="auto"/>
          <w:szCs w:val="21"/>
        </w:rPr>
        <w:t>（二）被异议人的名称（仅适用于对评标结果的异议）；</w:t>
      </w:r>
    </w:p>
    <w:p>
      <w:pPr>
        <w:tabs>
          <w:tab w:val="left" w:pos="567"/>
          <w:tab w:val="left" w:pos="1000"/>
        </w:tabs>
        <w:adjustRightInd w:val="0"/>
        <w:snapToGrid w:val="0"/>
        <w:spacing w:line="360" w:lineRule="auto"/>
        <w:jc w:val="left"/>
        <w:textAlignment w:val="baseline"/>
        <w:rPr>
          <w:rFonts w:hAnsi="宋体" w:cs="宋体"/>
          <w:color w:val="auto"/>
          <w:szCs w:val="21"/>
        </w:rPr>
      </w:pPr>
      <w:r>
        <w:rPr>
          <w:rFonts w:hint="eastAsia" w:hAnsi="宋体" w:cs="宋体"/>
          <w:color w:val="auto"/>
          <w:szCs w:val="21"/>
        </w:rPr>
        <w:t>（三）异议事项的基本事实；</w:t>
      </w:r>
    </w:p>
    <w:p>
      <w:pPr>
        <w:tabs>
          <w:tab w:val="left" w:pos="567"/>
          <w:tab w:val="left" w:pos="1000"/>
        </w:tabs>
        <w:adjustRightInd w:val="0"/>
        <w:snapToGrid w:val="0"/>
        <w:spacing w:line="360" w:lineRule="auto"/>
        <w:jc w:val="left"/>
        <w:textAlignment w:val="baseline"/>
        <w:rPr>
          <w:rFonts w:hAnsi="宋体" w:cs="宋体"/>
          <w:color w:val="auto"/>
          <w:szCs w:val="21"/>
        </w:rPr>
      </w:pPr>
      <w:r>
        <w:rPr>
          <w:rFonts w:hint="eastAsia" w:hAnsi="宋体" w:cs="宋体"/>
          <w:color w:val="auto"/>
          <w:szCs w:val="21"/>
        </w:rPr>
        <w:t>（四）相关请求及主张；</w:t>
      </w:r>
    </w:p>
    <w:p>
      <w:pPr>
        <w:tabs>
          <w:tab w:val="left" w:pos="567"/>
          <w:tab w:val="left" w:pos="1000"/>
        </w:tabs>
        <w:adjustRightInd w:val="0"/>
        <w:snapToGrid w:val="0"/>
        <w:spacing w:line="360" w:lineRule="auto"/>
        <w:jc w:val="left"/>
        <w:textAlignment w:val="baseline"/>
        <w:rPr>
          <w:rFonts w:ascii="宋体" w:hAnsi="宋体" w:cs="宋体"/>
          <w:color w:val="auto"/>
          <w:szCs w:val="21"/>
        </w:rPr>
      </w:pPr>
      <w:r>
        <w:rPr>
          <w:rFonts w:hint="eastAsia" w:hAnsi="宋体" w:cs="宋体"/>
          <w:color w:val="auto"/>
          <w:szCs w:val="21"/>
        </w:rPr>
        <w:t xml:space="preserve">（五）有效线索和相关证明材料。 </w:t>
      </w:r>
    </w:p>
    <w:p>
      <w:pPr>
        <w:spacing w:line="360" w:lineRule="auto"/>
        <w:ind w:firstLine="420"/>
        <w:rPr>
          <w:rFonts w:ascii="宋体" w:hAnsi="宋体" w:cs="宋体"/>
          <w:color w:val="auto"/>
          <w:kern w:val="1"/>
          <w:szCs w:val="21"/>
        </w:rPr>
      </w:pPr>
      <w:r>
        <w:rPr>
          <w:rFonts w:hint="eastAsia" w:ascii="宋体" w:hAnsi="宋体" w:cs="宋体"/>
          <w:color w:val="auto"/>
          <w:kern w:val="1"/>
          <w:szCs w:val="21"/>
        </w:rPr>
        <w:t>异议人是法人的，书面异议必须由其法定代表人签字并盖公章；与本招标活动有利害关系的自然人提出的，书面异议必须由异议人本人签字，并附有效身份证明复印件以及与本招标项目有利害关系的证明材料。</w:t>
      </w:r>
    </w:p>
    <w:p>
      <w:pPr>
        <w:tabs>
          <w:tab w:val="left" w:pos="567"/>
          <w:tab w:val="left" w:pos="1000"/>
        </w:tabs>
        <w:spacing w:line="360" w:lineRule="auto"/>
        <w:jc w:val="left"/>
        <w:textAlignment w:val="baseline"/>
        <w:rPr>
          <w:rFonts w:ascii="宋体" w:hAnsi="宋体" w:cs="宋体"/>
          <w:color w:val="auto"/>
          <w:szCs w:val="21"/>
        </w:rPr>
      </w:pPr>
      <w:r>
        <w:rPr>
          <w:rFonts w:hint="eastAsia" w:ascii="宋体" w:hAnsi="宋体" w:cs="宋体"/>
          <w:color w:val="auto"/>
          <w:szCs w:val="21"/>
        </w:rPr>
        <w:t>（3）</w:t>
      </w:r>
      <w:r>
        <w:rPr>
          <w:rFonts w:ascii="宋体" w:hAnsi="宋体" w:cs="宋体"/>
          <w:color w:val="auto"/>
          <w:szCs w:val="21"/>
        </w:rPr>
        <w:t>招标人收到对招标文件或评标结果</w:t>
      </w:r>
      <w:r>
        <w:rPr>
          <w:rFonts w:hint="eastAsia" w:ascii="宋体" w:hAnsi="宋体" w:cs="宋体"/>
          <w:color w:val="auto"/>
          <w:szCs w:val="21"/>
        </w:rPr>
        <w:t>的</w:t>
      </w:r>
      <w:r>
        <w:rPr>
          <w:rFonts w:ascii="宋体" w:hAnsi="宋体" w:cs="宋体"/>
          <w:color w:val="auto"/>
          <w:szCs w:val="21"/>
        </w:rPr>
        <w:t>异议后，应当在3日内作出是否受理的决定，逾期未作出不予受理决定的</w:t>
      </w:r>
      <w:r>
        <w:rPr>
          <w:rFonts w:hint="eastAsia" w:ascii="宋体" w:hAnsi="宋体" w:cs="宋体"/>
          <w:color w:val="auto"/>
          <w:szCs w:val="21"/>
        </w:rPr>
        <w:t>，自收到异议之日起</w:t>
      </w:r>
      <w:r>
        <w:rPr>
          <w:rFonts w:ascii="宋体" w:hAnsi="宋体" w:cs="宋体"/>
          <w:color w:val="auto"/>
          <w:szCs w:val="21"/>
        </w:rPr>
        <w:t>即视为受理。有下列情形之</w:t>
      </w:r>
      <w:r>
        <w:rPr>
          <w:rFonts w:hint="eastAsia" w:ascii="宋体" w:hAnsi="宋体" w:cs="宋体"/>
          <w:color w:val="auto"/>
          <w:szCs w:val="21"/>
        </w:rPr>
        <w:t>一的异议，不予受理，并向异议人发出不予受理告知书：</w:t>
      </w:r>
    </w:p>
    <w:p>
      <w:pPr>
        <w:tabs>
          <w:tab w:val="left" w:pos="1000"/>
        </w:tabs>
        <w:spacing w:line="360" w:lineRule="auto"/>
        <w:jc w:val="left"/>
        <w:rPr>
          <w:rFonts w:ascii="宋体" w:hAnsi="宋体" w:cs="宋体"/>
          <w:color w:val="auto"/>
          <w:szCs w:val="21"/>
        </w:rPr>
      </w:pPr>
      <w:r>
        <w:rPr>
          <w:rFonts w:hint="eastAsia" w:ascii="宋体" w:hAnsi="宋体" w:cs="宋体"/>
          <w:color w:val="auto"/>
          <w:szCs w:val="21"/>
        </w:rPr>
        <w:t>（一）对评标结果有异议的异议人不是本项目的参与者，或者与本项目无任何利害关系；</w:t>
      </w:r>
    </w:p>
    <w:p>
      <w:pPr>
        <w:tabs>
          <w:tab w:val="left" w:pos="1000"/>
        </w:tabs>
        <w:spacing w:line="360" w:lineRule="auto"/>
        <w:jc w:val="left"/>
        <w:rPr>
          <w:rFonts w:ascii="宋体" w:hAnsi="宋体" w:cs="宋体"/>
          <w:color w:val="auto"/>
          <w:szCs w:val="21"/>
        </w:rPr>
      </w:pPr>
      <w:r>
        <w:rPr>
          <w:rFonts w:hint="eastAsia" w:ascii="宋体" w:hAnsi="宋体" w:cs="宋体"/>
          <w:color w:val="auto"/>
          <w:szCs w:val="21"/>
        </w:rPr>
        <w:t xml:space="preserve">（二）异议事项不具体，且未提供有效线索，难以查证的； </w:t>
      </w:r>
    </w:p>
    <w:p>
      <w:pPr>
        <w:tabs>
          <w:tab w:val="left" w:pos="1000"/>
        </w:tabs>
        <w:spacing w:line="360" w:lineRule="auto"/>
        <w:jc w:val="left"/>
        <w:rPr>
          <w:rFonts w:ascii="宋体" w:hAnsi="宋体" w:cs="宋体"/>
          <w:color w:val="auto"/>
          <w:szCs w:val="21"/>
        </w:rPr>
      </w:pPr>
      <w:r>
        <w:rPr>
          <w:rFonts w:hint="eastAsia" w:ascii="宋体" w:hAnsi="宋体" w:cs="宋体"/>
          <w:color w:val="auto"/>
          <w:szCs w:val="21"/>
        </w:rPr>
        <w:t>（三）异议未署具异议人真实姓名、签字和有效联系方式的；以法人名义提出异议的，异议未经法定代表人签字并加盖公章的；</w:t>
      </w:r>
    </w:p>
    <w:p>
      <w:pPr>
        <w:spacing w:line="360" w:lineRule="auto"/>
        <w:ind w:firstLine="420"/>
        <w:rPr>
          <w:rFonts w:ascii="宋体" w:hAnsi="宋体" w:cs="宋体"/>
          <w:color w:val="auto"/>
          <w:kern w:val="1"/>
          <w:szCs w:val="21"/>
        </w:rPr>
      </w:pPr>
      <w:r>
        <w:rPr>
          <w:rFonts w:hint="eastAsia" w:ascii="宋体" w:hAnsi="宋体" w:cs="宋体"/>
          <w:color w:val="auto"/>
          <w:kern w:val="1"/>
          <w:szCs w:val="21"/>
        </w:rPr>
        <w:t>（四）超过异议时效的。</w:t>
      </w:r>
    </w:p>
    <w:p>
      <w:pPr>
        <w:spacing w:line="360" w:lineRule="auto"/>
        <w:ind w:firstLine="420"/>
        <w:rPr>
          <w:rFonts w:ascii="宋体" w:hAnsi="宋体" w:cs="宋体"/>
          <w:color w:val="auto"/>
          <w:kern w:val="1"/>
          <w:szCs w:val="21"/>
        </w:rPr>
      </w:pPr>
      <w:r>
        <w:rPr>
          <w:rFonts w:ascii="宋体" w:hAnsi="宋体" w:cs="宋体"/>
          <w:color w:val="auto"/>
          <w:kern w:val="1"/>
          <w:szCs w:val="21"/>
        </w:rPr>
        <w:t>招标人对招标文件或评标结果异议的处理结果，应当通过电子交易平台作出答复并向社会公开，同时通过省行政监督平台向监督机关备案。在作出答复前应当暂停下一阶段招投标活动。</w:t>
      </w:r>
    </w:p>
    <w:p>
      <w:pPr>
        <w:spacing w:line="360" w:lineRule="auto"/>
        <w:ind w:firstLine="420"/>
        <w:rPr>
          <w:rFonts w:ascii="宋体" w:hAnsi="宋体" w:cs="宋体"/>
          <w:color w:val="auto"/>
          <w:kern w:val="1"/>
          <w:szCs w:val="21"/>
        </w:rPr>
      </w:pPr>
      <w:r>
        <w:rPr>
          <w:rFonts w:ascii="宋体" w:hAnsi="宋体" w:cs="宋体"/>
          <w:color w:val="auto"/>
          <w:kern w:val="1"/>
          <w:szCs w:val="21"/>
        </w:rPr>
        <w:t>8.5.2投诉处理</w:t>
      </w:r>
    </w:p>
    <w:p>
      <w:pPr>
        <w:spacing w:line="360" w:lineRule="auto"/>
        <w:ind w:firstLine="420"/>
        <w:rPr>
          <w:rFonts w:ascii="宋体" w:hAnsi="宋体"/>
          <w:color w:val="auto"/>
          <w:szCs w:val="21"/>
        </w:rPr>
      </w:pPr>
      <w:r>
        <w:rPr>
          <w:rFonts w:hint="eastAsia" w:ascii="宋体" w:hAnsi="宋体" w:cs="宋体"/>
          <w:color w:val="auto"/>
          <w:szCs w:val="21"/>
        </w:rPr>
        <w:t>（1）投标人或者其他利害关系人认为招标投标活动不符合有关规定的，应当自知道或者应当知道之日起10日内向该项目的监督机关依法提出书面投诉</w:t>
      </w:r>
      <w:r>
        <w:rPr>
          <w:rFonts w:hint="eastAsia" w:ascii="宋体" w:hAnsi="宋体"/>
          <w:color w:val="auto"/>
          <w:szCs w:val="21"/>
        </w:rPr>
        <w:t>或线上投诉</w:t>
      </w:r>
      <w:r>
        <w:rPr>
          <w:rFonts w:hint="eastAsia" w:ascii="宋体" w:hAnsi="宋体" w:cs="宋体"/>
          <w:color w:val="auto"/>
          <w:szCs w:val="21"/>
        </w:rPr>
        <w:t>。投诉应当符合《中华人民共和国招标投标法实施条例》和《工程建设项目招标投标活动投诉处理办法》（国家发改委等七部委11号令）的要求。</w:t>
      </w:r>
      <w:r>
        <w:rPr>
          <w:rFonts w:hint="eastAsia" w:ascii="宋体" w:hAnsi="宋体"/>
          <w:color w:val="auto"/>
          <w:szCs w:val="21"/>
        </w:rPr>
        <w:t>采用线上投诉的，应当通过福建省公共资源交易电子行政监督平台向该招标项目的行政监督部门提出投诉。</w:t>
      </w:r>
    </w:p>
    <w:p>
      <w:pPr>
        <w:spacing w:line="360" w:lineRule="auto"/>
        <w:ind w:firstLine="420"/>
        <w:rPr>
          <w:rFonts w:ascii="宋体" w:hAnsi="宋体" w:cs="宋体"/>
          <w:color w:val="auto"/>
          <w:kern w:val="1"/>
          <w:szCs w:val="21"/>
        </w:rPr>
      </w:pPr>
      <w:r>
        <w:rPr>
          <w:rFonts w:ascii="宋体" w:hAnsi="宋体"/>
          <w:color w:val="auto"/>
          <w:szCs w:val="21"/>
        </w:rPr>
        <w:t>（2）</w:t>
      </w:r>
      <w:r>
        <w:rPr>
          <w:rFonts w:hint="eastAsia" w:ascii="宋体" w:hAnsi="宋体"/>
          <w:color w:val="auto"/>
          <w:szCs w:val="21"/>
        </w:rPr>
        <w:t>投诉人就招标文件、开标、评标结果的事项投诉的，除需提供《工程建设项目招标投标活动投诉处理办法》规定的内容外，还应当提供招标人的异议答复复印件。</w:t>
      </w:r>
    </w:p>
    <w:p>
      <w:pPr>
        <w:pStyle w:val="5"/>
        <w:spacing w:before="156" w:after="156"/>
        <w:rPr>
          <w:rFonts w:cs="宋体"/>
          <w:sz w:val="32"/>
        </w:rPr>
      </w:pPr>
      <w:bookmarkStart w:id="668" w:name="_Toc79608071"/>
      <w:r>
        <w:rPr>
          <w:rFonts w:hint="eastAsia"/>
        </w:rPr>
        <w:t>9.其他</w:t>
      </w:r>
      <w:bookmarkEnd w:id="664"/>
      <w:bookmarkEnd w:id="665"/>
      <w:bookmarkEnd w:id="666"/>
      <w:bookmarkEnd w:id="667"/>
      <w:bookmarkEnd w:id="668"/>
    </w:p>
    <w:p>
      <w:pPr>
        <w:spacing w:line="360" w:lineRule="auto"/>
        <w:ind w:firstLine="420"/>
        <w:rPr>
          <w:rFonts w:ascii="宋体" w:hAnsi="宋体" w:cs="宋体"/>
          <w:color w:val="auto"/>
          <w:kern w:val="1"/>
        </w:rPr>
      </w:pPr>
      <w:r>
        <w:rPr>
          <w:rFonts w:hint="eastAsia" w:ascii="宋体" w:hAnsi="宋体" w:cs="宋体"/>
          <w:color w:val="auto"/>
          <w:kern w:val="1"/>
        </w:rPr>
        <w:t>9.1在开标、评标或定标票决工作开始后，因停电、网络故障、电子设备或者电子评标系统故障导致无法继续进行开标、评标或定标票决工作时，故障可在短时间内解除的（不超过4小时），招标人可以暂停开标、评标或定标票决工作，待故障解除后继续开标或评标；故障无法在短时间内解除的（超过4小时），招标人应当终止开标、评标或定标票决工作，并配合公共资源交易场所、电子交易平台做好招投标资料的封存和保密工作，待故障解除后再重新进行开标、重新组建评标委员会进行评标或重新进行定标票决工作。</w:t>
      </w:r>
    </w:p>
    <w:p>
      <w:pPr>
        <w:spacing w:line="360" w:lineRule="auto"/>
        <w:ind w:firstLine="420"/>
        <w:rPr>
          <w:rFonts w:ascii="宋体" w:hAnsi="宋体" w:cs="宋体"/>
          <w:color w:val="auto"/>
          <w:kern w:val="1"/>
        </w:rPr>
      </w:pPr>
      <w:r>
        <w:rPr>
          <w:rFonts w:hint="eastAsia" w:ascii="宋体" w:hAnsi="宋体" w:cs="宋体"/>
          <w:color w:val="auto"/>
          <w:kern w:val="1"/>
        </w:rPr>
        <w:t>9.2</w:t>
      </w:r>
      <w:r>
        <w:rPr>
          <w:rFonts w:ascii="宋体" w:hAnsi="宋体" w:cs="宋体"/>
          <w:color w:val="auto"/>
          <w:kern w:val="1"/>
        </w:rPr>
        <w:t>需要补充</w:t>
      </w:r>
      <w:r>
        <w:rPr>
          <w:rFonts w:hint="eastAsia" w:ascii="宋体" w:hAnsi="宋体" w:cs="宋体"/>
          <w:color w:val="auto"/>
          <w:kern w:val="1"/>
        </w:rPr>
        <w:t>和</w:t>
      </w:r>
      <w:r>
        <w:rPr>
          <w:rFonts w:ascii="宋体" w:hAnsi="宋体" w:cs="宋体"/>
          <w:color w:val="auto"/>
          <w:kern w:val="1"/>
        </w:rPr>
        <w:t>修改的其他内容：见投标人须知前附表。</w:t>
      </w:r>
    </w:p>
    <w:p>
      <w:pPr>
        <w:spacing w:line="360" w:lineRule="auto"/>
        <w:ind w:firstLine="420"/>
        <w:rPr>
          <w:rFonts w:cs="宋体"/>
          <w:color w:val="auto"/>
          <w:kern w:val="1"/>
        </w:rPr>
        <w:sectPr>
          <w:footerReference r:id="rId9" w:type="first"/>
          <w:footerReference r:id="rId8" w:type="default"/>
          <w:footnotePr>
            <w:numFmt w:val="decimalEnclosedCircleChinese"/>
            <w:numRestart w:val="eachPage"/>
          </w:footnotePr>
          <w:pgSz w:w="11906" w:h="16838"/>
          <w:pgMar w:top="1440" w:right="991" w:bottom="1440" w:left="1134" w:header="851" w:footer="992" w:gutter="0"/>
          <w:pgNumType w:start="1"/>
          <w:cols w:space="720" w:num="1"/>
          <w:docGrid w:type="linesAndChars" w:linePitch="312" w:charSpace="0"/>
        </w:sectPr>
      </w:pPr>
      <w:bookmarkStart w:id="669" w:name="_Toc430618818"/>
      <w:bookmarkEnd w:id="669"/>
      <w:bookmarkStart w:id="670" w:name="_Toc300835001"/>
      <w:bookmarkEnd w:id="670"/>
      <w:bookmarkStart w:id="671" w:name="_Toc458439985"/>
      <w:bookmarkStart w:id="672" w:name="_Toc471049455"/>
      <w:bookmarkStart w:id="673" w:name="_Toc504581709"/>
    </w:p>
    <w:p>
      <w:pPr>
        <w:pStyle w:val="5"/>
        <w:spacing w:before="120" w:after="120"/>
        <w:rPr>
          <w:sz w:val="21"/>
          <w:szCs w:val="21"/>
        </w:rPr>
      </w:pPr>
      <w:bookmarkStart w:id="674" w:name="_Toc79608072"/>
      <w:r>
        <w:rPr>
          <w:rFonts w:hint="eastAsia"/>
          <w:sz w:val="21"/>
          <w:szCs w:val="21"/>
        </w:rPr>
        <w:t>附件2-1：开标记录表（格式）</w:t>
      </w:r>
      <w:bookmarkEnd w:id="674"/>
    </w:p>
    <w:p>
      <w:pPr>
        <w:adjustRightInd w:val="0"/>
        <w:snapToGrid w:val="0"/>
        <w:spacing w:beforeLines="100" w:line="360" w:lineRule="auto"/>
        <w:ind w:firstLine="2240" w:firstLineChars="700"/>
        <w:textAlignment w:val="baseline"/>
        <w:rPr>
          <w:rFonts w:ascii="黑体" w:eastAsia="黑体"/>
          <w:color w:val="auto"/>
          <w:kern w:val="2"/>
          <w:sz w:val="32"/>
          <w:szCs w:val="32"/>
          <w:lang w:val="zh-CN"/>
        </w:rPr>
      </w:pPr>
      <w:r>
        <w:rPr>
          <w:rFonts w:hint="eastAsia" w:ascii="黑体" w:eastAsia="黑体"/>
          <w:color w:val="auto"/>
          <w:kern w:val="2"/>
          <w:sz w:val="32"/>
          <w:szCs w:val="32"/>
          <w:u w:val="single"/>
          <w:lang w:val="zh-CN"/>
        </w:rPr>
        <w:t xml:space="preserve">               </w:t>
      </w:r>
      <w:r>
        <w:rPr>
          <w:rFonts w:hint="eastAsia" w:ascii="黑体" w:eastAsia="黑体"/>
          <w:color w:val="auto"/>
          <w:kern w:val="2"/>
          <w:sz w:val="32"/>
          <w:szCs w:val="32"/>
          <w:lang w:val="zh-CN"/>
        </w:rPr>
        <w:t>（项目名称）</w:t>
      </w:r>
      <w:r>
        <w:rPr>
          <w:rFonts w:hint="eastAsia" w:ascii="黑体" w:eastAsia="黑体"/>
          <w:color w:val="auto"/>
          <w:kern w:val="2"/>
          <w:sz w:val="32"/>
          <w:szCs w:val="32"/>
          <w:u w:val="single"/>
          <w:lang w:val="zh-CN"/>
        </w:rPr>
        <w:t xml:space="preserve">    </w:t>
      </w:r>
      <w:r>
        <w:rPr>
          <w:rFonts w:hint="eastAsia" w:ascii="黑体" w:eastAsia="黑体"/>
          <w:color w:val="auto"/>
          <w:kern w:val="2"/>
          <w:sz w:val="32"/>
          <w:szCs w:val="32"/>
          <w:lang w:val="zh-CN"/>
        </w:rPr>
        <w:t>标段监理开标记录表（1）</w:t>
      </w:r>
    </w:p>
    <w:p>
      <w:pPr>
        <w:wordWrap w:val="0"/>
        <w:adjustRightInd w:val="0"/>
        <w:snapToGrid w:val="0"/>
        <w:spacing w:line="360" w:lineRule="auto"/>
        <w:ind w:right="480" w:firstLine="4620" w:firstLineChars="2200"/>
        <w:textAlignment w:val="baseline"/>
        <w:rPr>
          <w:rFonts w:ascii="宋体"/>
          <w:color w:val="auto"/>
          <w:kern w:val="2"/>
          <w:szCs w:val="21"/>
          <w:lang w:val="zh-CN"/>
        </w:rPr>
      </w:pPr>
      <w:r>
        <w:rPr>
          <w:rFonts w:hint="eastAsia" w:ascii="宋体"/>
          <w:color w:val="auto"/>
          <w:kern w:val="2"/>
          <w:szCs w:val="21"/>
          <w:lang w:val="zh-CN"/>
        </w:rPr>
        <w:t>开标时间：</w:t>
      </w:r>
      <w:r>
        <w:rPr>
          <w:rFonts w:hint="eastAsia" w:ascii="宋体"/>
          <w:color w:val="auto"/>
          <w:kern w:val="2"/>
          <w:szCs w:val="21"/>
          <w:u w:val="single"/>
          <w:lang w:val="zh-CN"/>
        </w:rPr>
        <w:t xml:space="preserve">     </w:t>
      </w:r>
      <w:r>
        <w:rPr>
          <w:rFonts w:hint="eastAsia" w:ascii="宋体"/>
          <w:color w:val="auto"/>
          <w:kern w:val="2"/>
          <w:szCs w:val="21"/>
          <w:lang w:val="zh-CN"/>
        </w:rPr>
        <w:t>年</w:t>
      </w:r>
      <w:r>
        <w:rPr>
          <w:rFonts w:hint="eastAsia" w:ascii="宋体"/>
          <w:color w:val="auto"/>
          <w:kern w:val="2"/>
          <w:szCs w:val="21"/>
          <w:u w:val="single"/>
          <w:lang w:val="zh-CN"/>
        </w:rPr>
        <w:t xml:space="preserve">   </w:t>
      </w:r>
      <w:r>
        <w:rPr>
          <w:rFonts w:hint="eastAsia" w:ascii="宋体"/>
          <w:color w:val="auto"/>
          <w:kern w:val="2"/>
          <w:szCs w:val="21"/>
          <w:lang w:val="zh-CN"/>
        </w:rPr>
        <w:t>月</w:t>
      </w:r>
      <w:r>
        <w:rPr>
          <w:rFonts w:hint="eastAsia" w:ascii="宋体"/>
          <w:color w:val="auto"/>
          <w:kern w:val="2"/>
          <w:szCs w:val="21"/>
          <w:u w:val="single"/>
          <w:lang w:val="zh-CN"/>
        </w:rPr>
        <w:t xml:space="preserve">   </w:t>
      </w:r>
      <w:r>
        <w:rPr>
          <w:rFonts w:hint="eastAsia" w:ascii="宋体"/>
          <w:color w:val="auto"/>
          <w:kern w:val="2"/>
          <w:szCs w:val="21"/>
          <w:lang w:val="zh-CN"/>
        </w:rPr>
        <w:t>日</w:t>
      </w:r>
      <w:r>
        <w:rPr>
          <w:rFonts w:hint="eastAsia" w:ascii="宋体"/>
          <w:color w:val="auto"/>
          <w:kern w:val="2"/>
          <w:szCs w:val="21"/>
          <w:u w:val="single"/>
          <w:lang w:val="zh-CN"/>
        </w:rPr>
        <w:t xml:space="preserve">   </w:t>
      </w:r>
      <w:r>
        <w:rPr>
          <w:rFonts w:hint="eastAsia" w:ascii="宋体"/>
          <w:color w:val="auto"/>
          <w:kern w:val="2"/>
          <w:szCs w:val="21"/>
          <w:lang w:val="zh-CN"/>
        </w:rPr>
        <w:t>时</w:t>
      </w:r>
      <w:r>
        <w:rPr>
          <w:rFonts w:hint="eastAsia" w:ascii="宋体"/>
          <w:color w:val="auto"/>
          <w:kern w:val="2"/>
          <w:szCs w:val="21"/>
          <w:u w:val="single"/>
          <w:lang w:val="zh-CN"/>
        </w:rPr>
        <w:t xml:space="preserve">   </w:t>
      </w:r>
      <w:r>
        <w:rPr>
          <w:rFonts w:hint="eastAsia" w:ascii="宋体"/>
          <w:color w:val="auto"/>
          <w:kern w:val="2"/>
          <w:szCs w:val="21"/>
          <w:lang w:val="zh-CN"/>
        </w:rPr>
        <w:t>分</w:t>
      </w:r>
      <w:r>
        <w:rPr>
          <w:rFonts w:hint="eastAsia" w:ascii="宋体"/>
          <w:color w:val="auto"/>
          <w:kern w:val="2"/>
          <w:szCs w:val="21"/>
          <w:u w:val="single"/>
          <w:lang w:val="zh-CN"/>
        </w:rPr>
        <w:t xml:space="preserve">   </w:t>
      </w:r>
      <w:r>
        <w:rPr>
          <w:rFonts w:hint="eastAsia" w:ascii="宋体"/>
          <w:color w:val="auto"/>
          <w:kern w:val="2"/>
          <w:szCs w:val="21"/>
          <w:lang w:val="zh-CN"/>
        </w:rPr>
        <w:t>秒</w:t>
      </w:r>
    </w:p>
    <w:tbl>
      <w:tblPr>
        <w:tblStyle w:val="51"/>
        <w:tblW w:w="15169" w:type="dxa"/>
        <w:tblInd w:w="-603" w:type="dxa"/>
        <w:tblLayout w:type="fixed"/>
        <w:tblCellMar>
          <w:top w:w="0" w:type="dxa"/>
          <w:left w:w="108" w:type="dxa"/>
          <w:bottom w:w="0" w:type="dxa"/>
          <w:right w:w="108" w:type="dxa"/>
        </w:tblCellMar>
      </w:tblPr>
      <w:tblGrid>
        <w:gridCol w:w="849"/>
        <w:gridCol w:w="854"/>
        <w:gridCol w:w="1206"/>
        <w:gridCol w:w="1105"/>
        <w:gridCol w:w="1287"/>
        <w:gridCol w:w="852"/>
        <w:gridCol w:w="1078"/>
        <w:gridCol w:w="765"/>
        <w:gridCol w:w="709"/>
        <w:gridCol w:w="2354"/>
        <w:gridCol w:w="2940"/>
        <w:gridCol w:w="642"/>
        <w:gridCol w:w="528"/>
      </w:tblGrid>
      <w:tr>
        <w:tblPrEx>
          <w:tblCellMar>
            <w:top w:w="0" w:type="dxa"/>
            <w:left w:w="108" w:type="dxa"/>
            <w:bottom w:w="0" w:type="dxa"/>
            <w:right w:w="108" w:type="dxa"/>
          </w:tblCellMar>
        </w:tblPrEx>
        <w:trPr>
          <w:trHeight w:val="1419" w:hRule="atLeast"/>
        </w:trPr>
        <w:tc>
          <w:tcPr>
            <w:tcW w:w="849"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投标顺序号</w:t>
            </w:r>
          </w:p>
        </w:tc>
        <w:tc>
          <w:tcPr>
            <w:tcW w:w="854" w:type="dxa"/>
            <w:vMerge w:val="restart"/>
            <w:tcBorders>
              <w:top w:val="single" w:color="000000" w:sz="4" w:space="0"/>
              <w:left w:val="single" w:color="000000" w:sz="4" w:space="0"/>
              <w:right w:val="single" w:color="auto" w:sz="4" w:space="0"/>
            </w:tcBorders>
            <w:vAlign w:val="center"/>
          </w:tcPr>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投标人名称</w:t>
            </w:r>
          </w:p>
        </w:tc>
        <w:tc>
          <w:tcPr>
            <w:tcW w:w="1206" w:type="dxa"/>
            <w:vMerge w:val="restart"/>
            <w:tcBorders>
              <w:top w:val="single" w:color="000000" w:sz="4" w:space="0"/>
              <w:left w:val="single" w:color="auto" w:sz="4" w:space="0"/>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社会统一信用代码</w:t>
            </w:r>
          </w:p>
        </w:tc>
        <w:tc>
          <w:tcPr>
            <w:tcW w:w="1105" w:type="dxa"/>
            <w:vMerge w:val="restart"/>
            <w:tcBorders>
              <w:top w:val="single" w:color="000000" w:sz="4" w:space="0"/>
              <w:left w:val="single" w:color="auto" w:sz="4" w:space="0"/>
              <w:right w:val="single" w:color="auto" w:sz="4" w:space="0"/>
            </w:tcBorders>
            <w:vAlign w:val="center"/>
          </w:tcPr>
          <w:p>
            <w:pPr>
              <w:adjustRightInd w:val="0"/>
              <w:spacing w:line="240" w:lineRule="exact"/>
              <w:jc w:val="center"/>
              <w:textAlignment w:val="baseline"/>
              <w:rPr>
                <w:rFonts w:ascii="宋体" w:hAnsi="宋体" w:cs="宋体"/>
                <w:color w:val="auto"/>
                <w:szCs w:val="21"/>
              </w:rPr>
            </w:pPr>
            <w:r>
              <w:rPr>
                <w:rFonts w:hint="eastAsia" w:ascii="宋体" w:hAnsi="宋体" w:cs="宋体"/>
                <w:color w:val="auto"/>
                <w:szCs w:val="21"/>
              </w:rPr>
              <w:t>投标人代表号</w:t>
            </w:r>
          </w:p>
        </w:tc>
        <w:tc>
          <w:tcPr>
            <w:tcW w:w="1287" w:type="dxa"/>
            <w:vMerge w:val="restart"/>
            <w:tcBorders>
              <w:top w:val="single" w:color="000000" w:sz="4" w:space="0"/>
              <w:left w:val="single" w:color="auto" w:sz="4" w:space="0"/>
              <w:right w:val="single" w:color="000000" w:sz="4" w:space="0"/>
            </w:tcBorders>
            <w:vAlign w:val="center"/>
          </w:tcPr>
          <w:p>
            <w:pPr>
              <w:autoSpaceDE w:val="0"/>
              <w:autoSpaceDN w:val="0"/>
              <w:adjustRightInd w:val="0"/>
              <w:spacing w:line="240" w:lineRule="exact"/>
              <w:jc w:val="center"/>
              <w:rPr>
                <w:rFonts w:ascii="宋体" w:cs="宋体"/>
                <w:color w:val="auto"/>
                <w:szCs w:val="21"/>
              </w:rPr>
            </w:pPr>
            <w:r>
              <w:rPr>
                <w:rFonts w:hint="eastAsia" w:ascii="宋体" w:cs="宋体"/>
                <w:color w:val="auto"/>
                <w:szCs w:val="21"/>
              </w:rPr>
              <w:t>总监姓名及其注册监理工程师注册执业证书</w:t>
            </w:r>
          </w:p>
          <w:p>
            <w:pPr>
              <w:autoSpaceDE w:val="0"/>
              <w:autoSpaceDN w:val="0"/>
              <w:adjustRightInd w:val="0"/>
              <w:spacing w:line="240" w:lineRule="exact"/>
              <w:jc w:val="center"/>
              <w:rPr>
                <w:rFonts w:ascii="宋体" w:hAnsi="宋体" w:cs="宋体"/>
                <w:color w:val="auto"/>
                <w:szCs w:val="21"/>
              </w:rPr>
            </w:pPr>
            <w:r>
              <w:rPr>
                <w:rFonts w:hint="eastAsia" w:ascii="宋体" w:cs="宋体"/>
                <w:color w:val="auto"/>
                <w:szCs w:val="21"/>
                <w:lang w:val="zh-CN" w:bidi="zh-CN"/>
              </w:rPr>
              <w:t>注册号</w:t>
            </w:r>
          </w:p>
        </w:tc>
        <w:tc>
          <w:tcPr>
            <w:tcW w:w="852"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投标</w:t>
            </w:r>
          </w:p>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保证金（元）</w:t>
            </w:r>
          </w:p>
        </w:tc>
        <w:tc>
          <w:tcPr>
            <w:tcW w:w="1078" w:type="dxa"/>
            <w:vMerge w:val="restart"/>
            <w:tcBorders>
              <w:top w:val="single" w:color="auto" w:sz="4" w:space="0"/>
              <w:left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投标报价（元）</w:t>
            </w:r>
          </w:p>
        </w:tc>
        <w:tc>
          <w:tcPr>
            <w:tcW w:w="765" w:type="dxa"/>
            <w:vMerge w:val="restart"/>
            <w:tcBorders>
              <w:top w:val="single" w:color="auto" w:sz="4" w:space="0"/>
              <w:left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质量</w:t>
            </w:r>
          </w:p>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标准</w:t>
            </w:r>
          </w:p>
        </w:tc>
        <w:tc>
          <w:tcPr>
            <w:tcW w:w="709" w:type="dxa"/>
            <w:vMerge w:val="restart"/>
            <w:tcBorders>
              <w:top w:val="single" w:color="auto" w:sz="4" w:space="0"/>
              <w:left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监理服务期</w:t>
            </w:r>
          </w:p>
        </w:tc>
        <w:tc>
          <w:tcPr>
            <w:tcW w:w="5294" w:type="dxa"/>
            <w:gridSpan w:val="2"/>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pacing w:line="240" w:lineRule="exact"/>
              <w:ind w:firstLine="840" w:firstLineChars="400"/>
              <w:rPr>
                <w:rFonts w:ascii="宋体" w:hAnsi="宋体" w:cs="宋体"/>
                <w:color w:val="auto"/>
                <w:szCs w:val="21"/>
              </w:rPr>
            </w:pPr>
            <w:r>
              <w:rPr>
                <w:rFonts w:hint="eastAsia"/>
                <w:color w:val="auto"/>
                <w:szCs w:val="21"/>
                <w:u w:val="single"/>
              </w:rPr>
              <w:t xml:space="preserve">       </w:t>
            </w:r>
            <w:r>
              <w:rPr>
                <w:rFonts w:hint="eastAsia"/>
                <w:color w:val="auto"/>
                <w:szCs w:val="21"/>
              </w:rPr>
              <w:t>年第</w:t>
            </w:r>
            <w:r>
              <w:rPr>
                <w:rFonts w:hint="eastAsia"/>
                <w:color w:val="auto"/>
                <w:szCs w:val="21"/>
                <w:u w:val="single"/>
              </w:rPr>
              <w:t xml:space="preserve"> </w:t>
            </w:r>
            <w:r>
              <w:rPr>
                <w:color w:val="auto"/>
                <w:szCs w:val="21"/>
                <w:u w:val="single"/>
              </w:rPr>
              <w:t xml:space="preserve"> </w:t>
            </w:r>
            <w:r>
              <w:rPr>
                <w:rFonts w:hint="eastAsia"/>
                <w:color w:val="auto"/>
                <w:szCs w:val="21"/>
              </w:rPr>
              <w:t>季度企业信用评价系统查询</w:t>
            </w:r>
          </w:p>
        </w:tc>
        <w:tc>
          <w:tcPr>
            <w:tcW w:w="642"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解密</w:t>
            </w:r>
          </w:p>
          <w:p>
            <w:pPr>
              <w:autoSpaceDE w:val="0"/>
              <w:autoSpaceDN w:val="0"/>
              <w:adjustRightInd w:val="0"/>
              <w:spacing w:line="240" w:lineRule="exact"/>
              <w:jc w:val="center"/>
              <w:rPr>
                <w:rFonts w:ascii="宋体" w:hAnsi="宋体" w:cs="宋体"/>
                <w:color w:val="auto"/>
                <w:szCs w:val="21"/>
              </w:rPr>
            </w:pPr>
            <w:r>
              <w:rPr>
                <w:rFonts w:hint="eastAsia" w:ascii="宋体" w:hAnsi="宋体" w:cs="宋体"/>
                <w:color w:val="auto"/>
                <w:szCs w:val="21"/>
              </w:rPr>
              <w:t>情况</w:t>
            </w:r>
          </w:p>
        </w:tc>
        <w:tc>
          <w:tcPr>
            <w:tcW w:w="528" w:type="dxa"/>
            <w:vMerge w:val="restart"/>
            <w:tcBorders>
              <w:top w:val="single" w:color="000000" w:sz="4" w:space="0"/>
              <w:left w:val="single" w:color="000000" w:sz="4" w:space="0"/>
              <w:right w:val="single" w:color="000000" w:sz="4" w:space="0"/>
            </w:tcBorders>
            <w:vAlign w:val="center"/>
          </w:tcPr>
          <w:p>
            <w:pPr>
              <w:adjustRightInd w:val="0"/>
              <w:spacing w:line="240" w:lineRule="exact"/>
              <w:jc w:val="center"/>
              <w:textAlignment w:val="baseline"/>
              <w:rPr>
                <w:rFonts w:ascii="宋体" w:hAnsi="宋体" w:cs="宋体"/>
                <w:color w:val="auto"/>
                <w:szCs w:val="21"/>
              </w:rPr>
            </w:pPr>
          </w:p>
          <w:p>
            <w:pPr>
              <w:adjustRightInd w:val="0"/>
              <w:spacing w:line="240" w:lineRule="exact"/>
              <w:jc w:val="center"/>
              <w:textAlignment w:val="baseline"/>
              <w:rPr>
                <w:rFonts w:ascii="宋体" w:hAnsi="宋体" w:cs="宋体"/>
                <w:color w:val="auto"/>
                <w:szCs w:val="21"/>
              </w:rPr>
            </w:pPr>
          </w:p>
          <w:p>
            <w:pPr>
              <w:adjustRightInd w:val="0"/>
              <w:spacing w:line="240" w:lineRule="exact"/>
              <w:jc w:val="center"/>
              <w:textAlignment w:val="baseline"/>
              <w:rPr>
                <w:rFonts w:ascii="宋体" w:hAnsi="宋体" w:cs="宋体"/>
                <w:color w:val="auto"/>
                <w:szCs w:val="21"/>
              </w:rPr>
            </w:pPr>
            <w:r>
              <w:rPr>
                <w:rFonts w:hint="eastAsia" w:ascii="宋体" w:hAnsi="宋体" w:cs="宋体"/>
                <w:color w:val="auto"/>
                <w:szCs w:val="21"/>
              </w:rPr>
              <w:t>备注</w:t>
            </w:r>
          </w:p>
        </w:tc>
      </w:tr>
      <w:tr>
        <w:tblPrEx>
          <w:tblCellMar>
            <w:top w:w="0" w:type="dxa"/>
            <w:left w:w="108" w:type="dxa"/>
            <w:bottom w:w="0" w:type="dxa"/>
            <w:right w:w="108" w:type="dxa"/>
          </w:tblCellMar>
        </w:tblPrEx>
        <w:trPr>
          <w:trHeight w:val="856" w:hRule="atLeast"/>
        </w:trPr>
        <w:tc>
          <w:tcPr>
            <w:tcW w:w="849" w:type="dxa"/>
            <w:vMerge w:val="continue"/>
            <w:tcBorders>
              <w:left w:val="single" w:color="000000" w:sz="4" w:space="0"/>
              <w:bottom w:val="nil"/>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p>
        </w:tc>
        <w:tc>
          <w:tcPr>
            <w:tcW w:w="854" w:type="dxa"/>
            <w:vMerge w:val="continue"/>
            <w:tcBorders>
              <w:left w:val="single" w:color="000000" w:sz="4" w:space="0"/>
              <w:right w:val="single" w:color="auto" w:sz="4" w:space="0"/>
            </w:tcBorders>
            <w:vAlign w:val="center"/>
          </w:tcPr>
          <w:p>
            <w:pPr>
              <w:autoSpaceDE w:val="0"/>
              <w:autoSpaceDN w:val="0"/>
              <w:adjustRightInd w:val="0"/>
              <w:spacing w:line="240" w:lineRule="exact"/>
              <w:jc w:val="center"/>
              <w:rPr>
                <w:rFonts w:ascii="宋体" w:hAnsi="宋体" w:cs="宋体"/>
                <w:color w:val="auto"/>
                <w:szCs w:val="21"/>
              </w:rPr>
            </w:pPr>
          </w:p>
        </w:tc>
        <w:tc>
          <w:tcPr>
            <w:tcW w:w="1206" w:type="dxa"/>
            <w:vMerge w:val="continue"/>
            <w:tcBorders>
              <w:left w:val="single" w:color="auto" w:sz="4" w:space="0"/>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p>
        </w:tc>
        <w:tc>
          <w:tcPr>
            <w:tcW w:w="1105" w:type="dxa"/>
            <w:vMerge w:val="continue"/>
            <w:tcBorders>
              <w:left w:val="single" w:color="auto" w:sz="4" w:space="0"/>
              <w:bottom w:val="nil"/>
              <w:right w:val="single" w:color="auto" w:sz="4" w:space="0"/>
            </w:tcBorders>
            <w:vAlign w:val="center"/>
          </w:tcPr>
          <w:p>
            <w:pPr>
              <w:adjustRightInd w:val="0"/>
              <w:spacing w:line="240" w:lineRule="exact"/>
              <w:jc w:val="center"/>
              <w:textAlignment w:val="baseline"/>
              <w:rPr>
                <w:rFonts w:ascii="宋体" w:hAnsi="宋体" w:cs="宋体"/>
                <w:color w:val="auto"/>
                <w:szCs w:val="21"/>
              </w:rPr>
            </w:pPr>
          </w:p>
        </w:tc>
        <w:tc>
          <w:tcPr>
            <w:tcW w:w="1287" w:type="dxa"/>
            <w:vMerge w:val="continue"/>
            <w:tcBorders>
              <w:left w:val="single" w:color="auto" w:sz="4" w:space="0"/>
              <w:bottom w:val="nil"/>
              <w:right w:val="single" w:color="000000" w:sz="4" w:space="0"/>
            </w:tcBorders>
            <w:vAlign w:val="center"/>
          </w:tcPr>
          <w:p>
            <w:pPr>
              <w:autoSpaceDE w:val="0"/>
              <w:autoSpaceDN w:val="0"/>
              <w:adjustRightInd w:val="0"/>
              <w:spacing w:line="240" w:lineRule="exact"/>
              <w:jc w:val="center"/>
              <w:rPr>
                <w:rFonts w:ascii="宋体" w:cs="宋体"/>
                <w:color w:val="auto"/>
                <w:szCs w:val="21"/>
              </w:rPr>
            </w:pPr>
          </w:p>
        </w:tc>
        <w:tc>
          <w:tcPr>
            <w:tcW w:w="852" w:type="dxa"/>
            <w:vMerge w:val="continue"/>
            <w:tcBorders>
              <w:left w:val="single" w:color="000000" w:sz="4" w:space="0"/>
              <w:bottom w:val="nil"/>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p>
        </w:tc>
        <w:tc>
          <w:tcPr>
            <w:tcW w:w="1078" w:type="dxa"/>
            <w:vMerge w:val="continue"/>
            <w:tcBorders>
              <w:left w:val="single" w:color="000000" w:sz="4" w:space="0"/>
              <w:bottom w:val="nil"/>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p>
        </w:tc>
        <w:tc>
          <w:tcPr>
            <w:tcW w:w="765" w:type="dxa"/>
            <w:vMerge w:val="continue"/>
            <w:tcBorders>
              <w:left w:val="single" w:color="000000" w:sz="4" w:space="0"/>
              <w:bottom w:val="nil"/>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p>
        </w:tc>
        <w:tc>
          <w:tcPr>
            <w:tcW w:w="709" w:type="dxa"/>
            <w:vMerge w:val="continue"/>
            <w:tcBorders>
              <w:left w:val="single" w:color="000000" w:sz="4" w:space="0"/>
              <w:bottom w:val="nil"/>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p>
        </w:tc>
        <w:tc>
          <w:tcPr>
            <w:tcW w:w="2354" w:type="dxa"/>
            <w:tcBorders>
              <w:top w:val="single" w:color="auto" w:sz="4" w:space="0"/>
              <w:left w:val="single" w:color="000000" w:sz="4" w:space="0"/>
              <w:right w:val="single" w:color="auto" w:sz="4" w:space="0"/>
            </w:tcBorders>
            <w:vAlign w:val="center"/>
          </w:tcPr>
          <w:p>
            <w:pPr>
              <w:pStyle w:val="314"/>
              <w:spacing w:line="240" w:lineRule="exact"/>
              <w:jc w:val="center"/>
              <w:rPr>
                <w:color w:val="auto"/>
                <w:sz w:val="21"/>
                <w:szCs w:val="21"/>
              </w:rPr>
            </w:pPr>
            <w:r>
              <w:rPr>
                <w:rFonts w:hint="eastAsia"/>
                <w:color w:val="auto"/>
                <w:sz w:val="21"/>
                <w:szCs w:val="21"/>
              </w:rPr>
              <w:t>信用得分</w:t>
            </w:r>
          </w:p>
        </w:tc>
        <w:tc>
          <w:tcPr>
            <w:tcW w:w="2940" w:type="dxa"/>
            <w:tcBorders>
              <w:top w:val="single" w:color="auto" w:sz="4" w:space="0"/>
              <w:left w:val="single" w:color="auto" w:sz="4" w:space="0"/>
              <w:right w:val="single" w:color="000000" w:sz="4" w:space="0"/>
            </w:tcBorders>
            <w:vAlign w:val="center"/>
          </w:tcPr>
          <w:p>
            <w:pPr>
              <w:pStyle w:val="314"/>
              <w:spacing w:line="240" w:lineRule="exact"/>
              <w:jc w:val="center"/>
              <w:rPr>
                <w:color w:val="auto"/>
                <w:sz w:val="21"/>
                <w:szCs w:val="21"/>
              </w:rPr>
            </w:pPr>
            <w:r>
              <w:rPr>
                <w:rFonts w:hint="eastAsia"/>
                <w:color w:val="auto"/>
                <w:sz w:val="21"/>
                <w:szCs w:val="21"/>
              </w:rPr>
              <w:t>本次招标信用分排名</w:t>
            </w:r>
          </w:p>
        </w:tc>
        <w:tc>
          <w:tcPr>
            <w:tcW w:w="642" w:type="dxa"/>
            <w:vMerge w:val="continue"/>
            <w:tcBorders>
              <w:left w:val="single" w:color="000000" w:sz="4" w:space="0"/>
              <w:bottom w:val="nil"/>
              <w:right w:val="single" w:color="000000" w:sz="4" w:space="0"/>
            </w:tcBorders>
            <w:vAlign w:val="center"/>
          </w:tcPr>
          <w:p>
            <w:pPr>
              <w:autoSpaceDE w:val="0"/>
              <w:autoSpaceDN w:val="0"/>
              <w:adjustRightInd w:val="0"/>
              <w:spacing w:line="240" w:lineRule="exact"/>
              <w:jc w:val="center"/>
              <w:rPr>
                <w:rFonts w:ascii="宋体" w:hAnsi="宋体" w:cs="宋体"/>
                <w:color w:val="auto"/>
                <w:szCs w:val="21"/>
              </w:rPr>
            </w:pPr>
          </w:p>
        </w:tc>
        <w:tc>
          <w:tcPr>
            <w:tcW w:w="528" w:type="dxa"/>
            <w:vMerge w:val="continue"/>
            <w:tcBorders>
              <w:left w:val="single" w:color="000000" w:sz="4" w:space="0"/>
              <w:bottom w:val="nil"/>
              <w:right w:val="single" w:color="000000" w:sz="4" w:space="0"/>
            </w:tcBorders>
            <w:vAlign w:val="center"/>
          </w:tcPr>
          <w:p>
            <w:pPr>
              <w:adjustRightInd w:val="0"/>
              <w:spacing w:line="240" w:lineRule="exact"/>
              <w:jc w:val="center"/>
              <w:textAlignment w:val="baseline"/>
              <w:rPr>
                <w:rFonts w:ascii="宋体" w:hAnsi="宋体" w:cs="宋体"/>
                <w:color w:val="auto"/>
                <w:szCs w:val="21"/>
              </w:rPr>
            </w:pPr>
          </w:p>
        </w:tc>
      </w:tr>
      <w:tr>
        <w:tblPrEx>
          <w:tblCellMar>
            <w:top w:w="0" w:type="dxa"/>
            <w:left w:w="108" w:type="dxa"/>
            <w:bottom w:w="0" w:type="dxa"/>
            <w:right w:w="108" w:type="dxa"/>
          </w:tblCellMar>
        </w:tblPrEx>
        <w:trPr>
          <w:trHeight w:val="66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rPr>
            </w:pPr>
            <w:r>
              <w:rPr>
                <w:rFonts w:hint="eastAsia" w:ascii="宋体" w:hAnsi="宋体" w:cs="宋体"/>
                <w:color w:val="auto"/>
                <w:szCs w:val="21"/>
              </w:rPr>
              <w:t>1</w:t>
            </w:r>
          </w:p>
        </w:tc>
        <w:tc>
          <w:tcPr>
            <w:tcW w:w="854"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206"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105" w:type="dxa"/>
            <w:tcBorders>
              <w:top w:val="single" w:color="000000" w:sz="4" w:space="0"/>
              <w:left w:val="single" w:color="auto" w:sz="4" w:space="0"/>
              <w:bottom w:val="single" w:color="000000" w:sz="4" w:space="0"/>
              <w:right w:val="single" w:color="auto" w:sz="4" w:space="0"/>
            </w:tcBorders>
            <w:vAlign w:val="center"/>
          </w:tcPr>
          <w:p>
            <w:pPr>
              <w:wordWrap w:val="0"/>
              <w:autoSpaceDE w:val="0"/>
              <w:autoSpaceDN w:val="0"/>
              <w:ind w:right="36"/>
              <w:jc w:val="center"/>
              <w:rPr>
                <w:rFonts w:ascii="宋体" w:hAnsi="宋体" w:cs="宋体"/>
                <w:color w:val="auto"/>
                <w:szCs w:val="21"/>
              </w:rPr>
            </w:pPr>
          </w:p>
        </w:tc>
        <w:tc>
          <w:tcPr>
            <w:tcW w:w="1287" w:type="dxa"/>
            <w:tcBorders>
              <w:top w:val="single" w:color="000000" w:sz="4" w:space="0"/>
              <w:left w:val="single" w:color="auto" w:sz="4" w:space="0"/>
              <w:bottom w:val="single" w:color="000000" w:sz="4" w:space="0"/>
              <w:right w:val="single" w:color="000000" w:sz="4" w:space="0"/>
            </w:tcBorders>
            <w:vAlign w:val="center"/>
          </w:tcPr>
          <w:p>
            <w:pPr>
              <w:wordWrap w:val="0"/>
              <w:autoSpaceDE w:val="0"/>
              <w:autoSpaceDN w:val="0"/>
              <w:ind w:right="36"/>
              <w:jc w:val="center"/>
              <w:rPr>
                <w:rFonts w:ascii="宋体" w:hAnsi="宋体" w:cs="宋体"/>
                <w:color w:val="auto"/>
                <w:szCs w:val="21"/>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2" w:lineRule="exact"/>
              <w:ind w:left="187" w:right="18"/>
              <w:jc w:val="center"/>
              <w:rPr>
                <w:rFonts w:ascii="宋体" w:hAnsi="宋体" w:cs="宋体"/>
                <w:color w:val="auto"/>
                <w:szCs w:val="21"/>
              </w:rPr>
            </w:pP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170" w:lineRule="auto"/>
              <w:ind w:left="87" w:right="55"/>
              <w:jc w:val="center"/>
              <w:rPr>
                <w:rFonts w:ascii="宋体" w:hAnsi="宋体" w:cs="宋体"/>
                <w:color w:val="auto"/>
                <w:szCs w:val="21"/>
                <w:lang w:eastAsia="en-US"/>
              </w:rPr>
            </w:pPr>
          </w:p>
        </w:tc>
        <w:tc>
          <w:tcPr>
            <w:tcW w:w="7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55" w:line="170" w:lineRule="auto"/>
              <w:ind w:left="87" w:right="55"/>
              <w:jc w:val="center"/>
              <w:rPr>
                <w:rFonts w:ascii="宋体" w:hAnsi="宋体" w:cs="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 w:line="170" w:lineRule="auto"/>
              <w:ind w:right="127"/>
              <w:jc w:val="center"/>
              <w:rPr>
                <w:rFonts w:ascii="宋体" w:hAnsi="宋体" w:cs="宋体"/>
                <w:color w:val="auto"/>
                <w:szCs w:val="21"/>
              </w:rPr>
            </w:pPr>
          </w:p>
        </w:tc>
        <w:tc>
          <w:tcPr>
            <w:tcW w:w="23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c>
          <w:tcPr>
            <w:tcW w:w="29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c>
          <w:tcPr>
            <w:tcW w:w="6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c>
          <w:tcPr>
            <w:tcW w:w="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r>
      <w:tr>
        <w:tblPrEx>
          <w:tblCellMar>
            <w:top w:w="0" w:type="dxa"/>
            <w:left w:w="108" w:type="dxa"/>
            <w:bottom w:w="0" w:type="dxa"/>
            <w:right w:w="108" w:type="dxa"/>
          </w:tblCellMar>
        </w:tblPrEx>
        <w:trPr>
          <w:trHeight w:val="49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rPr>
            </w:pPr>
            <w:r>
              <w:rPr>
                <w:rFonts w:hint="eastAsia" w:ascii="宋体" w:hAnsi="宋体" w:cs="宋体"/>
                <w:color w:val="auto"/>
                <w:szCs w:val="21"/>
              </w:rPr>
              <w:t>2</w:t>
            </w:r>
          </w:p>
        </w:tc>
        <w:tc>
          <w:tcPr>
            <w:tcW w:w="854"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206"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105" w:type="dxa"/>
            <w:tcBorders>
              <w:top w:val="single" w:color="000000" w:sz="4" w:space="0"/>
              <w:left w:val="single" w:color="auto" w:sz="4" w:space="0"/>
              <w:bottom w:val="single" w:color="000000" w:sz="4" w:space="0"/>
              <w:right w:val="single" w:color="auto" w:sz="4" w:space="0"/>
            </w:tcBorders>
            <w:vAlign w:val="center"/>
          </w:tcPr>
          <w:p>
            <w:pPr>
              <w:wordWrap w:val="0"/>
              <w:autoSpaceDE w:val="0"/>
              <w:autoSpaceDN w:val="0"/>
              <w:ind w:right="36"/>
              <w:jc w:val="center"/>
              <w:rPr>
                <w:rFonts w:ascii="宋体" w:hAnsi="宋体" w:cs="宋体"/>
                <w:color w:val="auto"/>
                <w:w w:val="90"/>
                <w:szCs w:val="21"/>
              </w:rPr>
            </w:pPr>
          </w:p>
        </w:tc>
        <w:tc>
          <w:tcPr>
            <w:tcW w:w="1287" w:type="dxa"/>
            <w:tcBorders>
              <w:top w:val="single" w:color="000000" w:sz="4" w:space="0"/>
              <w:left w:val="single" w:color="auto" w:sz="4" w:space="0"/>
              <w:bottom w:val="single" w:color="000000" w:sz="4" w:space="0"/>
              <w:right w:val="single" w:color="000000" w:sz="4" w:space="0"/>
            </w:tcBorders>
            <w:vAlign w:val="center"/>
          </w:tcPr>
          <w:p>
            <w:pPr>
              <w:wordWrap w:val="0"/>
              <w:autoSpaceDE w:val="0"/>
              <w:autoSpaceDN w:val="0"/>
              <w:ind w:right="36"/>
              <w:jc w:val="center"/>
              <w:rPr>
                <w:rFonts w:ascii="宋体" w:hAnsi="宋体" w:cs="宋体"/>
                <w:color w:val="auto"/>
                <w:w w:val="90"/>
                <w:szCs w:val="21"/>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2" w:lineRule="exact"/>
              <w:ind w:left="187" w:right="18"/>
              <w:jc w:val="center"/>
              <w:rPr>
                <w:rFonts w:ascii="宋体" w:hAnsi="宋体" w:cs="宋体"/>
                <w:color w:val="auto"/>
                <w:szCs w:val="21"/>
              </w:rPr>
            </w:pP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170" w:lineRule="auto"/>
              <w:ind w:left="87" w:right="55"/>
              <w:jc w:val="center"/>
              <w:rPr>
                <w:rFonts w:ascii="宋体" w:hAnsi="宋体" w:cs="宋体"/>
                <w:color w:val="auto"/>
                <w:w w:val="90"/>
                <w:szCs w:val="21"/>
                <w:lang w:eastAsia="en-US"/>
              </w:rPr>
            </w:pPr>
          </w:p>
        </w:tc>
        <w:tc>
          <w:tcPr>
            <w:tcW w:w="7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55" w:line="170" w:lineRule="auto"/>
              <w:ind w:left="87" w:right="55"/>
              <w:jc w:val="center"/>
              <w:rPr>
                <w:rFonts w:ascii="宋体" w:hAnsi="宋体" w:cs="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 w:line="170" w:lineRule="auto"/>
              <w:ind w:right="127"/>
              <w:jc w:val="center"/>
              <w:rPr>
                <w:rFonts w:ascii="宋体" w:hAnsi="宋体" w:cs="宋体"/>
                <w:color w:val="auto"/>
                <w:szCs w:val="21"/>
              </w:rPr>
            </w:pPr>
          </w:p>
        </w:tc>
        <w:tc>
          <w:tcPr>
            <w:tcW w:w="23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29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6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c>
          <w:tcPr>
            <w:tcW w:w="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r>
      <w:tr>
        <w:tblPrEx>
          <w:tblCellMar>
            <w:top w:w="0" w:type="dxa"/>
            <w:left w:w="108" w:type="dxa"/>
            <w:bottom w:w="0" w:type="dxa"/>
            <w:right w:w="108" w:type="dxa"/>
          </w:tblCellMar>
        </w:tblPrEx>
        <w:trPr>
          <w:trHeight w:val="49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rPr>
            </w:pPr>
            <w:r>
              <w:rPr>
                <w:rFonts w:hint="eastAsia" w:ascii="宋体" w:hAnsi="宋体" w:cs="宋体"/>
                <w:color w:val="auto"/>
                <w:szCs w:val="21"/>
              </w:rPr>
              <w:t>3</w:t>
            </w:r>
          </w:p>
        </w:tc>
        <w:tc>
          <w:tcPr>
            <w:tcW w:w="854"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206"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105" w:type="dxa"/>
            <w:tcBorders>
              <w:top w:val="single" w:color="000000" w:sz="4" w:space="0"/>
              <w:left w:val="single" w:color="auto" w:sz="4" w:space="0"/>
              <w:bottom w:val="single" w:color="000000" w:sz="4" w:space="0"/>
              <w:right w:val="single" w:color="auto" w:sz="4" w:space="0"/>
            </w:tcBorders>
            <w:vAlign w:val="center"/>
          </w:tcPr>
          <w:p>
            <w:pPr>
              <w:wordWrap w:val="0"/>
              <w:autoSpaceDE w:val="0"/>
              <w:autoSpaceDN w:val="0"/>
              <w:ind w:right="36"/>
              <w:jc w:val="center"/>
              <w:rPr>
                <w:rFonts w:ascii="宋体" w:hAnsi="宋体" w:cs="宋体"/>
                <w:color w:val="auto"/>
                <w:w w:val="90"/>
                <w:szCs w:val="21"/>
              </w:rPr>
            </w:pPr>
          </w:p>
        </w:tc>
        <w:tc>
          <w:tcPr>
            <w:tcW w:w="1287" w:type="dxa"/>
            <w:tcBorders>
              <w:top w:val="single" w:color="000000" w:sz="4" w:space="0"/>
              <w:left w:val="single" w:color="auto" w:sz="4" w:space="0"/>
              <w:bottom w:val="single" w:color="000000" w:sz="4" w:space="0"/>
              <w:right w:val="single" w:color="000000" w:sz="4" w:space="0"/>
            </w:tcBorders>
            <w:vAlign w:val="center"/>
          </w:tcPr>
          <w:p>
            <w:pPr>
              <w:wordWrap w:val="0"/>
              <w:autoSpaceDE w:val="0"/>
              <w:autoSpaceDN w:val="0"/>
              <w:ind w:right="36"/>
              <w:jc w:val="center"/>
              <w:rPr>
                <w:rFonts w:ascii="宋体" w:hAnsi="宋体" w:cs="宋体"/>
                <w:color w:val="auto"/>
                <w:w w:val="90"/>
                <w:szCs w:val="21"/>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2" w:lineRule="exact"/>
              <w:ind w:left="187" w:right="18"/>
              <w:jc w:val="center"/>
              <w:rPr>
                <w:rFonts w:ascii="宋体" w:hAnsi="宋体" w:cs="宋体"/>
                <w:color w:val="auto"/>
                <w:szCs w:val="21"/>
              </w:rPr>
            </w:pP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170" w:lineRule="auto"/>
              <w:ind w:left="87" w:right="55"/>
              <w:jc w:val="center"/>
              <w:rPr>
                <w:rFonts w:ascii="宋体" w:hAnsi="宋体" w:cs="宋体"/>
                <w:color w:val="auto"/>
                <w:w w:val="90"/>
                <w:szCs w:val="21"/>
                <w:lang w:eastAsia="en-US"/>
              </w:rPr>
            </w:pPr>
          </w:p>
        </w:tc>
        <w:tc>
          <w:tcPr>
            <w:tcW w:w="7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55" w:line="170" w:lineRule="auto"/>
              <w:ind w:left="87" w:right="55"/>
              <w:jc w:val="center"/>
              <w:rPr>
                <w:rFonts w:ascii="宋体" w:hAnsi="宋体" w:cs="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 w:line="170" w:lineRule="auto"/>
              <w:ind w:right="127"/>
              <w:jc w:val="center"/>
              <w:rPr>
                <w:rFonts w:ascii="宋体" w:hAnsi="宋体" w:cs="宋体"/>
                <w:color w:val="auto"/>
                <w:szCs w:val="21"/>
              </w:rPr>
            </w:pPr>
          </w:p>
        </w:tc>
        <w:tc>
          <w:tcPr>
            <w:tcW w:w="23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29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6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c>
          <w:tcPr>
            <w:tcW w:w="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r>
      <w:tr>
        <w:tblPrEx>
          <w:tblCellMar>
            <w:top w:w="0" w:type="dxa"/>
            <w:left w:w="108" w:type="dxa"/>
            <w:bottom w:w="0" w:type="dxa"/>
            <w:right w:w="108" w:type="dxa"/>
          </w:tblCellMar>
        </w:tblPrEx>
        <w:trPr>
          <w:trHeight w:val="49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rPr>
            </w:pPr>
            <w:r>
              <w:rPr>
                <w:rFonts w:hint="eastAsia" w:ascii="宋体" w:hAnsi="宋体" w:cs="宋体"/>
                <w:color w:val="auto"/>
                <w:szCs w:val="21"/>
              </w:rPr>
              <w:t>4</w:t>
            </w:r>
          </w:p>
        </w:tc>
        <w:tc>
          <w:tcPr>
            <w:tcW w:w="854"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206"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105" w:type="dxa"/>
            <w:tcBorders>
              <w:top w:val="single" w:color="000000" w:sz="4" w:space="0"/>
              <w:left w:val="single" w:color="auto" w:sz="4" w:space="0"/>
              <w:bottom w:val="single" w:color="000000" w:sz="4" w:space="0"/>
              <w:right w:val="single" w:color="auto" w:sz="4" w:space="0"/>
            </w:tcBorders>
            <w:vAlign w:val="center"/>
          </w:tcPr>
          <w:p>
            <w:pPr>
              <w:wordWrap w:val="0"/>
              <w:autoSpaceDE w:val="0"/>
              <w:autoSpaceDN w:val="0"/>
              <w:ind w:right="36"/>
              <w:jc w:val="center"/>
              <w:rPr>
                <w:rFonts w:ascii="宋体" w:hAnsi="宋体" w:cs="宋体"/>
                <w:color w:val="auto"/>
                <w:w w:val="90"/>
                <w:szCs w:val="21"/>
              </w:rPr>
            </w:pPr>
          </w:p>
        </w:tc>
        <w:tc>
          <w:tcPr>
            <w:tcW w:w="1287" w:type="dxa"/>
            <w:tcBorders>
              <w:top w:val="single" w:color="000000" w:sz="4" w:space="0"/>
              <w:left w:val="single" w:color="auto" w:sz="4" w:space="0"/>
              <w:bottom w:val="single" w:color="000000" w:sz="4" w:space="0"/>
              <w:right w:val="single" w:color="000000" w:sz="4" w:space="0"/>
            </w:tcBorders>
            <w:vAlign w:val="center"/>
          </w:tcPr>
          <w:p>
            <w:pPr>
              <w:wordWrap w:val="0"/>
              <w:autoSpaceDE w:val="0"/>
              <w:autoSpaceDN w:val="0"/>
              <w:ind w:right="36"/>
              <w:jc w:val="center"/>
              <w:rPr>
                <w:rFonts w:ascii="宋体" w:hAnsi="宋体" w:cs="宋体"/>
                <w:color w:val="auto"/>
                <w:w w:val="90"/>
                <w:szCs w:val="21"/>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2" w:lineRule="exact"/>
              <w:ind w:left="187" w:right="18"/>
              <w:jc w:val="center"/>
              <w:rPr>
                <w:rFonts w:ascii="宋体" w:hAnsi="宋体" w:cs="宋体"/>
                <w:color w:val="auto"/>
                <w:szCs w:val="21"/>
              </w:rPr>
            </w:pP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170" w:lineRule="auto"/>
              <w:ind w:left="87" w:right="55"/>
              <w:jc w:val="center"/>
              <w:rPr>
                <w:rFonts w:ascii="宋体" w:hAnsi="宋体" w:cs="宋体"/>
                <w:color w:val="auto"/>
                <w:w w:val="90"/>
                <w:szCs w:val="21"/>
                <w:lang w:eastAsia="en-US"/>
              </w:rPr>
            </w:pPr>
          </w:p>
        </w:tc>
        <w:tc>
          <w:tcPr>
            <w:tcW w:w="7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55" w:line="170" w:lineRule="auto"/>
              <w:ind w:left="87" w:right="55"/>
              <w:jc w:val="center"/>
              <w:rPr>
                <w:rFonts w:ascii="宋体" w:hAnsi="宋体" w:cs="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 w:line="170" w:lineRule="auto"/>
              <w:ind w:right="127"/>
              <w:jc w:val="center"/>
              <w:rPr>
                <w:rFonts w:ascii="宋体" w:hAnsi="宋体" w:cs="宋体"/>
                <w:color w:val="auto"/>
                <w:szCs w:val="21"/>
              </w:rPr>
            </w:pPr>
          </w:p>
        </w:tc>
        <w:tc>
          <w:tcPr>
            <w:tcW w:w="23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29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6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c>
          <w:tcPr>
            <w:tcW w:w="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r>
      <w:tr>
        <w:tblPrEx>
          <w:tblCellMar>
            <w:top w:w="0" w:type="dxa"/>
            <w:left w:w="108" w:type="dxa"/>
            <w:bottom w:w="0" w:type="dxa"/>
            <w:right w:w="108" w:type="dxa"/>
          </w:tblCellMar>
        </w:tblPrEx>
        <w:trPr>
          <w:trHeight w:val="49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rPr>
            </w:pPr>
            <w:r>
              <w:rPr>
                <w:rFonts w:hint="eastAsia" w:ascii="宋体" w:hAnsi="宋体" w:cs="宋体"/>
                <w:color w:val="auto"/>
                <w:szCs w:val="21"/>
              </w:rPr>
              <w:t>5</w:t>
            </w:r>
          </w:p>
        </w:tc>
        <w:tc>
          <w:tcPr>
            <w:tcW w:w="854"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206"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105" w:type="dxa"/>
            <w:tcBorders>
              <w:top w:val="single" w:color="000000" w:sz="4" w:space="0"/>
              <w:left w:val="single" w:color="auto" w:sz="4" w:space="0"/>
              <w:bottom w:val="single" w:color="000000" w:sz="4" w:space="0"/>
              <w:right w:val="single" w:color="auto" w:sz="4" w:space="0"/>
            </w:tcBorders>
            <w:vAlign w:val="center"/>
          </w:tcPr>
          <w:p>
            <w:pPr>
              <w:wordWrap w:val="0"/>
              <w:autoSpaceDE w:val="0"/>
              <w:autoSpaceDN w:val="0"/>
              <w:ind w:right="36"/>
              <w:jc w:val="center"/>
              <w:rPr>
                <w:rFonts w:ascii="宋体" w:hAnsi="宋体" w:cs="宋体"/>
                <w:color w:val="auto"/>
                <w:w w:val="90"/>
                <w:szCs w:val="21"/>
              </w:rPr>
            </w:pPr>
          </w:p>
        </w:tc>
        <w:tc>
          <w:tcPr>
            <w:tcW w:w="1287" w:type="dxa"/>
            <w:tcBorders>
              <w:top w:val="single" w:color="000000" w:sz="4" w:space="0"/>
              <w:left w:val="single" w:color="auto" w:sz="4" w:space="0"/>
              <w:bottom w:val="single" w:color="000000" w:sz="4" w:space="0"/>
              <w:right w:val="single" w:color="000000" w:sz="4" w:space="0"/>
            </w:tcBorders>
            <w:vAlign w:val="center"/>
          </w:tcPr>
          <w:p>
            <w:pPr>
              <w:wordWrap w:val="0"/>
              <w:autoSpaceDE w:val="0"/>
              <w:autoSpaceDN w:val="0"/>
              <w:ind w:right="36"/>
              <w:jc w:val="center"/>
              <w:rPr>
                <w:rFonts w:ascii="宋体" w:hAnsi="宋体" w:cs="宋体"/>
                <w:color w:val="auto"/>
                <w:w w:val="90"/>
                <w:szCs w:val="21"/>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2" w:lineRule="exact"/>
              <w:ind w:left="187" w:right="18"/>
              <w:jc w:val="center"/>
              <w:rPr>
                <w:rFonts w:ascii="宋体" w:hAnsi="宋体" w:cs="宋体"/>
                <w:color w:val="auto"/>
                <w:szCs w:val="21"/>
              </w:rPr>
            </w:pP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170" w:lineRule="auto"/>
              <w:ind w:left="87" w:right="55"/>
              <w:jc w:val="center"/>
              <w:rPr>
                <w:rFonts w:ascii="宋体" w:hAnsi="宋体" w:cs="宋体"/>
                <w:color w:val="auto"/>
                <w:w w:val="90"/>
                <w:szCs w:val="21"/>
                <w:lang w:eastAsia="en-US"/>
              </w:rPr>
            </w:pPr>
          </w:p>
        </w:tc>
        <w:tc>
          <w:tcPr>
            <w:tcW w:w="7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55" w:line="170" w:lineRule="auto"/>
              <w:ind w:left="87" w:right="55"/>
              <w:jc w:val="center"/>
              <w:rPr>
                <w:rFonts w:ascii="宋体" w:hAnsi="宋体" w:cs="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 w:line="170" w:lineRule="auto"/>
              <w:ind w:right="127"/>
              <w:jc w:val="center"/>
              <w:rPr>
                <w:rFonts w:ascii="宋体" w:hAnsi="宋体" w:cs="宋体"/>
                <w:color w:val="auto"/>
                <w:szCs w:val="21"/>
              </w:rPr>
            </w:pPr>
          </w:p>
        </w:tc>
        <w:tc>
          <w:tcPr>
            <w:tcW w:w="23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29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6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c>
          <w:tcPr>
            <w:tcW w:w="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r>
      <w:tr>
        <w:tblPrEx>
          <w:tblCellMar>
            <w:top w:w="0" w:type="dxa"/>
            <w:left w:w="108" w:type="dxa"/>
            <w:bottom w:w="0" w:type="dxa"/>
            <w:right w:w="108" w:type="dxa"/>
          </w:tblCellMar>
        </w:tblPrEx>
        <w:trPr>
          <w:trHeight w:val="497" w:hRule="atLeast"/>
        </w:trPr>
        <w:tc>
          <w:tcPr>
            <w:tcW w:w="84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rPr>
            </w:pPr>
            <w:r>
              <w:rPr>
                <w:rFonts w:hint="eastAsia" w:ascii="宋体" w:hAnsi="宋体" w:cs="宋体"/>
                <w:color w:val="auto"/>
                <w:szCs w:val="21"/>
              </w:rPr>
              <w:t>……</w:t>
            </w:r>
          </w:p>
        </w:tc>
        <w:tc>
          <w:tcPr>
            <w:tcW w:w="854" w:type="dxa"/>
            <w:tcBorders>
              <w:top w:val="single" w:color="000000" w:sz="4" w:space="0"/>
              <w:left w:val="single" w:color="000000" w:sz="4" w:space="0"/>
              <w:bottom w:val="single" w:color="000000" w:sz="4" w:space="0"/>
              <w:right w:val="single" w:color="auto"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206" w:type="dxa"/>
            <w:tcBorders>
              <w:top w:val="single" w:color="000000" w:sz="4" w:space="0"/>
              <w:left w:val="single" w:color="auto" w:sz="4" w:space="0"/>
              <w:bottom w:val="single" w:color="000000" w:sz="4" w:space="0"/>
              <w:right w:val="single" w:color="000000" w:sz="4" w:space="0"/>
            </w:tcBorders>
            <w:vAlign w:val="center"/>
          </w:tcPr>
          <w:p>
            <w:pPr>
              <w:autoSpaceDE w:val="0"/>
              <w:autoSpaceDN w:val="0"/>
              <w:spacing w:before="1" w:line="170" w:lineRule="auto"/>
              <w:ind w:left="66" w:right="223"/>
              <w:jc w:val="center"/>
              <w:rPr>
                <w:rFonts w:ascii="宋体" w:hAnsi="宋体" w:cs="宋体"/>
                <w:color w:val="auto"/>
                <w:szCs w:val="21"/>
              </w:rPr>
            </w:pPr>
          </w:p>
        </w:tc>
        <w:tc>
          <w:tcPr>
            <w:tcW w:w="1105" w:type="dxa"/>
            <w:tcBorders>
              <w:top w:val="single" w:color="000000" w:sz="4" w:space="0"/>
              <w:left w:val="single" w:color="auto" w:sz="4" w:space="0"/>
              <w:bottom w:val="single" w:color="000000" w:sz="4" w:space="0"/>
              <w:right w:val="single" w:color="auto" w:sz="4" w:space="0"/>
            </w:tcBorders>
            <w:vAlign w:val="center"/>
          </w:tcPr>
          <w:p>
            <w:pPr>
              <w:wordWrap w:val="0"/>
              <w:autoSpaceDE w:val="0"/>
              <w:autoSpaceDN w:val="0"/>
              <w:ind w:right="36"/>
              <w:jc w:val="center"/>
              <w:rPr>
                <w:rFonts w:ascii="宋体" w:hAnsi="宋体" w:cs="宋体"/>
                <w:color w:val="auto"/>
                <w:w w:val="90"/>
                <w:szCs w:val="21"/>
              </w:rPr>
            </w:pPr>
          </w:p>
        </w:tc>
        <w:tc>
          <w:tcPr>
            <w:tcW w:w="1287" w:type="dxa"/>
            <w:tcBorders>
              <w:top w:val="single" w:color="000000" w:sz="4" w:space="0"/>
              <w:left w:val="single" w:color="auto" w:sz="4" w:space="0"/>
              <w:bottom w:val="single" w:color="000000" w:sz="4" w:space="0"/>
              <w:right w:val="single" w:color="000000" w:sz="4" w:space="0"/>
            </w:tcBorders>
            <w:vAlign w:val="center"/>
          </w:tcPr>
          <w:p>
            <w:pPr>
              <w:wordWrap w:val="0"/>
              <w:autoSpaceDE w:val="0"/>
              <w:autoSpaceDN w:val="0"/>
              <w:ind w:right="36"/>
              <w:jc w:val="center"/>
              <w:rPr>
                <w:rFonts w:ascii="宋体" w:hAnsi="宋体" w:cs="宋体"/>
                <w:color w:val="auto"/>
                <w:w w:val="90"/>
                <w:szCs w:val="21"/>
              </w:rPr>
            </w:pPr>
          </w:p>
        </w:tc>
        <w:tc>
          <w:tcPr>
            <w:tcW w:w="8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2" w:lineRule="exact"/>
              <w:ind w:left="187" w:right="18"/>
              <w:jc w:val="center"/>
              <w:rPr>
                <w:rFonts w:ascii="宋体" w:hAnsi="宋体" w:cs="宋体"/>
                <w:color w:val="auto"/>
                <w:szCs w:val="21"/>
              </w:rPr>
            </w:pP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170" w:lineRule="auto"/>
              <w:ind w:left="87" w:right="55"/>
              <w:jc w:val="center"/>
              <w:rPr>
                <w:rFonts w:ascii="宋体" w:hAnsi="宋体" w:cs="宋体"/>
                <w:color w:val="auto"/>
                <w:w w:val="90"/>
                <w:szCs w:val="21"/>
                <w:lang w:eastAsia="en-US"/>
              </w:rPr>
            </w:pPr>
          </w:p>
        </w:tc>
        <w:tc>
          <w:tcPr>
            <w:tcW w:w="7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55" w:line="170" w:lineRule="auto"/>
              <w:ind w:left="87" w:right="55"/>
              <w:jc w:val="center"/>
              <w:rPr>
                <w:rFonts w:ascii="宋体" w:hAnsi="宋体" w:cs="宋体"/>
                <w:color w:val="auto"/>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1" w:line="170" w:lineRule="auto"/>
              <w:ind w:right="127"/>
              <w:jc w:val="center"/>
              <w:rPr>
                <w:rFonts w:ascii="宋体" w:hAnsi="宋体" w:cs="宋体"/>
                <w:color w:val="auto"/>
                <w:szCs w:val="21"/>
              </w:rPr>
            </w:pPr>
          </w:p>
        </w:tc>
        <w:tc>
          <w:tcPr>
            <w:tcW w:w="2354"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2940"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Cs w:val="21"/>
                <w:lang w:eastAsia="en-US"/>
              </w:rPr>
            </w:pPr>
          </w:p>
        </w:tc>
        <w:tc>
          <w:tcPr>
            <w:tcW w:w="64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c>
          <w:tcPr>
            <w:tcW w:w="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r>
      <w:tr>
        <w:tblPrEx>
          <w:tblCellMar>
            <w:top w:w="0" w:type="dxa"/>
            <w:left w:w="108" w:type="dxa"/>
            <w:bottom w:w="0" w:type="dxa"/>
            <w:right w:w="108" w:type="dxa"/>
          </w:tblCellMar>
        </w:tblPrEx>
        <w:trPr>
          <w:trHeight w:val="900" w:hRule="atLeast"/>
        </w:trPr>
        <w:tc>
          <w:tcPr>
            <w:tcW w:w="14641" w:type="dxa"/>
            <w:gridSpan w:val="1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s="宋体"/>
                <w:color w:val="auto"/>
                <w:szCs w:val="21"/>
              </w:rPr>
            </w:pPr>
            <w:r>
              <w:rPr>
                <w:rFonts w:ascii="宋体" w:hAnsi="宋体" w:cs="宋体"/>
                <w:color w:val="auto"/>
                <w:szCs w:val="21"/>
              </w:rPr>
              <w:t>监理费</w:t>
            </w:r>
            <w:r>
              <w:rPr>
                <w:rFonts w:hint="eastAsia" w:ascii="宋体" w:hAnsi="宋体" w:cs="宋体"/>
                <w:color w:val="auto"/>
                <w:szCs w:val="21"/>
              </w:rPr>
              <w:t>（酬金）：</w:t>
            </w:r>
          </w:p>
        </w:tc>
        <w:tc>
          <w:tcPr>
            <w:tcW w:w="5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Cs w:val="21"/>
              </w:rPr>
            </w:pPr>
          </w:p>
        </w:tc>
      </w:tr>
    </w:tbl>
    <w:p>
      <w:pPr>
        <w:wordWrap w:val="0"/>
        <w:adjustRightInd w:val="0"/>
        <w:snapToGrid w:val="0"/>
        <w:spacing w:line="360" w:lineRule="auto"/>
        <w:ind w:right="480" w:firstLine="3360" w:firstLineChars="1400"/>
        <w:textAlignment w:val="baseline"/>
        <w:rPr>
          <w:rFonts w:ascii="宋体"/>
          <w:color w:val="auto"/>
          <w:kern w:val="2"/>
          <w:sz w:val="24"/>
          <w:szCs w:val="20"/>
          <w:lang w:val="zh-CN"/>
        </w:rPr>
      </w:pPr>
    </w:p>
    <w:p>
      <w:pPr>
        <w:wordWrap w:val="0"/>
        <w:adjustRightInd w:val="0"/>
        <w:snapToGrid w:val="0"/>
        <w:spacing w:line="360" w:lineRule="auto"/>
        <w:jc w:val="right"/>
        <w:textAlignment w:val="baseline"/>
        <w:rPr>
          <w:rFonts w:ascii="宋体"/>
          <w:color w:val="auto"/>
          <w:kern w:val="2"/>
          <w:sz w:val="24"/>
          <w:szCs w:val="20"/>
          <w:lang w:val="zh-CN"/>
        </w:rPr>
      </w:pPr>
    </w:p>
    <w:p>
      <w:pPr>
        <w:adjustRightInd w:val="0"/>
        <w:snapToGrid w:val="0"/>
        <w:spacing w:beforeLines="100" w:line="360" w:lineRule="auto"/>
        <w:ind w:firstLine="1600" w:firstLineChars="500"/>
        <w:jc w:val="left"/>
        <w:textAlignment w:val="baseline"/>
        <w:rPr>
          <w:rFonts w:ascii="黑体" w:hAnsi="黑体" w:eastAsia="黑体" w:cs="宋体"/>
          <w:color w:val="auto"/>
          <w:kern w:val="2"/>
          <w:sz w:val="32"/>
          <w:szCs w:val="32"/>
          <w:lang w:val="zh-CN"/>
        </w:rPr>
      </w:pPr>
      <w:r>
        <w:rPr>
          <w:rFonts w:hint="eastAsia" w:ascii="黑体" w:hAnsi="黑体" w:eastAsia="黑体" w:cs="宋体"/>
          <w:color w:val="auto"/>
          <w:kern w:val="2"/>
          <w:sz w:val="32"/>
          <w:szCs w:val="32"/>
          <w:u w:val="single"/>
          <w:lang w:val="zh-CN"/>
        </w:rPr>
        <w:t xml:space="preserve">               </w:t>
      </w:r>
      <w:r>
        <w:rPr>
          <w:rFonts w:hint="eastAsia" w:ascii="黑体" w:hAnsi="黑体" w:eastAsia="黑体" w:cs="宋体"/>
          <w:color w:val="auto"/>
          <w:kern w:val="2"/>
          <w:sz w:val="32"/>
          <w:szCs w:val="32"/>
          <w:lang w:val="zh-CN"/>
        </w:rPr>
        <w:t>（项目名称）</w:t>
      </w:r>
      <w:r>
        <w:rPr>
          <w:rFonts w:hint="eastAsia" w:ascii="黑体" w:hAnsi="黑体" w:eastAsia="黑体" w:cs="宋体"/>
          <w:color w:val="auto"/>
          <w:kern w:val="2"/>
          <w:sz w:val="32"/>
          <w:szCs w:val="32"/>
          <w:u w:val="single"/>
          <w:lang w:val="zh-CN"/>
        </w:rPr>
        <w:t xml:space="preserve">    </w:t>
      </w:r>
      <w:r>
        <w:rPr>
          <w:rFonts w:hint="eastAsia" w:ascii="黑体" w:hAnsi="黑体" w:eastAsia="黑体" w:cs="宋体"/>
          <w:color w:val="auto"/>
          <w:kern w:val="2"/>
          <w:sz w:val="32"/>
          <w:szCs w:val="32"/>
          <w:lang w:val="zh-CN"/>
        </w:rPr>
        <w:t>标段监理开标记录表(2)</w:t>
      </w:r>
    </w:p>
    <w:p>
      <w:pPr>
        <w:tabs>
          <w:tab w:val="left" w:pos="510"/>
          <w:tab w:val="left" w:pos="1000"/>
        </w:tabs>
        <w:adjustRightInd w:val="0"/>
        <w:snapToGrid w:val="0"/>
        <w:spacing w:line="420" w:lineRule="atLeast"/>
        <w:ind w:firstLine="420"/>
        <w:jc w:val="right"/>
        <w:textAlignment w:val="baseline"/>
        <w:rPr>
          <w:rFonts w:ascii="宋体" w:hAnsi="宋体" w:cs="宋体"/>
          <w:color w:val="auto"/>
          <w:kern w:val="2"/>
          <w:sz w:val="24"/>
          <w:lang w:val="zh-CN"/>
        </w:rPr>
      </w:pPr>
    </w:p>
    <w:tbl>
      <w:tblPr>
        <w:tblStyle w:val="51"/>
        <w:tblW w:w="13406" w:type="dxa"/>
        <w:tblInd w:w="-654" w:type="dxa"/>
        <w:tblLayout w:type="fixed"/>
        <w:tblCellMar>
          <w:top w:w="0" w:type="dxa"/>
          <w:left w:w="108" w:type="dxa"/>
          <w:bottom w:w="0" w:type="dxa"/>
          <w:right w:w="108" w:type="dxa"/>
        </w:tblCellMar>
      </w:tblPr>
      <w:tblGrid>
        <w:gridCol w:w="2270"/>
        <w:gridCol w:w="3259"/>
        <w:gridCol w:w="1300"/>
        <w:gridCol w:w="5363"/>
        <w:gridCol w:w="1214"/>
      </w:tblGrid>
      <w:tr>
        <w:tblPrEx>
          <w:tblCellMar>
            <w:top w:w="0" w:type="dxa"/>
            <w:left w:w="108" w:type="dxa"/>
            <w:bottom w:w="0" w:type="dxa"/>
            <w:right w:w="108" w:type="dxa"/>
          </w:tblCellMar>
        </w:tblPrEx>
        <w:trPr>
          <w:trHeight w:val="818" w:hRule="atLeast"/>
        </w:trPr>
        <w:tc>
          <w:tcPr>
            <w:tcW w:w="2270" w:type="dxa"/>
            <w:vMerge w:val="restart"/>
            <w:tcBorders>
              <w:top w:val="single" w:color="000000" w:sz="4" w:space="0"/>
              <w:left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 w:val="20"/>
                <w:szCs w:val="20"/>
              </w:rPr>
            </w:pPr>
            <w:r>
              <w:rPr>
                <w:rFonts w:hint="eastAsia" w:ascii="宋体" w:hAnsi="宋体" w:cs="宋体"/>
                <w:color w:val="auto"/>
                <w:sz w:val="20"/>
                <w:szCs w:val="16"/>
              </w:rPr>
              <w:t>投标顺序号</w:t>
            </w:r>
          </w:p>
        </w:tc>
        <w:tc>
          <w:tcPr>
            <w:tcW w:w="3259" w:type="dxa"/>
            <w:vMerge w:val="restart"/>
            <w:tcBorders>
              <w:top w:val="single" w:color="000000" w:sz="4" w:space="0"/>
              <w:left w:val="single" w:color="000000" w:sz="4" w:space="0"/>
              <w:bottom w:val="nil"/>
              <w:right w:val="single" w:color="000000" w:sz="4" w:space="0"/>
            </w:tcBorders>
            <w:vAlign w:val="center"/>
          </w:tcPr>
          <w:p>
            <w:pPr>
              <w:autoSpaceDE w:val="0"/>
              <w:autoSpaceDN w:val="0"/>
              <w:adjustRightInd w:val="0"/>
              <w:spacing w:line="240" w:lineRule="exact"/>
              <w:jc w:val="center"/>
              <w:rPr>
                <w:rFonts w:ascii="宋体" w:hAnsi="宋体" w:cs="宋体"/>
                <w:color w:val="auto"/>
                <w:sz w:val="20"/>
                <w:szCs w:val="20"/>
              </w:rPr>
            </w:pPr>
            <w:r>
              <w:rPr>
                <w:rFonts w:hint="eastAsia" w:ascii="宋体" w:hAnsi="宋体" w:cs="宋体"/>
                <w:color w:val="auto"/>
                <w:sz w:val="20"/>
                <w:szCs w:val="20"/>
              </w:rPr>
              <w:t>投标人名称</w:t>
            </w:r>
          </w:p>
        </w:tc>
        <w:tc>
          <w:tcPr>
            <w:tcW w:w="7877" w:type="dxa"/>
            <w:gridSpan w:val="3"/>
            <w:tcBorders>
              <w:top w:val="single" w:color="000000" w:sz="4" w:space="0"/>
              <w:left w:val="single" w:color="000000" w:sz="4" w:space="0"/>
              <w:bottom w:val="single" w:color="auto" w:sz="4" w:space="0"/>
              <w:right w:val="single" w:color="000000" w:sz="4" w:space="0"/>
            </w:tcBorders>
            <w:vAlign w:val="center"/>
          </w:tcPr>
          <w:p>
            <w:pPr>
              <w:adjustRightInd w:val="0"/>
              <w:spacing w:line="240" w:lineRule="exact"/>
              <w:jc w:val="center"/>
              <w:textAlignment w:val="baseline"/>
              <w:rPr>
                <w:rFonts w:ascii="宋体" w:hAnsi="宋体" w:cs="宋体"/>
                <w:color w:val="auto"/>
                <w:sz w:val="20"/>
                <w:szCs w:val="20"/>
              </w:rPr>
            </w:pPr>
            <w:r>
              <w:rPr>
                <w:rFonts w:hint="eastAsia" w:ascii="宋体" w:hAnsi="宋体" w:cs="宋体"/>
                <w:color w:val="auto"/>
                <w:sz w:val="20"/>
                <w:szCs w:val="20"/>
              </w:rPr>
              <w:t>递交电子投标文件（开标现场递交电子投标文件的除外）或编制电子投标文件的计算机硬件信息</w:t>
            </w:r>
          </w:p>
        </w:tc>
      </w:tr>
      <w:tr>
        <w:tblPrEx>
          <w:tblCellMar>
            <w:top w:w="0" w:type="dxa"/>
            <w:left w:w="108" w:type="dxa"/>
            <w:bottom w:w="0" w:type="dxa"/>
            <w:right w:w="108" w:type="dxa"/>
          </w:tblCellMar>
        </w:tblPrEx>
        <w:trPr>
          <w:trHeight w:val="1040" w:hRule="atLeast"/>
        </w:trPr>
        <w:tc>
          <w:tcPr>
            <w:tcW w:w="2270"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 w:val="20"/>
                <w:szCs w:val="20"/>
              </w:rPr>
            </w:pPr>
          </w:p>
        </w:tc>
        <w:tc>
          <w:tcPr>
            <w:tcW w:w="3259" w:type="dxa"/>
            <w:vMerge w:val="continue"/>
            <w:tcBorders>
              <w:top w:val="nil"/>
              <w:left w:val="single" w:color="000000" w:sz="4" w:space="0"/>
              <w:bottom w:val="single" w:color="000000" w:sz="4" w:space="0"/>
              <w:right w:val="single" w:color="000000" w:sz="4" w:space="0"/>
            </w:tcBorders>
            <w:vAlign w:val="center"/>
          </w:tcPr>
          <w:p>
            <w:pPr>
              <w:adjustRightInd w:val="0"/>
              <w:spacing w:line="240" w:lineRule="exact"/>
              <w:textAlignment w:val="baseline"/>
              <w:rPr>
                <w:rFonts w:ascii="宋体" w:hAnsi="宋体" w:cs="宋体"/>
                <w:color w:val="auto"/>
                <w:sz w:val="20"/>
                <w:szCs w:val="20"/>
              </w:rPr>
            </w:pPr>
          </w:p>
        </w:tc>
        <w:tc>
          <w:tcPr>
            <w:tcW w:w="1300" w:type="dxa"/>
            <w:vMerge w:val="restart"/>
            <w:tcBorders>
              <w:top w:val="single" w:color="auto" w:sz="4" w:space="0"/>
              <w:left w:val="single" w:color="000000" w:sz="4" w:space="0"/>
              <w:right w:val="single" w:color="auto" w:sz="4" w:space="0"/>
            </w:tcBorders>
            <w:vAlign w:val="center"/>
          </w:tcPr>
          <w:p>
            <w:pPr>
              <w:adjustRightInd w:val="0"/>
              <w:spacing w:line="240" w:lineRule="exact"/>
              <w:jc w:val="center"/>
              <w:textAlignment w:val="baseline"/>
              <w:rPr>
                <w:rFonts w:ascii="宋体" w:hAnsi="宋体" w:cs="宋体"/>
                <w:color w:val="auto"/>
                <w:sz w:val="20"/>
                <w:szCs w:val="20"/>
              </w:rPr>
            </w:pPr>
            <w:r>
              <w:rPr>
                <w:rFonts w:hint="eastAsia" w:ascii="宋体" w:hAnsi="宋体" w:cs="宋体"/>
                <w:color w:val="auto"/>
                <w:sz w:val="20"/>
                <w:szCs w:val="20"/>
              </w:rPr>
              <w:t>记录时间</w:t>
            </w:r>
          </w:p>
        </w:tc>
        <w:tc>
          <w:tcPr>
            <w:tcW w:w="5363" w:type="dxa"/>
            <w:vMerge w:val="restart"/>
            <w:tcBorders>
              <w:top w:val="single" w:color="auto" w:sz="4" w:space="0"/>
              <w:left w:val="single" w:color="auto" w:sz="4" w:space="0"/>
              <w:right w:val="single" w:color="auto" w:sz="4" w:space="0"/>
            </w:tcBorders>
            <w:vAlign w:val="center"/>
          </w:tcPr>
          <w:p>
            <w:pPr>
              <w:adjustRightInd w:val="0"/>
              <w:spacing w:line="240" w:lineRule="exact"/>
              <w:jc w:val="center"/>
              <w:textAlignment w:val="baseline"/>
              <w:rPr>
                <w:rFonts w:ascii="宋体" w:hAnsi="宋体" w:cs="宋体"/>
                <w:color w:val="auto"/>
                <w:sz w:val="20"/>
                <w:szCs w:val="20"/>
              </w:rPr>
            </w:pPr>
            <w:r>
              <w:rPr>
                <w:rFonts w:hint="eastAsia" w:ascii="宋体" w:hAnsi="宋体" w:cs="宋体"/>
                <w:color w:val="auto"/>
                <w:sz w:val="20"/>
                <w:szCs w:val="20"/>
              </w:rPr>
              <w:t>计算机硬件信息(网卡MAC地址、CPU序列号、硬盘序列号)</w:t>
            </w:r>
          </w:p>
        </w:tc>
        <w:tc>
          <w:tcPr>
            <w:tcW w:w="1214" w:type="dxa"/>
            <w:vMerge w:val="restart"/>
            <w:tcBorders>
              <w:top w:val="single" w:color="auto" w:sz="4" w:space="0"/>
              <w:left w:val="single" w:color="auto" w:sz="4" w:space="0"/>
              <w:right w:val="single" w:color="000000" w:sz="4" w:space="0"/>
            </w:tcBorders>
            <w:vAlign w:val="center"/>
          </w:tcPr>
          <w:p>
            <w:pPr>
              <w:adjustRightInd w:val="0"/>
              <w:spacing w:line="240" w:lineRule="exact"/>
              <w:jc w:val="center"/>
              <w:textAlignment w:val="baseline"/>
              <w:rPr>
                <w:rFonts w:ascii="宋体" w:hAnsi="宋体" w:cs="宋体"/>
                <w:color w:val="auto"/>
                <w:sz w:val="20"/>
                <w:szCs w:val="20"/>
              </w:rPr>
            </w:pPr>
            <w:r>
              <w:rPr>
                <w:rFonts w:hint="eastAsia" w:ascii="宋体" w:hAnsi="宋体" w:cs="宋体"/>
                <w:color w:val="auto"/>
                <w:sz w:val="20"/>
                <w:szCs w:val="20"/>
              </w:rPr>
              <w:t>是否雷同</w:t>
            </w:r>
          </w:p>
        </w:tc>
      </w:tr>
      <w:tr>
        <w:tblPrEx>
          <w:tblCellMar>
            <w:top w:w="0" w:type="dxa"/>
            <w:left w:w="108" w:type="dxa"/>
            <w:bottom w:w="0" w:type="dxa"/>
            <w:right w:w="108" w:type="dxa"/>
          </w:tblCellMar>
        </w:tblPrEx>
        <w:trPr>
          <w:trHeight w:val="1040" w:hRule="atLeast"/>
        </w:trPr>
        <w:tc>
          <w:tcPr>
            <w:tcW w:w="2270" w:type="dxa"/>
            <w:vMerge w:val="continue"/>
            <w:tcBorders>
              <w:left w:val="single" w:color="000000" w:sz="4" w:space="0"/>
              <w:bottom w:val="single" w:color="000000" w:sz="4" w:space="0"/>
              <w:right w:val="single" w:color="000000" w:sz="4" w:space="0"/>
            </w:tcBorders>
            <w:vAlign w:val="center"/>
          </w:tcPr>
          <w:p>
            <w:pPr>
              <w:autoSpaceDE w:val="0"/>
              <w:autoSpaceDN w:val="0"/>
              <w:adjustRightInd w:val="0"/>
              <w:spacing w:line="240" w:lineRule="exact"/>
              <w:jc w:val="center"/>
              <w:rPr>
                <w:rFonts w:ascii="宋体" w:hAnsi="宋体" w:cs="宋体"/>
                <w:color w:val="auto"/>
                <w:sz w:val="20"/>
                <w:szCs w:val="20"/>
              </w:rPr>
            </w:pPr>
          </w:p>
        </w:tc>
        <w:tc>
          <w:tcPr>
            <w:tcW w:w="3259" w:type="dxa"/>
            <w:vMerge w:val="continue"/>
            <w:tcBorders>
              <w:left w:val="single" w:color="000000" w:sz="4" w:space="0"/>
              <w:bottom w:val="single" w:color="000000" w:sz="4" w:space="0"/>
              <w:right w:val="single" w:color="000000" w:sz="4" w:space="0"/>
            </w:tcBorders>
            <w:vAlign w:val="center"/>
          </w:tcPr>
          <w:p>
            <w:pPr>
              <w:adjustRightInd w:val="0"/>
              <w:spacing w:line="240" w:lineRule="exact"/>
              <w:textAlignment w:val="baseline"/>
              <w:rPr>
                <w:rFonts w:ascii="宋体" w:hAnsi="宋体" w:cs="宋体"/>
                <w:color w:val="auto"/>
                <w:sz w:val="20"/>
                <w:szCs w:val="20"/>
              </w:rPr>
            </w:pPr>
          </w:p>
        </w:tc>
        <w:tc>
          <w:tcPr>
            <w:tcW w:w="1300" w:type="dxa"/>
            <w:vMerge w:val="continue"/>
            <w:tcBorders>
              <w:left w:val="single" w:color="000000" w:sz="4" w:space="0"/>
              <w:right w:val="single" w:color="auto" w:sz="4" w:space="0"/>
            </w:tcBorders>
            <w:vAlign w:val="center"/>
          </w:tcPr>
          <w:p>
            <w:pPr>
              <w:adjustRightInd w:val="0"/>
              <w:spacing w:line="360" w:lineRule="atLeast"/>
              <w:textAlignment w:val="baseline"/>
              <w:rPr>
                <w:rFonts w:ascii="宋体" w:hAnsi="宋体" w:cs="宋体"/>
                <w:color w:val="auto"/>
                <w:sz w:val="20"/>
                <w:szCs w:val="20"/>
              </w:rPr>
            </w:pPr>
          </w:p>
        </w:tc>
        <w:tc>
          <w:tcPr>
            <w:tcW w:w="5363" w:type="dxa"/>
            <w:vMerge w:val="continue"/>
            <w:tcBorders>
              <w:left w:val="single" w:color="auto" w:sz="4" w:space="0"/>
              <w:right w:val="single" w:color="auto" w:sz="4" w:space="0"/>
            </w:tcBorders>
            <w:vAlign w:val="center"/>
          </w:tcPr>
          <w:p>
            <w:pPr>
              <w:adjustRightInd w:val="0"/>
              <w:spacing w:line="360" w:lineRule="atLeast"/>
              <w:textAlignment w:val="baseline"/>
              <w:rPr>
                <w:rFonts w:ascii="宋体" w:hAnsi="宋体" w:cs="宋体"/>
                <w:color w:val="auto"/>
                <w:sz w:val="20"/>
                <w:szCs w:val="20"/>
              </w:rPr>
            </w:pPr>
          </w:p>
        </w:tc>
        <w:tc>
          <w:tcPr>
            <w:tcW w:w="1214" w:type="dxa"/>
            <w:vMerge w:val="continue"/>
            <w:tcBorders>
              <w:left w:val="single" w:color="auto" w:sz="4" w:space="0"/>
              <w:right w:val="single" w:color="000000" w:sz="4" w:space="0"/>
            </w:tcBorders>
            <w:vAlign w:val="center"/>
          </w:tcPr>
          <w:p>
            <w:pPr>
              <w:adjustRightInd w:val="0"/>
              <w:spacing w:line="240" w:lineRule="exact"/>
              <w:jc w:val="center"/>
              <w:textAlignment w:val="baseline"/>
              <w:rPr>
                <w:rFonts w:ascii="宋体" w:hAnsi="宋体" w:cs="宋体"/>
                <w:color w:val="auto"/>
                <w:sz w:val="20"/>
                <w:szCs w:val="20"/>
              </w:rPr>
            </w:pPr>
          </w:p>
        </w:tc>
      </w:tr>
      <w:tr>
        <w:tblPrEx>
          <w:tblCellMar>
            <w:top w:w="0" w:type="dxa"/>
            <w:left w:w="108" w:type="dxa"/>
            <w:bottom w:w="0" w:type="dxa"/>
            <w:right w:w="108" w:type="dxa"/>
          </w:tblCellMar>
        </w:tblPrEx>
        <w:trPr>
          <w:trHeight w:val="688" w:hRule="atLeast"/>
        </w:trPr>
        <w:tc>
          <w:tcPr>
            <w:tcW w:w="2270" w:type="dxa"/>
            <w:vMerge w:val="restart"/>
            <w:tcBorders>
              <w:top w:val="single" w:color="000000" w:sz="4" w:space="0"/>
              <w:left w:val="single" w:color="000000" w:sz="4" w:space="0"/>
              <w:right w:val="single" w:color="000000" w:sz="4" w:space="0"/>
            </w:tcBorders>
            <w:vAlign w:val="center"/>
          </w:tcPr>
          <w:p>
            <w:pPr>
              <w:autoSpaceDE w:val="0"/>
              <w:autoSpaceDN w:val="0"/>
              <w:spacing w:before="3"/>
              <w:ind w:firstLine="1000" w:firstLineChars="500"/>
              <w:rPr>
                <w:rFonts w:ascii="宋体" w:hAnsi="宋体" w:cs="宋体"/>
                <w:color w:val="auto"/>
                <w:sz w:val="20"/>
                <w:szCs w:val="20"/>
              </w:rPr>
            </w:pPr>
            <w:r>
              <w:rPr>
                <w:rFonts w:hint="eastAsia" w:ascii="宋体" w:hAnsi="宋体" w:cs="宋体"/>
                <w:color w:val="auto"/>
                <w:sz w:val="20"/>
                <w:szCs w:val="20"/>
              </w:rPr>
              <w:t>1</w:t>
            </w:r>
          </w:p>
        </w:tc>
        <w:tc>
          <w:tcPr>
            <w:tcW w:w="3259" w:type="dxa"/>
            <w:vMerge w:val="restart"/>
            <w:tcBorders>
              <w:top w:val="single" w:color="000000" w:sz="4" w:space="0"/>
              <w:left w:val="single" w:color="000000" w:sz="4" w:space="0"/>
              <w:right w:val="single" w:color="000000" w:sz="4" w:space="0"/>
            </w:tcBorders>
            <w:vAlign w:val="center"/>
          </w:tcPr>
          <w:p>
            <w:pPr>
              <w:autoSpaceDE w:val="0"/>
              <w:autoSpaceDN w:val="0"/>
              <w:ind w:right="184"/>
              <w:jc w:val="center"/>
              <w:rPr>
                <w:rFonts w:ascii="宋体" w:hAnsi="宋体" w:cs="宋体"/>
                <w:color w:val="auto"/>
                <w:sz w:val="20"/>
                <w:szCs w:val="20"/>
              </w:rPr>
            </w:pPr>
          </w:p>
        </w:tc>
        <w:tc>
          <w:tcPr>
            <w:tcW w:w="1300" w:type="dxa"/>
            <w:tcBorders>
              <w:top w:val="single" w:color="000000" w:sz="4" w:space="0"/>
              <w:left w:val="single" w:color="000000" w:sz="4" w:space="0"/>
              <w:bottom w:val="single" w:color="auto" w:sz="4" w:space="0"/>
              <w:right w:val="single" w:color="auto" w:sz="4" w:space="0"/>
            </w:tcBorders>
            <w:vAlign w:val="center"/>
          </w:tcPr>
          <w:p>
            <w:pPr>
              <w:adjustRightInd w:val="0"/>
              <w:spacing w:line="240" w:lineRule="exact"/>
              <w:jc w:val="center"/>
              <w:textAlignment w:val="baseline"/>
              <w:rPr>
                <w:rFonts w:ascii="宋体" w:hAnsi="宋体" w:cs="宋体"/>
                <w:color w:val="auto"/>
                <w:sz w:val="20"/>
                <w:szCs w:val="20"/>
              </w:rPr>
            </w:pPr>
          </w:p>
        </w:tc>
        <w:tc>
          <w:tcPr>
            <w:tcW w:w="5363" w:type="dxa"/>
            <w:tcBorders>
              <w:top w:val="single" w:color="000000" w:sz="4" w:space="0"/>
              <w:left w:val="single" w:color="auto" w:sz="4" w:space="0"/>
              <w:bottom w:val="single" w:color="auto" w:sz="4" w:space="0"/>
              <w:right w:val="single" w:color="auto" w:sz="4" w:space="0"/>
            </w:tcBorders>
            <w:vAlign w:val="center"/>
          </w:tcPr>
          <w:p>
            <w:pPr>
              <w:adjustRightInd w:val="0"/>
              <w:spacing w:line="240" w:lineRule="exact"/>
              <w:jc w:val="center"/>
              <w:textAlignment w:val="baseline"/>
              <w:rPr>
                <w:rFonts w:ascii="宋体" w:hAnsi="宋体" w:cs="宋体"/>
                <w:color w:val="auto"/>
                <w:sz w:val="20"/>
                <w:szCs w:val="20"/>
              </w:rPr>
            </w:pPr>
          </w:p>
        </w:tc>
        <w:tc>
          <w:tcPr>
            <w:tcW w:w="1214" w:type="dxa"/>
            <w:tcBorders>
              <w:top w:val="single" w:color="000000" w:sz="4" w:space="0"/>
              <w:left w:val="single" w:color="auto" w:sz="4" w:space="0"/>
              <w:bottom w:val="single" w:color="auto" w:sz="4" w:space="0"/>
              <w:right w:val="single" w:color="000000" w:sz="4" w:space="0"/>
            </w:tcBorders>
            <w:vAlign w:val="center"/>
          </w:tcPr>
          <w:p>
            <w:pPr>
              <w:adjustRightInd w:val="0"/>
              <w:spacing w:line="240" w:lineRule="exact"/>
              <w:jc w:val="center"/>
              <w:textAlignment w:val="baseline"/>
              <w:rPr>
                <w:rFonts w:ascii="宋体" w:hAnsi="宋体" w:cs="宋体"/>
                <w:color w:val="auto"/>
                <w:sz w:val="20"/>
                <w:szCs w:val="20"/>
              </w:rPr>
            </w:pPr>
          </w:p>
        </w:tc>
      </w:tr>
      <w:tr>
        <w:tblPrEx>
          <w:tblCellMar>
            <w:top w:w="0" w:type="dxa"/>
            <w:left w:w="108" w:type="dxa"/>
            <w:bottom w:w="0" w:type="dxa"/>
            <w:right w:w="108" w:type="dxa"/>
          </w:tblCellMar>
        </w:tblPrEx>
        <w:trPr>
          <w:trHeight w:val="688" w:hRule="atLeast"/>
        </w:trPr>
        <w:tc>
          <w:tcPr>
            <w:tcW w:w="2270" w:type="dxa"/>
            <w:vMerge w:val="continue"/>
            <w:tcBorders>
              <w:left w:val="single" w:color="000000" w:sz="4" w:space="0"/>
              <w:bottom w:val="single" w:color="000000" w:sz="4" w:space="0"/>
              <w:right w:val="single" w:color="000000" w:sz="4" w:space="0"/>
            </w:tcBorders>
            <w:vAlign w:val="center"/>
          </w:tcPr>
          <w:p>
            <w:pPr>
              <w:autoSpaceDE w:val="0"/>
              <w:autoSpaceDN w:val="0"/>
              <w:spacing w:before="3"/>
              <w:jc w:val="center"/>
              <w:rPr>
                <w:rFonts w:ascii="宋体" w:hAnsi="宋体" w:cs="宋体"/>
                <w:color w:val="auto"/>
                <w:sz w:val="20"/>
                <w:szCs w:val="20"/>
              </w:rPr>
            </w:pPr>
          </w:p>
        </w:tc>
        <w:tc>
          <w:tcPr>
            <w:tcW w:w="3259" w:type="dxa"/>
            <w:vMerge w:val="continue"/>
            <w:tcBorders>
              <w:left w:val="single" w:color="000000" w:sz="4" w:space="0"/>
              <w:bottom w:val="single" w:color="000000" w:sz="4" w:space="0"/>
              <w:right w:val="single" w:color="000000" w:sz="4" w:space="0"/>
            </w:tcBorders>
            <w:vAlign w:val="center"/>
          </w:tcPr>
          <w:p>
            <w:pPr>
              <w:autoSpaceDE w:val="0"/>
              <w:autoSpaceDN w:val="0"/>
              <w:ind w:right="184"/>
              <w:jc w:val="center"/>
              <w:rPr>
                <w:rFonts w:ascii="宋体" w:hAnsi="宋体" w:cs="宋体"/>
                <w:color w:val="auto"/>
                <w:sz w:val="20"/>
                <w:szCs w:val="20"/>
              </w:rPr>
            </w:pPr>
          </w:p>
        </w:tc>
        <w:tc>
          <w:tcPr>
            <w:tcW w:w="1300" w:type="dxa"/>
            <w:tcBorders>
              <w:top w:val="single" w:color="auto" w:sz="4" w:space="0"/>
              <w:left w:val="single" w:color="000000" w:sz="4" w:space="0"/>
              <w:bottom w:val="single" w:color="auto" w:sz="4" w:space="0"/>
              <w:right w:val="single" w:color="auto" w:sz="4" w:space="0"/>
            </w:tcBorders>
            <w:vAlign w:val="center"/>
          </w:tcPr>
          <w:p>
            <w:pPr>
              <w:adjustRightInd w:val="0"/>
              <w:spacing w:line="240" w:lineRule="exact"/>
              <w:jc w:val="center"/>
              <w:textAlignment w:val="baseline"/>
              <w:rPr>
                <w:rFonts w:ascii="宋体" w:hAnsi="宋体" w:cs="宋体"/>
                <w:color w:val="auto"/>
                <w:sz w:val="20"/>
                <w:szCs w:val="20"/>
              </w:rPr>
            </w:pPr>
          </w:p>
        </w:tc>
        <w:tc>
          <w:tcPr>
            <w:tcW w:w="5363" w:type="dxa"/>
            <w:tcBorders>
              <w:top w:val="single" w:color="auto" w:sz="4" w:space="0"/>
              <w:left w:val="single" w:color="auto" w:sz="4" w:space="0"/>
              <w:bottom w:val="single" w:color="auto" w:sz="4" w:space="0"/>
              <w:right w:val="single" w:color="auto" w:sz="4" w:space="0"/>
            </w:tcBorders>
            <w:vAlign w:val="center"/>
          </w:tcPr>
          <w:p>
            <w:pPr>
              <w:adjustRightInd w:val="0"/>
              <w:spacing w:line="240" w:lineRule="exact"/>
              <w:jc w:val="center"/>
              <w:textAlignment w:val="baseline"/>
              <w:rPr>
                <w:rFonts w:ascii="宋体" w:hAnsi="宋体" w:cs="宋体"/>
                <w:color w:val="auto"/>
                <w:sz w:val="20"/>
                <w:szCs w:val="20"/>
              </w:rPr>
            </w:pPr>
          </w:p>
        </w:tc>
        <w:tc>
          <w:tcPr>
            <w:tcW w:w="1214" w:type="dxa"/>
            <w:tcBorders>
              <w:top w:val="single" w:color="auto" w:sz="4" w:space="0"/>
              <w:left w:val="single" w:color="auto" w:sz="4" w:space="0"/>
              <w:bottom w:val="single" w:color="auto" w:sz="4" w:space="0"/>
              <w:right w:val="single" w:color="000000" w:sz="4" w:space="0"/>
            </w:tcBorders>
            <w:vAlign w:val="center"/>
          </w:tcPr>
          <w:p>
            <w:pPr>
              <w:adjustRightInd w:val="0"/>
              <w:spacing w:line="240" w:lineRule="exact"/>
              <w:jc w:val="center"/>
              <w:textAlignment w:val="baseline"/>
              <w:rPr>
                <w:rFonts w:ascii="宋体" w:hAnsi="宋体" w:cs="宋体"/>
                <w:color w:val="auto"/>
                <w:sz w:val="20"/>
                <w:szCs w:val="20"/>
              </w:rPr>
            </w:pPr>
          </w:p>
        </w:tc>
      </w:tr>
      <w:tr>
        <w:tblPrEx>
          <w:tblCellMar>
            <w:top w:w="0" w:type="dxa"/>
            <w:left w:w="108" w:type="dxa"/>
            <w:bottom w:w="0" w:type="dxa"/>
            <w:right w:w="108" w:type="dxa"/>
          </w:tblCellMar>
        </w:tblPrEx>
        <w:trPr>
          <w:trHeight w:val="727" w:hRule="atLeast"/>
        </w:trPr>
        <w:tc>
          <w:tcPr>
            <w:tcW w:w="2270" w:type="dxa"/>
            <w:vMerge w:val="restart"/>
            <w:tcBorders>
              <w:top w:val="single" w:color="000000" w:sz="4" w:space="0"/>
              <w:left w:val="single" w:color="000000" w:sz="4" w:space="0"/>
              <w:right w:val="single" w:color="000000" w:sz="4" w:space="0"/>
            </w:tcBorders>
            <w:vAlign w:val="center"/>
          </w:tcPr>
          <w:p>
            <w:pPr>
              <w:autoSpaceDE w:val="0"/>
              <w:autoSpaceDN w:val="0"/>
              <w:spacing w:before="3"/>
              <w:jc w:val="center"/>
              <w:rPr>
                <w:rFonts w:ascii="宋体" w:hAnsi="宋体" w:cs="宋体"/>
                <w:color w:val="auto"/>
                <w:sz w:val="20"/>
                <w:szCs w:val="20"/>
              </w:rPr>
            </w:pPr>
            <w:r>
              <w:rPr>
                <w:rFonts w:hint="eastAsia" w:ascii="宋体" w:hAnsi="宋体" w:cs="宋体"/>
                <w:color w:val="auto"/>
                <w:sz w:val="20"/>
                <w:szCs w:val="20"/>
              </w:rPr>
              <w:t>2</w:t>
            </w:r>
          </w:p>
        </w:tc>
        <w:tc>
          <w:tcPr>
            <w:tcW w:w="3259" w:type="dxa"/>
            <w:vMerge w:val="restart"/>
            <w:tcBorders>
              <w:top w:val="single" w:color="000000" w:sz="4" w:space="0"/>
              <w:left w:val="single" w:color="000000" w:sz="4" w:space="0"/>
              <w:right w:val="single" w:color="000000" w:sz="4" w:space="0"/>
            </w:tcBorders>
            <w:vAlign w:val="center"/>
          </w:tcPr>
          <w:p>
            <w:pPr>
              <w:autoSpaceDE w:val="0"/>
              <w:autoSpaceDN w:val="0"/>
              <w:spacing w:before="3"/>
              <w:jc w:val="center"/>
              <w:rPr>
                <w:rFonts w:ascii="宋体" w:hAnsi="宋体" w:cs="宋体"/>
                <w:color w:val="auto"/>
                <w:sz w:val="20"/>
                <w:szCs w:val="20"/>
              </w:rPr>
            </w:pPr>
          </w:p>
        </w:tc>
        <w:tc>
          <w:tcPr>
            <w:tcW w:w="1300" w:type="dxa"/>
            <w:tcBorders>
              <w:top w:val="single" w:color="auto" w:sz="4" w:space="0"/>
              <w:left w:val="single" w:color="000000" w:sz="4" w:space="0"/>
              <w:bottom w:val="single" w:color="auto" w:sz="4" w:space="0"/>
              <w:right w:val="single" w:color="auto" w:sz="4" w:space="0"/>
            </w:tcBorders>
            <w:vAlign w:val="center"/>
          </w:tcPr>
          <w:p>
            <w:pPr>
              <w:autoSpaceDE w:val="0"/>
              <w:autoSpaceDN w:val="0"/>
              <w:adjustRightInd w:val="0"/>
              <w:jc w:val="center"/>
              <w:rPr>
                <w:rFonts w:ascii="宋体" w:hAnsi="宋体" w:cs="宋体"/>
                <w:color w:val="auto"/>
                <w:sz w:val="20"/>
                <w:szCs w:val="20"/>
              </w:rPr>
            </w:pPr>
          </w:p>
        </w:tc>
        <w:tc>
          <w:tcPr>
            <w:tcW w:w="53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auto"/>
                <w:sz w:val="20"/>
                <w:szCs w:val="20"/>
              </w:rPr>
            </w:pPr>
          </w:p>
        </w:tc>
        <w:tc>
          <w:tcPr>
            <w:tcW w:w="1214" w:type="dxa"/>
            <w:tcBorders>
              <w:top w:val="single" w:color="auto" w:sz="4" w:space="0"/>
              <w:left w:val="single" w:color="auto" w:sz="4" w:space="0"/>
              <w:bottom w:val="single" w:color="auto" w:sz="4" w:space="0"/>
              <w:right w:val="single" w:color="000000" w:sz="4" w:space="0"/>
            </w:tcBorders>
            <w:vAlign w:val="center"/>
          </w:tcPr>
          <w:p>
            <w:pPr>
              <w:autoSpaceDE w:val="0"/>
              <w:autoSpaceDN w:val="0"/>
              <w:adjustRightInd w:val="0"/>
              <w:jc w:val="center"/>
              <w:rPr>
                <w:rFonts w:ascii="宋体" w:hAnsi="宋体" w:cs="宋体"/>
                <w:color w:val="auto"/>
                <w:sz w:val="20"/>
                <w:szCs w:val="20"/>
              </w:rPr>
            </w:pPr>
          </w:p>
        </w:tc>
      </w:tr>
      <w:tr>
        <w:tblPrEx>
          <w:tblCellMar>
            <w:top w:w="0" w:type="dxa"/>
            <w:left w:w="108" w:type="dxa"/>
            <w:bottom w:w="0" w:type="dxa"/>
            <w:right w:w="108" w:type="dxa"/>
          </w:tblCellMar>
        </w:tblPrEx>
        <w:trPr>
          <w:trHeight w:val="728" w:hRule="atLeast"/>
        </w:trPr>
        <w:tc>
          <w:tcPr>
            <w:tcW w:w="2270" w:type="dxa"/>
            <w:vMerge w:val="continue"/>
            <w:tcBorders>
              <w:left w:val="single" w:color="000000" w:sz="4" w:space="0"/>
              <w:bottom w:val="single" w:color="000000" w:sz="4" w:space="0"/>
              <w:right w:val="single" w:color="000000" w:sz="4" w:space="0"/>
            </w:tcBorders>
          </w:tcPr>
          <w:p>
            <w:pPr>
              <w:autoSpaceDE w:val="0"/>
              <w:autoSpaceDN w:val="0"/>
              <w:spacing w:before="3"/>
              <w:jc w:val="left"/>
              <w:rPr>
                <w:rFonts w:ascii="宋体" w:hAnsi="宋体" w:cs="宋体"/>
                <w:color w:val="auto"/>
                <w:sz w:val="20"/>
                <w:szCs w:val="20"/>
              </w:rPr>
            </w:pPr>
          </w:p>
        </w:tc>
        <w:tc>
          <w:tcPr>
            <w:tcW w:w="3259" w:type="dxa"/>
            <w:vMerge w:val="continue"/>
            <w:tcBorders>
              <w:left w:val="single" w:color="000000" w:sz="4" w:space="0"/>
              <w:bottom w:val="single" w:color="000000" w:sz="4" w:space="0"/>
              <w:right w:val="single" w:color="000000" w:sz="4" w:space="0"/>
            </w:tcBorders>
          </w:tcPr>
          <w:p>
            <w:pPr>
              <w:autoSpaceDE w:val="0"/>
              <w:autoSpaceDN w:val="0"/>
              <w:spacing w:before="3"/>
              <w:jc w:val="left"/>
              <w:rPr>
                <w:rFonts w:ascii="宋体" w:hAnsi="宋体" w:cs="宋体"/>
                <w:color w:val="auto"/>
                <w:sz w:val="20"/>
                <w:szCs w:val="20"/>
              </w:rPr>
            </w:pPr>
          </w:p>
        </w:tc>
        <w:tc>
          <w:tcPr>
            <w:tcW w:w="1300" w:type="dxa"/>
            <w:tcBorders>
              <w:top w:val="single" w:color="auto" w:sz="4" w:space="0"/>
              <w:left w:val="single" w:color="000000" w:sz="4" w:space="0"/>
              <w:bottom w:val="single" w:color="000000" w:sz="4" w:space="0"/>
              <w:right w:val="single" w:color="auto" w:sz="4" w:space="0"/>
            </w:tcBorders>
            <w:vAlign w:val="center"/>
          </w:tcPr>
          <w:p>
            <w:pPr>
              <w:autoSpaceDE w:val="0"/>
              <w:autoSpaceDN w:val="0"/>
              <w:adjustRightInd w:val="0"/>
              <w:jc w:val="center"/>
              <w:rPr>
                <w:rFonts w:ascii="宋体" w:hAnsi="宋体" w:cs="宋体"/>
                <w:color w:val="auto"/>
                <w:sz w:val="20"/>
                <w:szCs w:val="20"/>
              </w:rPr>
            </w:pPr>
          </w:p>
        </w:tc>
        <w:tc>
          <w:tcPr>
            <w:tcW w:w="5363" w:type="dxa"/>
            <w:tcBorders>
              <w:top w:val="single" w:color="auto" w:sz="4" w:space="0"/>
              <w:left w:val="single" w:color="auto" w:sz="4" w:space="0"/>
              <w:bottom w:val="single" w:color="000000" w:sz="4" w:space="0"/>
              <w:right w:val="single" w:color="auto" w:sz="4" w:space="0"/>
            </w:tcBorders>
            <w:vAlign w:val="center"/>
          </w:tcPr>
          <w:p>
            <w:pPr>
              <w:autoSpaceDE w:val="0"/>
              <w:autoSpaceDN w:val="0"/>
              <w:adjustRightInd w:val="0"/>
              <w:jc w:val="center"/>
              <w:rPr>
                <w:rFonts w:ascii="宋体" w:hAnsi="宋体" w:cs="宋体"/>
                <w:color w:val="auto"/>
                <w:sz w:val="20"/>
                <w:szCs w:val="20"/>
              </w:rPr>
            </w:pPr>
          </w:p>
        </w:tc>
        <w:tc>
          <w:tcPr>
            <w:tcW w:w="1214" w:type="dxa"/>
            <w:tcBorders>
              <w:top w:val="single" w:color="auto" w:sz="4" w:space="0"/>
              <w:left w:val="single" w:color="auto" w:sz="4" w:space="0"/>
              <w:bottom w:val="single" w:color="000000" w:sz="4" w:space="0"/>
              <w:right w:val="single" w:color="000000" w:sz="4" w:space="0"/>
            </w:tcBorders>
            <w:vAlign w:val="center"/>
          </w:tcPr>
          <w:p>
            <w:pPr>
              <w:autoSpaceDE w:val="0"/>
              <w:autoSpaceDN w:val="0"/>
              <w:adjustRightInd w:val="0"/>
              <w:jc w:val="center"/>
              <w:rPr>
                <w:rFonts w:ascii="宋体" w:hAnsi="宋体" w:cs="宋体"/>
                <w:color w:val="auto"/>
                <w:sz w:val="20"/>
                <w:szCs w:val="20"/>
              </w:rPr>
            </w:pPr>
          </w:p>
        </w:tc>
      </w:tr>
    </w:tbl>
    <w:p>
      <w:pPr>
        <w:spacing w:line="360" w:lineRule="auto"/>
        <w:ind w:firstLine="420"/>
        <w:rPr>
          <w:rFonts w:cs="宋体"/>
          <w:color w:val="auto"/>
          <w:kern w:val="1"/>
        </w:rPr>
        <w:sectPr>
          <w:footnotePr>
            <w:numFmt w:val="decimalEnclosedCircleChinese"/>
            <w:numRestart w:val="eachSect"/>
          </w:footnotePr>
          <w:pgSz w:w="16838" w:h="11906" w:orient="landscape"/>
          <w:pgMar w:top="1134" w:right="1440" w:bottom="992" w:left="1440" w:header="851" w:footer="992" w:gutter="0"/>
          <w:cols w:space="720" w:num="1"/>
          <w:docGrid w:linePitch="312" w:charSpace="0"/>
        </w:sectPr>
      </w:pPr>
    </w:p>
    <w:p>
      <w:pPr>
        <w:pStyle w:val="5"/>
        <w:spacing w:before="120" w:after="120"/>
        <w:rPr>
          <w:sz w:val="21"/>
          <w:szCs w:val="21"/>
        </w:rPr>
      </w:pPr>
      <w:bookmarkStart w:id="675" w:name="_Toc79608073"/>
      <w:r>
        <w:rPr>
          <w:rFonts w:hint="eastAsia"/>
          <w:sz w:val="21"/>
          <w:szCs w:val="21"/>
        </w:rPr>
        <w:t>附件2-2：</w:t>
      </w:r>
      <w:bookmarkEnd w:id="671"/>
      <w:bookmarkEnd w:id="672"/>
      <w:r>
        <w:rPr>
          <w:rFonts w:hint="eastAsia"/>
          <w:sz w:val="21"/>
          <w:szCs w:val="21"/>
        </w:rPr>
        <w:t>定标候选人公示（格式）</w:t>
      </w:r>
      <w:bookmarkEnd w:id="673"/>
      <w:bookmarkEnd w:id="675"/>
    </w:p>
    <w:p>
      <w:pPr>
        <w:spacing w:beforeLines="100" w:afterLines="100" w:line="360" w:lineRule="auto"/>
        <w:jc w:val="center"/>
        <w:rPr>
          <w:rFonts w:ascii="黑体" w:hAnsi="黑体" w:eastAsia="黑体"/>
          <w:color w:val="auto"/>
          <w:sz w:val="32"/>
          <w:szCs w:val="32"/>
        </w:rPr>
      </w:pPr>
      <w:r>
        <w:rPr>
          <w:rFonts w:hint="eastAsia" w:ascii="黑体" w:hAnsi="黑体" w:eastAsia="黑体"/>
          <w:color w:val="auto"/>
          <w:sz w:val="32"/>
          <w:szCs w:val="32"/>
        </w:rPr>
        <w:t>定标候选人公示</w:t>
      </w:r>
    </w:p>
    <w:p>
      <w:pPr>
        <w:spacing w:line="360" w:lineRule="auto"/>
        <w:ind w:firstLine="420" w:firstLineChars="200"/>
        <w:rPr>
          <w:color w:val="auto"/>
          <w:szCs w:val="21"/>
        </w:rPr>
      </w:pPr>
      <w:r>
        <w:rPr>
          <w:rFonts w:hint="eastAsia"/>
          <w:color w:val="auto"/>
          <w:szCs w:val="21"/>
        </w:rPr>
        <w:t>招标项目编号为</w:t>
      </w:r>
      <w:r>
        <w:rPr>
          <w:rFonts w:hint="eastAsia"/>
          <w:color w:val="auto"/>
          <w:szCs w:val="21"/>
          <w:u w:val="single"/>
        </w:rPr>
        <w:t xml:space="preserve">               </w:t>
      </w:r>
      <w:r>
        <w:rPr>
          <w:rFonts w:hint="eastAsia"/>
          <w:color w:val="auto"/>
          <w:szCs w:val="21"/>
        </w:rPr>
        <w:t>的</w:t>
      </w:r>
      <w:r>
        <w:rPr>
          <w:rFonts w:hint="eastAsia"/>
          <w:color w:val="auto"/>
          <w:szCs w:val="21"/>
          <w:u w:val="single"/>
        </w:rPr>
        <w:t xml:space="preserve">                  </w:t>
      </w:r>
      <w:r>
        <w:rPr>
          <w:rFonts w:hint="eastAsia"/>
          <w:color w:val="auto"/>
          <w:szCs w:val="21"/>
        </w:rPr>
        <w:t>工程建设项目，该工程监理招标于</w:t>
      </w:r>
      <w:r>
        <w:rPr>
          <w:rFonts w:hint="eastAsia"/>
          <w:color w:val="auto"/>
          <w:szCs w:val="21"/>
          <w:u w:val="single"/>
        </w:rPr>
        <w:t xml:space="preserve">     </w:t>
      </w:r>
      <w:r>
        <w:rPr>
          <w:rFonts w:hint="eastAsia"/>
          <w:color w:val="auto"/>
          <w:szCs w:val="21"/>
        </w:rPr>
        <w:t>年</w:t>
      </w:r>
      <w:r>
        <w:rPr>
          <w:rFonts w:hint="eastAsia"/>
          <w:color w:val="auto"/>
          <w:szCs w:val="21"/>
          <w:u w:val="single"/>
        </w:rPr>
        <w:t xml:space="preserve">    </w:t>
      </w:r>
      <w:r>
        <w:rPr>
          <w:rFonts w:hint="eastAsia"/>
          <w:color w:val="auto"/>
          <w:szCs w:val="21"/>
        </w:rPr>
        <w:t>月</w:t>
      </w:r>
      <w:r>
        <w:rPr>
          <w:rFonts w:hint="eastAsia"/>
          <w:color w:val="auto"/>
          <w:szCs w:val="21"/>
          <w:u w:val="single"/>
        </w:rPr>
        <w:t xml:space="preserve">    </w:t>
      </w:r>
      <w:r>
        <w:rPr>
          <w:rFonts w:hint="eastAsia"/>
          <w:color w:val="auto"/>
          <w:szCs w:val="21"/>
        </w:rPr>
        <w:t>日依法公开开标后，评标委员会按照招标文件规定的评标标准和方法进行了评审，根据评标委员会提交的书面评标报告，现将评标结果、否决其投标的投标人及否决原因公示如下：</w:t>
      </w:r>
    </w:p>
    <w:p>
      <w:pPr>
        <w:tabs>
          <w:tab w:val="left" w:pos="1140"/>
        </w:tabs>
        <w:spacing w:line="360" w:lineRule="auto"/>
        <w:ind w:firstLine="426"/>
        <w:rPr>
          <w:color w:val="auto"/>
          <w:sz w:val="24"/>
        </w:rPr>
      </w:pPr>
      <w:r>
        <w:rPr>
          <w:rFonts w:hint="eastAsia"/>
          <w:color w:val="auto"/>
          <w:szCs w:val="21"/>
        </w:rPr>
        <w:t>一、推荐的定标候选人及主要投标内容：</w:t>
      </w:r>
    </w:p>
    <w:tbl>
      <w:tblPr>
        <w:tblStyle w:val="51"/>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7"/>
        <w:gridCol w:w="1215"/>
        <w:gridCol w:w="1063"/>
        <w:gridCol w:w="911"/>
        <w:gridCol w:w="911"/>
        <w:gridCol w:w="911"/>
        <w:gridCol w:w="911"/>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2887" w:type="dxa"/>
            <w:tcBorders>
              <w:tl2br w:val="single" w:color="auto" w:sz="4" w:space="0"/>
            </w:tcBorders>
          </w:tcPr>
          <w:p>
            <w:pPr>
              <w:tabs>
                <w:tab w:val="left" w:pos="1140"/>
              </w:tabs>
              <w:ind w:left="630" w:leftChars="300" w:firstLine="420" w:firstLineChars="200"/>
              <w:rPr>
                <w:color w:val="auto"/>
                <w:szCs w:val="21"/>
              </w:rPr>
            </w:pPr>
          </w:p>
          <w:p>
            <w:pPr>
              <w:tabs>
                <w:tab w:val="left" w:pos="1140"/>
              </w:tabs>
              <w:ind w:left="630" w:leftChars="300" w:firstLine="420" w:firstLineChars="200"/>
              <w:rPr>
                <w:color w:val="auto"/>
                <w:szCs w:val="21"/>
              </w:rPr>
            </w:pPr>
          </w:p>
          <w:p>
            <w:pPr>
              <w:tabs>
                <w:tab w:val="left" w:pos="1140"/>
              </w:tabs>
              <w:ind w:left="630" w:leftChars="300" w:firstLine="420" w:firstLineChars="200"/>
              <w:rPr>
                <w:color w:val="auto"/>
                <w:szCs w:val="21"/>
              </w:rPr>
            </w:pPr>
            <w:r>
              <w:rPr>
                <w:rFonts w:hint="eastAsia"/>
                <w:color w:val="auto"/>
                <w:szCs w:val="21"/>
              </w:rPr>
              <w:t>投标主要内容</w:t>
            </w:r>
          </w:p>
          <w:p>
            <w:pPr>
              <w:tabs>
                <w:tab w:val="left" w:pos="1140"/>
              </w:tabs>
              <w:ind w:left="630" w:leftChars="300" w:firstLine="420" w:firstLineChars="200"/>
              <w:rPr>
                <w:color w:val="auto"/>
                <w:szCs w:val="21"/>
              </w:rPr>
            </w:pPr>
          </w:p>
          <w:p>
            <w:pPr>
              <w:tabs>
                <w:tab w:val="left" w:pos="1140"/>
              </w:tabs>
              <w:rPr>
                <w:color w:val="auto"/>
                <w:szCs w:val="21"/>
              </w:rPr>
            </w:pPr>
          </w:p>
          <w:p>
            <w:pPr>
              <w:tabs>
                <w:tab w:val="left" w:pos="1140"/>
              </w:tabs>
              <w:rPr>
                <w:color w:val="auto"/>
                <w:szCs w:val="21"/>
              </w:rPr>
            </w:pPr>
          </w:p>
          <w:p>
            <w:pPr>
              <w:tabs>
                <w:tab w:val="left" w:pos="1140"/>
              </w:tabs>
              <w:rPr>
                <w:color w:val="auto"/>
                <w:szCs w:val="21"/>
              </w:rPr>
            </w:pPr>
          </w:p>
          <w:p>
            <w:pPr>
              <w:tabs>
                <w:tab w:val="left" w:pos="1140"/>
              </w:tabs>
              <w:rPr>
                <w:color w:val="auto"/>
                <w:szCs w:val="21"/>
              </w:rPr>
            </w:pPr>
            <w:r>
              <w:rPr>
                <w:rFonts w:hint="eastAsia"/>
                <w:color w:val="auto"/>
                <w:szCs w:val="21"/>
              </w:rPr>
              <w:t>定标候选人名称</w:t>
            </w:r>
          </w:p>
        </w:tc>
        <w:tc>
          <w:tcPr>
            <w:tcW w:w="1215" w:type="dxa"/>
            <w:vAlign w:val="center"/>
          </w:tcPr>
          <w:p>
            <w:pPr>
              <w:tabs>
                <w:tab w:val="left" w:pos="1140"/>
              </w:tabs>
              <w:jc w:val="center"/>
              <w:rPr>
                <w:color w:val="auto"/>
                <w:szCs w:val="21"/>
              </w:rPr>
            </w:pPr>
            <w:r>
              <w:rPr>
                <w:rFonts w:hint="eastAsia" w:ascii="宋体" w:hAnsi="宋体"/>
                <w:color w:val="auto"/>
                <w:szCs w:val="21"/>
              </w:rPr>
              <w:t>投标报价总价（元）</w:t>
            </w:r>
          </w:p>
        </w:tc>
        <w:tc>
          <w:tcPr>
            <w:tcW w:w="1063" w:type="dxa"/>
            <w:vAlign w:val="center"/>
          </w:tcPr>
          <w:p>
            <w:pPr>
              <w:tabs>
                <w:tab w:val="left" w:pos="1140"/>
              </w:tabs>
              <w:jc w:val="center"/>
              <w:rPr>
                <w:color w:val="auto"/>
                <w:szCs w:val="21"/>
              </w:rPr>
            </w:pPr>
            <w:r>
              <w:rPr>
                <w:rFonts w:hint="eastAsia"/>
                <w:color w:val="auto"/>
                <w:szCs w:val="21"/>
              </w:rPr>
              <w:t>监理服务期</w:t>
            </w:r>
          </w:p>
        </w:tc>
        <w:tc>
          <w:tcPr>
            <w:tcW w:w="911" w:type="dxa"/>
            <w:vAlign w:val="center"/>
          </w:tcPr>
          <w:p>
            <w:pPr>
              <w:tabs>
                <w:tab w:val="left" w:pos="1140"/>
              </w:tabs>
              <w:jc w:val="center"/>
              <w:rPr>
                <w:rFonts w:ascii="宋体" w:hAnsi="宋体"/>
                <w:color w:val="auto"/>
                <w:szCs w:val="21"/>
              </w:rPr>
            </w:pPr>
            <w:r>
              <w:rPr>
                <w:rFonts w:hint="eastAsia" w:ascii="宋体" w:hAnsi="宋体"/>
                <w:color w:val="auto"/>
                <w:szCs w:val="21"/>
              </w:rPr>
              <w:t>质量</w:t>
            </w:r>
          </w:p>
          <w:p>
            <w:pPr>
              <w:tabs>
                <w:tab w:val="left" w:pos="1140"/>
              </w:tabs>
              <w:jc w:val="center"/>
              <w:rPr>
                <w:color w:val="auto"/>
                <w:szCs w:val="21"/>
              </w:rPr>
            </w:pPr>
            <w:r>
              <w:rPr>
                <w:rFonts w:hint="eastAsia" w:ascii="宋体" w:hAnsi="宋体"/>
                <w:color w:val="auto"/>
                <w:szCs w:val="21"/>
              </w:rPr>
              <w:t>标准</w:t>
            </w:r>
          </w:p>
        </w:tc>
        <w:tc>
          <w:tcPr>
            <w:tcW w:w="911" w:type="dxa"/>
            <w:vAlign w:val="center"/>
          </w:tcPr>
          <w:p>
            <w:pPr>
              <w:tabs>
                <w:tab w:val="left" w:pos="1140"/>
              </w:tabs>
              <w:jc w:val="center"/>
              <w:rPr>
                <w:color w:val="auto"/>
                <w:szCs w:val="21"/>
              </w:rPr>
            </w:pPr>
            <w:r>
              <w:rPr>
                <w:rFonts w:hint="eastAsia" w:ascii="宋体" w:hAnsi="宋体"/>
                <w:color w:val="auto"/>
                <w:szCs w:val="21"/>
              </w:rPr>
              <w:t>总监理工程师</w:t>
            </w:r>
          </w:p>
        </w:tc>
        <w:tc>
          <w:tcPr>
            <w:tcW w:w="911" w:type="dxa"/>
            <w:vAlign w:val="center"/>
          </w:tcPr>
          <w:p>
            <w:pPr>
              <w:tabs>
                <w:tab w:val="left" w:pos="1140"/>
              </w:tabs>
              <w:jc w:val="center"/>
              <w:rPr>
                <w:color w:val="auto"/>
                <w:szCs w:val="21"/>
              </w:rPr>
            </w:pPr>
            <w:r>
              <w:rPr>
                <w:rFonts w:hint="eastAsia" w:ascii="宋体" w:cs="宋体"/>
                <w:color w:val="auto"/>
                <w:szCs w:val="21"/>
              </w:rPr>
              <w:t>注册监理工程师注册执业证书</w:t>
            </w:r>
            <w:r>
              <w:rPr>
                <w:rFonts w:hint="eastAsia" w:ascii="宋体" w:cs="宋体"/>
                <w:color w:val="auto"/>
                <w:szCs w:val="21"/>
                <w:lang w:val="zh-CN" w:bidi="zh-CN"/>
              </w:rPr>
              <w:t>注册号</w:t>
            </w:r>
          </w:p>
        </w:tc>
        <w:tc>
          <w:tcPr>
            <w:tcW w:w="911" w:type="dxa"/>
            <w:vAlign w:val="center"/>
          </w:tcPr>
          <w:p>
            <w:pPr>
              <w:autoSpaceDE w:val="0"/>
              <w:autoSpaceDN w:val="0"/>
              <w:adjustRightInd w:val="0"/>
              <w:spacing w:line="240" w:lineRule="exact"/>
              <w:jc w:val="center"/>
              <w:rPr>
                <w:rFonts w:ascii="宋体" w:cs="宋体"/>
                <w:color w:val="auto"/>
                <w:szCs w:val="21"/>
              </w:rPr>
            </w:pPr>
            <w:r>
              <w:rPr>
                <w:rFonts w:hint="eastAsia"/>
                <w:color w:val="auto"/>
                <w:szCs w:val="21"/>
              </w:rPr>
              <w:t>定标标候选人的类似工程业绩（如有时）</w:t>
            </w:r>
          </w:p>
        </w:tc>
        <w:tc>
          <w:tcPr>
            <w:tcW w:w="911" w:type="dxa"/>
            <w:vAlign w:val="center"/>
          </w:tcPr>
          <w:p>
            <w:pPr>
              <w:tabs>
                <w:tab w:val="left" w:pos="1140"/>
              </w:tabs>
              <w:jc w:val="center"/>
              <w:rPr>
                <w:color w:val="auto"/>
                <w:szCs w:val="21"/>
              </w:rPr>
            </w:pPr>
            <w:r>
              <w:rPr>
                <w:rFonts w:hint="eastAsia" w:ascii="宋体" w:hAnsi="宋体"/>
                <w:color w:val="auto"/>
                <w:szCs w:val="21"/>
              </w:rPr>
              <w:t>总监理工程师</w:t>
            </w:r>
            <w:r>
              <w:rPr>
                <w:rFonts w:hint="eastAsia"/>
                <w:color w:val="auto"/>
                <w:szCs w:val="21"/>
              </w:rPr>
              <w:t>的类似工程业绩（如有时）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vAlign w:val="center"/>
          </w:tcPr>
          <w:p>
            <w:pPr>
              <w:tabs>
                <w:tab w:val="left" w:pos="1140"/>
              </w:tabs>
              <w:jc w:val="center"/>
              <w:rPr>
                <w:rFonts w:ascii="宋体" w:hAnsi="宋体"/>
                <w:color w:val="auto"/>
                <w:szCs w:val="21"/>
              </w:rPr>
            </w:pPr>
          </w:p>
        </w:tc>
        <w:tc>
          <w:tcPr>
            <w:tcW w:w="1215" w:type="dxa"/>
          </w:tcPr>
          <w:p>
            <w:pPr>
              <w:spacing w:line="400" w:lineRule="exact"/>
              <w:jc w:val="center"/>
              <w:rPr>
                <w:rFonts w:ascii="宋体" w:hAnsi="宋体"/>
                <w:color w:val="auto"/>
                <w:szCs w:val="21"/>
              </w:rPr>
            </w:pPr>
          </w:p>
        </w:tc>
        <w:tc>
          <w:tcPr>
            <w:tcW w:w="1063" w:type="dxa"/>
          </w:tcPr>
          <w:p>
            <w:pPr>
              <w:spacing w:line="400" w:lineRule="exact"/>
              <w:jc w:val="center"/>
              <w:rPr>
                <w:rFonts w:ascii="宋体" w:hAnsi="宋体"/>
                <w:color w:val="auto"/>
                <w:szCs w:val="21"/>
              </w:rPr>
            </w:pPr>
          </w:p>
        </w:tc>
        <w:tc>
          <w:tcPr>
            <w:tcW w:w="911" w:type="dxa"/>
          </w:tcPr>
          <w:p>
            <w:pPr>
              <w:spacing w:line="400" w:lineRule="exact"/>
              <w:jc w:val="center"/>
              <w:rPr>
                <w:rFonts w:ascii="宋体" w:hAnsi="宋体"/>
                <w:color w:val="auto"/>
                <w:szCs w:val="21"/>
              </w:rPr>
            </w:pPr>
          </w:p>
        </w:tc>
        <w:tc>
          <w:tcPr>
            <w:tcW w:w="911" w:type="dxa"/>
            <w:vAlign w:val="center"/>
          </w:tcPr>
          <w:p>
            <w:pPr>
              <w:spacing w:line="400" w:lineRule="exact"/>
              <w:jc w:val="center"/>
              <w:rPr>
                <w:rFonts w:ascii="宋体" w:hAnsi="宋体"/>
                <w:color w:val="auto"/>
                <w:szCs w:val="21"/>
              </w:rPr>
            </w:pPr>
          </w:p>
        </w:tc>
        <w:tc>
          <w:tcPr>
            <w:tcW w:w="911" w:type="dxa"/>
            <w:vAlign w:val="center"/>
          </w:tcPr>
          <w:p>
            <w:pPr>
              <w:spacing w:line="400" w:lineRule="exact"/>
              <w:jc w:val="center"/>
              <w:rPr>
                <w:rFonts w:ascii="宋体" w:hAnsi="宋体"/>
                <w:color w:val="auto"/>
                <w:szCs w:val="21"/>
              </w:rPr>
            </w:pPr>
          </w:p>
        </w:tc>
        <w:tc>
          <w:tcPr>
            <w:tcW w:w="911" w:type="dxa"/>
            <w:vAlign w:val="center"/>
          </w:tcPr>
          <w:p>
            <w:pPr>
              <w:spacing w:line="400" w:lineRule="exact"/>
              <w:jc w:val="center"/>
              <w:rPr>
                <w:rFonts w:ascii="宋体" w:hAnsi="宋体"/>
                <w:color w:val="auto"/>
                <w:szCs w:val="21"/>
              </w:rPr>
            </w:pPr>
          </w:p>
        </w:tc>
        <w:tc>
          <w:tcPr>
            <w:tcW w:w="911" w:type="dxa"/>
            <w:vAlign w:val="center"/>
          </w:tcPr>
          <w:p>
            <w:pPr>
              <w:spacing w:line="400" w:lineRule="exact"/>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vAlign w:val="center"/>
          </w:tcPr>
          <w:p>
            <w:pPr>
              <w:tabs>
                <w:tab w:val="left" w:pos="1140"/>
              </w:tabs>
              <w:jc w:val="center"/>
              <w:rPr>
                <w:color w:val="auto"/>
                <w:szCs w:val="21"/>
              </w:rPr>
            </w:pPr>
          </w:p>
        </w:tc>
        <w:tc>
          <w:tcPr>
            <w:tcW w:w="1215" w:type="dxa"/>
            <w:vAlign w:val="center"/>
          </w:tcPr>
          <w:p>
            <w:pPr>
              <w:spacing w:before="100" w:after="100"/>
              <w:jc w:val="center"/>
              <w:rPr>
                <w:rFonts w:ascii="宋体" w:hAnsi="宋体"/>
                <w:color w:val="auto"/>
              </w:rPr>
            </w:pPr>
          </w:p>
        </w:tc>
        <w:tc>
          <w:tcPr>
            <w:tcW w:w="1063"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vAlign w:val="center"/>
          </w:tcPr>
          <w:p>
            <w:pPr>
              <w:tabs>
                <w:tab w:val="left" w:pos="1140"/>
              </w:tabs>
              <w:jc w:val="center"/>
              <w:rPr>
                <w:rFonts w:ascii="宋体" w:hAnsi="宋体"/>
                <w:color w:val="auto"/>
                <w:szCs w:val="21"/>
              </w:rPr>
            </w:pPr>
          </w:p>
        </w:tc>
        <w:tc>
          <w:tcPr>
            <w:tcW w:w="1215" w:type="dxa"/>
            <w:vAlign w:val="center"/>
          </w:tcPr>
          <w:p>
            <w:pPr>
              <w:tabs>
                <w:tab w:val="left" w:pos="1140"/>
              </w:tabs>
              <w:spacing w:before="100" w:after="100"/>
              <w:jc w:val="center"/>
              <w:rPr>
                <w:rFonts w:ascii="宋体" w:hAnsi="宋体"/>
                <w:color w:val="auto"/>
                <w:szCs w:val="21"/>
              </w:rPr>
            </w:pPr>
          </w:p>
        </w:tc>
        <w:tc>
          <w:tcPr>
            <w:tcW w:w="1063"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c>
          <w:tcPr>
            <w:tcW w:w="911" w:type="dxa"/>
            <w:vAlign w:val="center"/>
          </w:tcPr>
          <w:p>
            <w:pPr>
              <w:tabs>
                <w:tab w:val="left" w:pos="1140"/>
              </w:tabs>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vAlign w:val="center"/>
          </w:tcPr>
          <w:p>
            <w:pPr>
              <w:tabs>
                <w:tab w:val="left" w:pos="1140"/>
              </w:tabs>
              <w:jc w:val="center"/>
              <w:rPr>
                <w:rFonts w:ascii="宋体" w:hAnsi="宋体"/>
                <w:color w:val="auto"/>
                <w:szCs w:val="21"/>
              </w:rPr>
            </w:pPr>
          </w:p>
        </w:tc>
        <w:tc>
          <w:tcPr>
            <w:tcW w:w="1215" w:type="dxa"/>
            <w:vAlign w:val="center"/>
          </w:tcPr>
          <w:p>
            <w:pPr>
              <w:spacing w:line="400" w:lineRule="exact"/>
              <w:jc w:val="center"/>
              <w:rPr>
                <w:rFonts w:ascii="宋体" w:hAnsi="宋体"/>
                <w:color w:val="auto"/>
                <w:kern w:val="2"/>
                <w:sz w:val="24"/>
              </w:rPr>
            </w:pPr>
          </w:p>
        </w:tc>
        <w:tc>
          <w:tcPr>
            <w:tcW w:w="1063" w:type="dxa"/>
            <w:vAlign w:val="center"/>
          </w:tcPr>
          <w:p>
            <w:pPr>
              <w:spacing w:line="400" w:lineRule="exact"/>
              <w:jc w:val="center"/>
              <w:rPr>
                <w:rFonts w:ascii="Arial" w:hAnsi="Arial" w:cs="Arial"/>
                <w:color w:val="auto"/>
                <w:sz w:val="25"/>
                <w:szCs w:val="25"/>
              </w:rPr>
            </w:pPr>
          </w:p>
        </w:tc>
        <w:tc>
          <w:tcPr>
            <w:tcW w:w="911" w:type="dxa"/>
            <w:vAlign w:val="center"/>
          </w:tcPr>
          <w:p>
            <w:pPr>
              <w:spacing w:line="400" w:lineRule="exact"/>
              <w:jc w:val="center"/>
              <w:rPr>
                <w:rFonts w:ascii="宋体" w:hAnsi="宋体"/>
                <w:color w:val="auto"/>
                <w:kern w:val="2"/>
                <w:sz w:val="24"/>
              </w:rPr>
            </w:pPr>
          </w:p>
        </w:tc>
        <w:tc>
          <w:tcPr>
            <w:tcW w:w="911" w:type="dxa"/>
            <w:vAlign w:val="center"/>
          </w:tcPr>
          <w:p>
            <w:pPr>
              <w:spacing w:line="400" w:lineRule="exact"/>
              <w:jc w:val="center"/>
              <w:rPr>
                <w:rFonts w:ascii="宋体" w:hAnsi="宋体"/>
                <w:color w:val="auto"/>
                <w:kern w:val="2"/>
                <w:sz w:val="24"/>
              </w:rPr>
            </w:pPr>
          </w:p>
        </w:tc>
        <w:tc>
          <w:tcPr>
            <w:tcW w:w="911" w:type="dxa"/>
            <w:vAlign w:val="center"/>
          </w:tcPr>
          <w:p>
            <w:pPr>
              <w:spacing w:line="400" w:lineRule="exact"/>
              <w:jc w:val="center"/>
              <w:rPr>
                <w:rFonts w:ascii="宋体" w:hAnsi="宋体"/>
                <w:color w:val="auto"/>
                <w:kern w:val="2"/>
                <w:sz w:val="24"/>
              </w:rPr>
            </w:pPr>
          </w:p>
        </w:tc>
        <w:tc>
          <w:tcPr>
            <w:tcW w:w="911" w:type="dxa"/>
            <w:vAlign w:val="center"/>
          </w:tcPr>
          <w:p>
            <w:pPr>
              <w:spacing w:line="400" w:lineRule="exact"/>
              <w:jc w:val="center"/>
              <w:rPr>
                <w:rFonts w:ascii="宋体" w:hAnsi="宋体"/>
                <w:color w:val="auto"/>
                <w:kern w:val="2"/>
                <w:sz w:val="24"/>
              </w:rPr>
            </w:pPr>
          </w:p>
        </w:tc>
        <w:tc>
          <w:tcPr>
            <w:tcW w:w="911" w:type="dxa"/>
            <w:vAlign w:val="center"/>
          </w:tcPr>
          <w:p>
            <w:pPr>
              <w:spacing w:line="400" w:lineRule="exact"/>
              <w:jc w:val="center"/>
              <w:rPr>
                <w:rFonts w:ascii="宋体" w:hAnsi="宋体"/>
                <w:color w:val="auto"/>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887" w:type="dxa"/>
            <w:vAlign w:val="center"/>
          </w:tcPr>
          <w:p>
            <w:pPr>
              <w:tabs>
                <w:tab w:val="left" w:pos="1140"/>
              </w:tabs>
              <w:jc w:val="center"/>
              <w:rPr>
                <w:color w:val="auto"/>
                <w:szCs w:val="21"/>
              </w:rPr>
            </w:pPr>
          </w:p>
        </w:tc>
        <w:tc>
          <w:tcPr>
            <w:tcW w:w="1215" w:type="dxa"/>
            <w:vAlign w:val="center"/>
          </w:tcPr>
          <w:p>
            <w:pPr>
              <w:spacing w:line="400" w:lineRule="exact"/>
              <w:jc w:val="center"/>
              <w:rPr>
                <w:rFonts w:ascii="宋体" w:hAnsi="宋体"/>
                <w:color w:val="auto"/>
              </w:rPr>
            </w:pPr>
          </w:p>
        </w:tc>
        <w:tc>
          <w:tcPr>
            <w:tcW w:w="1063"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887" w:type="dxa"/>
            <w:vAlign w:val="center"/>
          </w:tcPr>
          <w:p>
            <w:pPr>
              <w:tabs>
                <w:tab w:val="left" w:pos="1140"/>
              </w:tabs>
              <w:jc w:val="center"/>
              <w:rPr>
                <w:rFonts w:ascii="宋体" w:hAnsi="宋体"/>
                <w:color w:val="auto"/>
                <w:szCs w:val="21"/>
              </w:rPr>
            </w:pPr>
          </w:p>
        </w:tc>
        <w:tc>
          <w:tcPr>
            <w:tcW w:w="1215" w:type="dxa"/>
            <w:vAlign w:val="center"/>
          </w:tcPr>
          <w:p>
            <w:pPr>
              <w:spacing w:before="100" w:after="100" w:line="360" w:lineRule="exact"/>
              <w:jc w:val="center"/>
              <w:rPr>
                <w:rFonts w:ascii="宋体" w:hAnsi="宋体"/>
                <w:color w:val="auto"/>
              </w:rPr>
            </w:pPr>
          </w:p>
        </w:tc>
        <w:tc>
          <w:tcPr>
            <w:tcW w:w="1063"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887" w:type="dxa"/>
            <w:vAlign w:val="center"/>
          </w:tcPr>
          <w:p>
            <w:pPr>
              <w:tabs>
                <w:tab w:val="left" w:pos="1140"/>
              </w:tabs>
              <w:jc w:val="center"/>
              <w:rPr>
                <w:rFonts w:ascii="宋体" w:hAnsi="宋体"/>
                <w:color w:val="auto"/>
                <w:szCs w:val="21"/>
              </w:rPr>
            </w:pPr>
          </w:p>
        </w:tc>
        <w:tc>
          <w:tcPr>
            <w:tcW w:w="1215" w:type="dxa"/>
            <w:vAlign w:val="center"/>
          </w:tcPr>
          <w:p>
            <w:pPr>
              <w:spacing w:before="100" w:after="100" w:line="360" w:lineRule="exact"/>
              <w:jc w:val="center"/>
              <w:rPr>
                <w:rFonts w:ascii="宋体" w:hAnsi="宋体"/>
                <w:color w:val="auto"/>
              </w:rPr>
            </w:pPr>
          </w:p>
        </w:tc>
        <w:tc>
          <w:tcPr>
            <w:tcW w:w="1063"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887" w:type="dxa"/>
            <w:vAlign w:val="center"/>
          </w:tcPr>
          <w:p>
            <w:pPr>
              <w:tabs>
                <w:tab w:val="left" w:pos="1140"/>
              </w:tabs>
              <w:jc w:val="center"/>
              <w:rPr>
                <w:rFonts w:ascii="宋体" w:hAnsi="宋体"/>
                <w:color w:val="auto"/>
                <w:szCs w:val="21"/>
              </w:rPr>
            </w:pPr>
          </w:p>
        </w:tc>
        <w:tc>
          <w:tcPr>
            <w:tcW w:w="1215" w:type="dxa"/>
            <w:vAlign w:val="center"/>
          </w:tcPr>
          <w:p>
            <w:pPr>
              <w:spacing w:before="100" w:after="100" w:line="360" w:lineRule="exact"/>
              <w:jc w:val="center"/>
              <w:rPr>
                <w:rFonts w:ascii="宋体" w:hAnsi="宋体"/>
                <w:color w:val="auto"/>
              </w:rPr>
            </w:pPr>
          </w:p>
        </w:tc>
        <w:tc>
          <w:tcPr>
            <w:tcW w:w="1063"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c>
          <w:tcPr>
            <w:tcW w:w="911" w:type="dxa"/>
            <w:vAlign w:val="center"/>
          </w:tcPr>
          <w:p>
            <w:pPr>
              <w:spacing w:line="400" w:lineRule="exact"/>
              <w:jc w:val="center"/>
              <w:rPr>
                <w:rFonts w:ascii="宋体" w:hAnsi="宋体"/>
                <w:color w:val="auto"/>
              </w:rPr>
            </w:pPr>
          </w:p>
        </w:tc>
      </w:tr>
    </w:tbl>
    <w:p>
      <w:pPr>
        <w:spacing w:line="360" w:lineRule="auto"/>
        <w:ind w:firstLine="420" w:firstLineChars="200"/>
        <w:rPr>
          <w:color w:val="auto"/>
          <w:szCs w:val="21"/>
          <w:u w:val="single"/>
        </w:rPr>
      </w:pPr>
      <w:r>
        <w:rPr>
          <w:rFonts w:hint="eastAsia"/>
          <w:color w:val="auto"/>
          <w:szCs w:val="21"/>
        </w:rPr>
        <w:t>二、否决其投标的投标人及原因：</w:t>
      </w:r>
      <w:r>
        <w:rPr>
          <w:rFonts w:hint="eastAsia"/>
          <w:color w:val="auto"/>
          <w:szCs w:val="21"/>
          <w:u w:val="single"/>
        </w:rPr>
        <w:t xml:space="preserve">                                                            </w:t>
      </w:r>
    </w:p>
    <w:p>
      <w:pPr>
        <w:spacing w:line="360" w:lineRule="auto"/>
        <w:ind w:firstLine="420" w:firstLineChars="200"/>
        <w:rPr>
          <w:color w:val="auto"/>
          <w:szCs w:val="21"/>
        </w:rPr>
      </w:pPr>
      <w:r>
        <w:rPr>
          <w:rFonts w:hint="eastAsia"/>
          <w:color w:val="auto"/>
          <w:szCs w:val="21"/>
        </w:rPr>
        <w:t>三、评标委员会对投标报价给予修正的原因、依据和修正结果（如有时）：</w:t>
      </w:r>
      <w:r>
        <w:rPr>
          <w:rFonts w:hint="eastAsia"/>
          <w:color w:val="auto"/>
          <w:szCs w:val="21"/>
          <w:u w:val="single"/>
        </w:rPr>
        <w:t xml:space="preserve">                       </w:t>
      </w:r>
    </w:p>
    <w:p>
      <w:pPr>
        <w:spacing w:line="360" w:lineRule="auto"/>
        <w:ind w:firstLine="420" w:firstLineChars="200"/>
        <w:rPr>
          <w:color w:val="auto"/>
          <w:szCs w:val="21"/>
          <w:u w:val="single"/>
        </w:rPr>
      </w:pPr>
      <w:r>
        <w:rPr>
          <w:rFonts w:hint="eastAsia"/>
          <w:color w:val="auto"/>
          <w:szCs w:val="21"/>
        </w:rPr>
        <w:t>四、评标委员会成员名单：</w:t>
      </w:r>
      <w:r>
        <w:rPr>
          <w:rFonts w:hint="eastAsia"/>
          <w:color w:val="auto"/>
          <w:szCs w:val="21"/>
          <w:u w:val="single"/>
        </w:rPr>
        <w:t xml:space="preserve">                                                                  </w:t>
      </w:r>
    </w:p>
    <w:p>
      <w:pPr>
        <w:spacing w:line="360" w:lineRule="auto"/>
        <w:ind w:firstLine="420" w:firstLineChars="200"/>
        <w:rPr>
          <w:color w:val="auto"/>
          <w:szCs w:val="21"/>
        </w:rPr>
      </w:pPr>
      <w:r>
        <w:rPr>
          <w:rFonts w:hint="eastAsia"/>
          <w:color w:val="auto"/>
          <w:szCs w:val="21"/>
        </w:rPr>
        <w:t>五、公示时间：</w:t>
      </w:r>
      <w:r>
        <w:rPr>
          <w:rFonts w:hint="eastAsia"/>
          <w:color w:val="auto"/>
          <w:szCs w:val="21"/>
          <w:u w:val="single"/>
        </w:rPr>
        <w:t xml:space="preserve">    </w:t>
      </w:r>
      <w:r>
        <w:rPr>
          <w:rFonts w:hint="eastAsia"/>
          <w:color w:val="auto"/>
          <w:szCs w:val="21"/>
        </w:rPr>
        <w:t>年</w:t>
      </w:r>
      <w:r>
        <w:rPr>
          <w:rFonts w:hint="eastAsia"/>
          <w:color w:val="auto"/>
          <w:szCs w:val="21"/>
          <w:u w:val="single"/>
        </w:rPr>
        <w:t xml:space="preserve">   </w:t>
      </w:r>
      <w:r>
        <w:rPr>
          <w:rFonts w:hint="eastAsia"/>
          <w:color w:val="auto"/>
          <w:szCs w:val="21"/>
        </w:rPr>
        <w:t>月</w:t>
      </w:r>
      <w:r>
        <w:rPr>
          <w:rFonts w:hint="eastAsia"/>
          <w:color w:val="auto"/>
          <w:szCs w:val="21"/>
          <w:u w:val="single"/>
        </w:rPr>
        <w:t xml:space="preserve">   </w:t>
      </w:r>
      <w:r>
        <w:rPr>
          <w:rFonts w:hint="eastAsia"/>
          <w:color w:val="auto"/>
          <w:szCs w:val="21"/>
        </w:rPr>
        <w:t>日至</w:t>
      </w:r>
      <w:r>
        <w:rPr>
          <w:rFonts w:hint="eastAsia"/>
          <w:color w:val="auto"/>
          <w:szCs w:val="21"/>
          <w:u w:val="single"/>
        </w:rPr>
        <w:t xml:space="preserve">    </w:t>
      </w:r>
      <w:r>
        <w:rPr>
          <w:rFonts w:hint="eastAsia"/>
          <w:color w:val="auto"/>
          <w:szCs w:val="21"/>
        </w:rPr>
        <w:t>年</w:t>
      </w:r>
      <w:r>
        <w:rPr>
          <w:rFonts w:hint="eastAsia"/>
          <w:color w:val="auto"/>
          <w:szCs w:val="21"/>
          <w:u w:val="single"/>
        </w:rPr>
        <w:t xml:space="preserve">   </w:t>
      </w:r>
      <w:r>
        <w:rPr>
          <w:rFonts w:hint="eastAsia"/>
          <w:color w:val="auto"/>
          <w:szCs w:val="21"/>
        </w:rPr>
        <w:t>月</w:t>
      </w:r>
      <w:r>
        <w:rPr>
          <w:rFonts w:hint="eastAsia"/>
          <w:color w:val="auto"/>
          <w:szCs w:val="21"/>
          <w:u w:val="single"/>
        </w:rPr>
        <w:t xml:space="preserve">   </w:t>
      </w:r>
      <w:r>
        <w:rPr>
          <w:rFonts w:hint="eastAsia"/>
          <w:color w:val="auto"/>
          <w:szCs w:val="21"/>
        </w:rPr>
        <w:t>日。投标人或者其他利害关系人对评标结果有异议的，应当在公示期间书面向招标人提出。</w:t>
      </w:r>
    </w:p>
    <w:p>
      <w:pPr>
        <w:spacing w:line="360" w:lineRule="auto"/>
        <w:ind w:firstLine="424" w:firstLineChars="202"/>
        <w:rPr>
          <w:color w:val="auto"/>
          <w:szCs w:val="21"/>
        </w:rPr>
      </w:pPr>
      <w:r>
        <w:rPr>
          <w:rFonts w:hint="eastAsia"/>
          <w:color w:val="auto"/>
          <w:szCs w:val="21"/>
        </w:rPr>
        <w:t xml:space="preserve">六、异议的渠道和方式：                                       </w:t>
      </w:r>
    </w:p>
    <w:p>
      <w:pPr>
        <w:spacing w:line="360" w:lineRule="auto"/>
        <w:ind w:firstLine="424" w:firstLineChars="202"/>
        <w:rPr>
          <w:color w:val="auto"/>
          <w:szCs w:val="21"/>
        </w:rPr>
      </w:pPr>
      <w:r>
        <w:rPr>
          <w:rFonts w:hint="eastAsia"/>
          <w:color w:val="auto"/>
          <w:szCs w:val="21"/>
        </w:rPr>
        <w:t>招标人名称：</w:t>
      </w:r>
      <w:r>
        <w:rPr>
          <w:rFonts w:hint="eastAsia"/>
          <w:color w:val="auto"/>
          <w:szCs w:val="21"/>
          <w:u w:val="single"/>
        </w:rPr>
        <w:t xml:space="preserve">                            </w:t>
      </w:r>
    </w:p>
    <w:p>
      <w:pPr>
        <w:spacing w:line="360" w:lineRule="auto"/>
        <w:ind w:firstLine="424" w:firstLineChars="202"/>
        <w:rPr>
          <w:color w:val="auto"/>
          <w:szCs w:val="21"/>
        </w:rPr>
      </w:pPr>
      <w:r>
        <w:rPr>
          <w:rFonts w:hint="eastAsia"/>
          <w:color w:val="auto"/>
          <w:szCs w:val="21"/>
        </w:rPr>
        <w:t>招标人地址：</w:t>
      </w:r>
      <w:r>
        <w:rPr>
          <w:rFonts w:hint="eastAsia"/>
          <w:color w:val="auto"/>
          <w:szCs w:val="21"/>
          <w:u w:val="single"/>
        </w:rPr>
        <w:t xml:space="preserve">                            </w:t>
      </w:r>
    </w:p>
    <w:p>
      <w:pPr>
        <w:spacing w:line="360" w:lineRule="auto"/>
        <w:ind w:firstLine="424" w:firstLineChars="202"/>
        <w:rPr>
          <w:color w:val="auto"/>
          <w:szCs w:val="21"/>
        </w:rPr>
      </w:pPr>
      <w:r>
        <w:rPr>
          <w:rFonts w:hint="eastAsia"/>
          <w:color w:val="auto"/>
          <w:szCs w:val="21"/>
        </w:rPr>
        <w:t>招标人联系方式：</w:t>
      </w:r>
      <w:r>
        <w:rPr>
          <w:rFonts w:hint="eastAsia"/>
          <w:color w:val="auto"/>
          <w:szCs w:val="21"/>
          <w:u w:val="single"/>
        </w:rPr>
        <w:t xml:space="preserve">                        </w:t>
      </w:r>
    </w:p>
    <w:p>
      <w:pPr>
        <w:spacing w:line="360" w:lineRule="auto"/>
        <w:rPr>
          <w:color w:val="auto"/>
          <w:szCs w:val="21"/>
        </w:rPr>
      </w:pPr>
    </w:p>
    <w:p>
      <w:pPr>
        <w:spacing w:line="360" w:lineRule="auto"/>
        <w:ind w:firstLine="424" w:firstLineChars="202"/>
        <w:rPr>
          <w:color w:val="auto"/>
          <w:szCs w:val="21"/>
          <w:u w:val="single"/>
        </w:rPr>
      </w:pPr>
      <w:r>
        <w:rPr>
          <w:rFonts w:hint="eastAsia"/>
          <w:color w:val="auto"/>
          <w:szCs w:val="21"/>
        </w:rPr>
        <w:t>招标人：</w:t>
      </w:r>
      <w:r>
        <w:rPr>
          <w:rFonts w:hint="eastAsia"/>
          <w:color w:val="auto"/>
          <w:szCs w:val="21"/>
          <w:u w:val="single"/>
        </w:rPr>
        <w:t xml:space="preserve">     （电子签名专用章）</w:t>
      </w:r>
      <w:r>
        <w:rPr>
          <w:rFonts w:hint="eastAsia"/>
          <w:color w:val="auto"/>
          <w:szCs w:val="21"/>
        </w:rPr>
        <w:t xml:space="preserve"> 招标代理机构：</w:t>
      </w:r>
      <w:r>
        <w:rPr>
          <w:rFonts w:hint="eastAsia"/>
          <w:color w:val="auto"/>
          <w:szCs w:val="21"/>
          <w:u w:val="single"/>
        </w:rPr>
        <w:t xml:space="preserve">     （电子签名专用章）</w:t>
      </w:r>
    </w:p>
    <w:p>
      <w:pPr>
        <w:spacing w:line="360" w:lineRule="auto"/>
        <w:ind w:firstLine="424" w:firstLineChars="202"/>
        <w:rPr>
          <w:color w:val="auto"/>
          <w:szCs w:val="21"/>
        </w:rPr>
      </w:pPr>
      <w:r>
        <w:rPr>
          <w:rFonts w:hint="eastAsia"/>
          <w:color w:val="auto"/>
          <w:szCs w:val="21"/>
        </w:rPr>
        <w:t>法定代表人或                    法定代表人或</w:t>
      </w:r>
    </w:p>
    <w:p>
      <w:pPr>
        <w:spacing w:line="360" w:lineRule="auto"/>
        <w:ind w:firstLine="424" w:firstLineChars="202"/>
        <w:rPr>
          <w:color w:val="auto"/>
        </w:rPr>
      </w:pPr>
      <w:r>
        <w:rPr>
          <w:rFonts w:hint="eastAsia"/>
          <w:color w:val="auto"/>
          <w:szCs w:val="21"/>
        </w:rPr>
        <w:t>其委托代理人：</w:t>
      </w:r>
      <w:r>
        <w:rPr>
          <w:rFonts w:hint="eastAsia"/>
          <w:color w:val="auto"/>
          <w:szCs w:val="21"/>
          <w:u w:val="single"/>
        </w:rPr>
        <w:t>（电子签名专用章）</w:t>
      </w:r>
      <w:r>
        <w:rPr>
          <w:rFonts w:hint="eastAsia"/>
          <w:color w:val="auto"/>
          <w:szCs w:val="21"/>
        </w:rPr>
        <w:t xml:space="preserve"> 其委托代理人：</w:t>
      </w:r>
      <w:r>
        <w:rPr>
          <w:rFonts w:hint="eastAsia"/>
          <w:color w:val="auto"/>
          <w:szCs w:val="21"/>
          <w:u w:val="single"/>
        </w:rPr>
        <w:t xml:space="preserve">     （电子签名专用章）</w:t>
      </w:r>
    </w:p>
    <w:p>
      <w:pPr>
        <w:pStyle w:val="5"/>
        <w:spacing w:before="120" w:after="120"/>
        <w:rPr>
          <w:sz w:val="21"/>
          <w:szCs w:val="21"/>
        </w:rPr>
      </w:pPr>
      <w:bookmarkStart w:id="676" w:name="_Toc497810551"/>
      <w:r>
        <w:br w:type="page"/>
      </w:r>
      <w:bookmarkStart w:id="677" w:name="_Toc79608074"/>
      <w:bookmarkStart w:id="678" w:name="_Toc504581710"/>
      <w:r>
        <w:rPr>
          <w:rFonts w:hint="eastAsia"/>
          <w:sz w:val="21"/>
          <w:szCs w:val="21"/>
        </w:rPr>
        <w:t>附件2-3 ：中标结果公布（格式）</w:t>
      </w:r>
      <w:bookmarkEnd w:id="677"/>
      <w:bookmarkEnd w:id="678"/>
    </w:p>
    <w:p>
      <w:pPr>
        <w:tabs>
          <w:tab w:val="left" w:pos="1440"/>
        </w:tabs>
        <w:spacing w:beforeLines="100" w:afterLines="100" w:line="360" w:lineRule="auto"/>
        <w:jc w:val="center"/>
        <w:rPr>
          <w:rFonts w:ascii="黑体" w:hAnsi="黑体" w:eastAsia="黑体"/>
          <w:color w:val="auto"/>
          <w:sz w:val="32"/>
          <w:szCs w:val="32"/>
        </w:rPr>
      </w:pPr>
      <w:r>
        <w:rPr>
          <w:rFonts w:hint="eastAsia" w:ascii="黑体" w:hAnsi="黑体" w:eastAsia="黑体"/>
          <w:color w:val="auto"/>
          <w:sz w:val="32"/>
          <w:szCs w:val="32"/>
        </w:rPr>
        <w:t>中标结果公布</w:t>
      </w:r>
    </w:p>
    <w:p>
      <w:pPr>
        <w:spacing w:line="360" w:lineRule="auto"/>
        <w:ind w:firstLine="420" w:firstLineChars="200"/>
        <w:rPr>
          <w:color w:val="auto"/>
          <w:szCs w:val="21"/>
        </w:rPr>
      </w:pPr>
      <w:r>
        <w:rPr>
          <w:rFonts w:hint="eastAsia"/>
          <w:color w:val="auto"/>
          <w:szCs w:val="21"/>
        </w:rPr>
        <w:t>招标项目编号</w:t>
      </w:r>
      <w:r>
        <w:rPr>
          <w:rFonts w:hint="eastAsia"/>
          <w:color w:val="auto"/>
          <w:szCs w:val="21"/>
          <w:u w:val="single"/>
        </w:rPr>
        <w:t xml:space="preserve">                 </w:t>
      </w:r>
      <w:r>
        <w:rPr>
          <w:rFonts w:hint="eastAsia"/>
          <w:color w:val="auto"/>
          <w:szCs w:val="21"/>
        </w:rPr>
        <w:t>的</w:t>
      </w:r>
      <w:r>
        <w:rPr>
          <w:rFonts w:hint="eastAsia"/>
          <w:color w:val="auto"/>
          <w:szCs w:val="21"/>
          <w:u w:val="single"/>
        </w:rPr>
        <w:t xml:space="preserve">                        </w:t>
      </w:r>
      <w:r>
        <w:rPr>
          <w:rFonts w:hint="eastAsia"/>
          <w:color w:val="auto"/>
          <w:szCs w:val="21"/>
        </w:rPr>
        <w:t>建设项目的招标，</w:t>
      </w:r>
      <w:r>
        <w:rPr>
          <w:rFonts w:hint="eastAsia" w:ascii="宋体" w:hAnsi="宋体" w:cs="宋体"/>
          <w:color w:val="auto"/>
          <w:szCs w:val="21"/>
        </w:rPr>
        <w:t>定标委员会根据定标规则和定标方案在进入票决范围的定标候选人中进行定标，确定了中标人。</w:t>
      </w:r>
      <w:r>
        <w:rPr>
          <w:rFonts w:hint="eastAsia" w:ascii="宋体" w:hAnsi="宋体" w:cs="宋体"/>
          <w:color w:val="auto"/>
          <w:kern w:val="1"/>
          <w:szCs w:val="21"/>
        </w:rPr>
        <w:t>招标人向中标人发出了中标通知书，</w:t>
      </w:r>
      <w:r>
        <w:rPr>
          <w:rFonts w:hint="eastAsia"/>
          <w:color w:val="auto"/>
          <w:szCs w:val="21"/>
        </w:rPr>
        <w:t>中标人有关情况公布如下：</w:t>
      </w:r>
    </w:p>
    <w:p>
      <w:pPr>
        <w:spacing w:line="360" w:lineRule="auto"/>
        <w:rPr>
          <w:color w:val="auto"/>
          <w:szCs w:val="21"/>
        </w:rPr>
      </w:pPr>
    </w:p>
    <w:tbl>
      <w:tblPr>
        <w:tblStyle w:val="51"/>
        <w:tblW w:w="9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5"/>
        <w:gridCol w:w="2465"/>
        <w:gridCol w:w="2467"/>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465" w:type="dxa"/>
            <w:vAlign w:val="center"/>
          </w:tcPr>
          <w:p>
            <w:pPr>
              <w:spacing w:line="360" w:lineRule="auto"/>
              <w:jc w:val="center"/>
              <w:rPr>
                <w:color w:val="auto"/>
                <w:szCs w:val="21"/>
              </w:rPr>
            </w:pPr>
            <w:r>
              <w:rPr>
                <w:rFonts w:hint="eastAsia"/>
                <w:color w:val="auto"/>
                <w:szCs w:val="21"/>
              </w:rPr>
              <w:t>中标人</w:t>
            </w:r>
          </w:p>
        </w:tc>
        <w:tc>
          <w:tcPr>
            <w:tcW w:w="7399" w:type="dxa"/>
            <w:gridSpan w:val="3"/>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465" w:type="dxa"/>
            <w:vAlign w:val="center"/>
          </w:tcPr>
          <w:p>
            <w:pPr>
              <w:spacing w:line="360" w:lineRule="auto"/>
              <w:jc w:val="center"/>
              <w:rPr>
                <w:color w:val="auto"/>
                <w:szCs w:val="21"/>
              </w:rPr>
            </w:pPr>
            <w:r>
              <w:rPr>
                <w:rFonts w:hint="eastAsia"/>
                <w:color w:val="auto"/>
                <w:szCs w:val="21"/>
              </w:rPr>
              <w:t>中标价</w:t>
            </w:r>
          </w:p>
        </w:tc>
        <w:tc>
          <w:tcPr>
            <w:tcW w:w="2465" w:type="dxa"/>
            <w:vAlign w:val="center"/>
          </w:tcPr>
          <w:p>
            <w:pPr>
              <w:spacing w:line="360" w:lineRule="auto"/>
              <w:jc w:val="center"/>
              <w:rPr>
                <w:color w:val="auto"/>
                <w:szCs w:val="21"/>
              </w:rPr>
            </w:pPr>
          </w:p>
        </w:tc>
        <w:tc>
          <w:tcPr>
            <w:tcW w:w="2467" w:type="dxa"/>
            <w:vAlign w:val="center"/>
          </w:tcPr>
          <w:p>
            <w:pPr>
              <w:spacing w:line="360" w:lineRule="auto"/>
              <w:jc w:val="center"/>
              <w:rPr>
                <w:color w:val="auto"/>
                <w:szCs w:val="21"/>
              </w:rPr>
            </w:pPr>
            <w:r>
              <w:rPr>
                <w:rFonts w:hint="eastAsia"/>
                <w:color w:val="auto"/>
                <w:szCs w:val="21"/>
              </w:rPr>
              <w:t>总监理工程师</w:t>
            </w:r>
          </w:p>
        </w:tc>
        <w:tc>
          <w:tcPr>
            <w:tcW w:w="2467" w:type="dxa"/>
            <w:vAlign w:val="center"/>
          </w:tcPr>
          <w:p>
            <w:pPr>
              <w:spacing w:line="36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465" w:type="dxa"/>
            <w:vAlign w:val="center"/>
          </w:tcPr>
          <w:p>
            <w:pPr>
              <w:spacing w:line="360" w:lineRule="auto"/>
              <w:jc w:val="center"/>
              <w:rPr>
                <w:color w:val="auto"/>
                <w:szCs w:val="21"/>
              </w:rPr>
            </w:pPr>
            <w:r>
              <w:rPr>
                <w:rFonts w:hint="eastAsia"/>
                <w:color w:val="auto"/>
                <w:szCs w:val="21"/>
              </w:rPr>
              <w:t>监理服务期</w:t>
            </w:r>
          </w:p>
        </w:tc>
        <w:tc>
          <w:tcPr>
            <w:tcW w:w="2465" w:type="dxa"/>
            <w:vAlign w:val="center"/>
          </w:tcPr>
          <w:p>
            <w:pPr>
              <w:spacing w:line="360" w:lineRule="auto"/>
              <w:jc w:val="center"/>
              <w:rPr>
                <w:color w:val="auto"/>
                <w:szCs w:val="21"/>
              </w:rPr>
            </w:pPr>
          </w:p>
        </w:tc>
        <w:tc>
          <w:tcPr>
            <w:tcW w:w="2467" w:type="dxa"/>
            <w:vAlign w:val="center"/>
          </w:tcPr>
          <w:p>
            <w:pPr>
              <w:spacing w:line="360" w:lineRule="auto"/>
              <w:jc w:val="center"/>
              <w:rPr>
                <w:color w:val="auto"/>
                <w:szCs w:val="21"/>
              </w:rPr>
            </w:pPr>
            <w:r>
              <w:rPr>
                <w:rFonts w:hint="eastAsia"/>
                <w:color w:val="auto"/>
                <w:szCs w:val="21"/>
              </w:rPr>
              <w:t>质量标准</w:t>
            </w:r>
          </w:p>
        </w:tc>
        <w:tc>
          <w:tcPr>
            <w:tcW w:w="2467" w:type="dxa"/>
            <w:vAlign w:val="center"/>
          </w:tcPr>
          <w:p>
            <w:pPr>
              <w:spacing w:line="360" w:lineRule="auto"/>
              <w:jc w:val="center"/>
              <w:rPr>
                <w:color w:val="auto"/>
                <w:szCs w:val="21"/>
              </w:rPr>
            </w:pPr>
          </w:p>
        </w:tc>
      </w:tr>
    </w:tbl>
    <w:p>
      <w:pPr>
        <w:spacing w:line="360" w:lineRule="auto"/>
        <w:rPr>
          <w:color w:val="auto"/>
          <w:szCs w:val="21"/>
        </w:rPr>
      </w:pPr>
    </w:p>
    <w:p>
      <w:pPr>
        <w:spacing w:line="360" w:lineRule="auto"/>
        <w:rPr>
          <w:color w:val="auto"/>
          <w:szCs w:val="21"/>
          <w:u w:val="single"/>
        </w:rPr>
      </w:pPr>
    </w:p>
    <w:p>
      <w:pPr>
        <w:spacing w:line="360" w:lineRule="auto"/>
        <w:rPr>
          <w:color w:val="auto"/>
          <w:szCs w:val="21"/>
        </w:rPr>
      </w:pPr>
    </w:p>
    <w:p>
      <w:pPr>
        <w:spacing w:line="360" w:lineRule="auto"/>
        <w:rPr>
          <w:color w:val="auto"/>
          <w:szCs w:val="21"/>
        </w:rPr>
      </w:pPr>
      <w:r>
        <w:rPr>
          <w:rFonts w:hint="eastAsia"/>
          <w:color w:val="auto"/>
          <w:szCs w:val="21"/>
        </w:rPr>
        <w:t>招标人名称：</w:t>
      </w:r>
      <w:r>
        <w:rPr>
          <w:rFonts w:hint="eastAsia"/>
          <w:color w:val="auto"/>
          <w:szCs w:val="21"/>
          <w:u w:val="single"/>
        </w:rPr>
        <w:t xml:space="preserve">                            </w:t>
      </w:r>
    </w:p>
    <w:p>
      <w:pPr>
        <w:spacing w:line="360" w:lineRule="auto"/>
        <w:rPr>
          <w:color w:val="auto"/>
          <w:szCs w:val="21"/>
        </w:rPr>
      </w:pPr>
      <w:r>
        <w:rPr>
          <w:rFonts w:hint="eastAsia"/>
          <w:color w:val="auto"/>
          <w:szCs w:val="21"/>
        </w:rPr>
        <w:t>招标人地址：</w:t>
      </w:r>
      <w:r>
        <w:rPr>
          <w:rFonts w:hint="eastAsia"/>
          <w:color w:val="auto"/>
          <w:szCs w:val="21"/>
          <w:u w:val="single"/>
        </w:rPr>
        <w:t xml:space="preserve">                            </w:t>
      </w:r>
    </w:p>
    <w:p>
      <w:pPr>
        <w:spacing w:line="360" w:lineRule="auto"/>
        <w:rPr>
          <w:color w:val="auto"/>
          <w:szCs w:val="21"/>
        </w:rPr>
      </w:pPr>
      <w:r>
        <w:rPr>
          <w:rFonts w:hint="eastAsia"/>
          <w:color w:val="auto"/>
          <w:szCs w:val="21"/>
        </w:rPr>
        <w:t>招标人联系方式：</w:t>
      </w:r>
      <w:r>
        <w:rPr>
          <w:rFonts w:hint="eastAsia"/>
          <w:color w:val="auto"/>
          <w:szCs w:val="21"/>
          <w:u w:val="single"/>
        </w:rPr>
        <w:t xml:space="preserve">                        </w:t>
      </w:r>
    </w:p>
    <w:p>
      <w:pPr>
        <w:spacing w:line="360" w:lineRule="auto"/>
        <w:rPr>
          <w:color w:val="auto"/>
          <w:szCs w:val="21"/>
        </w:rPr>
      </w:pPr>
    </w:p>
    <w:p>
      <w:pPr>
        <w:spacing w:line="360" w:lineRule="auto"/>
        <w:rPr>
          <w:color w:val="auto"/>
          <w:szCs w:val="21"/>
        </w:rPr>
      </w:pPr>
    </w:p>
    <w:p>
      <w:pPr>
        <w:spacing w:line="360" w:lineRule="auto"/>
        <w:rPr>
          <w:color w:val="auto"/>
          <w:szCs w:val="21"/>
          <w:u w:val="single"/>
        </w:rPr>
      </w:pPr>
      <w:r>
        <w:rPr>
          <w:rFonts w:hint="eastAsia"/>
          <w:color w:val="auto"/>
          <w:szCs w:val="21"/>
        </w:rPr>
        <w:t>招标人：</w:t>
      </w:r>
      <w:r>
        <w:rPr>
          <w:rFonts w:hint="eastAsia"/>
          <w:color w:val="auto"/>
          <w:szCs w:val="21"/>
          <w:u w:val="single"/>
        </w:rPr>
        <w:t xml:space="preserve">           （电子签名专用章）</w:t>
      </w:r>
      <w:r>
        <w:rPr>
          <w:rFonts w:hint="eastAsia"/>
          <w:color w:val="auto"/>
          <w:szCs w:val="21"/>
        </w:rPr>
        <w:t xml:space="preserve">  招标代理机构：</w:t>
      </w:r>
      <w:r>
        <w:rPr>
          <w:rFonts w:hint="eastAsia"/>
          <w:color w:val="auto"/>
          <w:szCs w:val="21"/>
          <w:u w:val="single"/>
        </w:rPr>
        <w:t xml:space="preserve">      （电子签名专用章） </w:t>
      </w:r>
    </w:p>
    <w:p>
      <w:pPr>
        <w:rPr>
          <w:color w:val="auto"/>
          <w:kern w:val="1"/>
          <w:lang w:val="zh-CN"/>
        </w:rPr>
      </w:pPr>
      <w:r>
        <w:rPr>
          <w:rFonts w:hint="eastAsia"/>
          <w:color w:val="auto"/>
        </w:rPr>
        <w:t xml:space="preserve">            </w:t>
      </w:r>
      <w:bookmarkStart w:id="679" w:name="_Toc504581711"/>
      <w:r>
        <w:rPr>
          <w:rFonts w:hint="eastAsia"/>
          <w:color w:val="auto"/>
        </w:rPr>
        <w:t xml:space="preserve">                       </w:t>
      </w:r>
      <w:bookmarkEnd w:id="679"/>
    </w:p>
    <w:p>
      <w:pPr>
        <w:pStyle w:val="5"/>
        <w:spacing w:before="120" w:after="120"/>
        <w:rPr>
          <w:rFonts w:hAnsi="宋体"/>
          <w:sz w:val="21"/>
          <w:szCs w:val="21"/>
        </w:rPr>
      </w:pPr>
      <w:r>
        <w:br w:type="page"/>
      </w:r>
      <w:bookmarkStart w:id="680" w:name="_Toc2204"/>
      <w:bookmarkStart w:id="681" w:name="_Toc18134"/>
      <w:bookmarkStart w:id="682" w:name="_Toc30170384"/>
      <w:bookmarkStart w:id="683" w:name="_Toc504581712"/>
      <w:bookmarkStart w:id="684" w:name="_Toc79608075"/>
      <w:r>
        <w:rPr>
          <w:rFonts w:hint="eastAsia"/>
          <w:sz w:val="21"/>
          <w:szCs w:val="21"/>
        </w:rPr>
        <w:t>附件2-4 ：中标通知书</w:t>
      </w:r>
      <w:bookmarkEnd w:id="676"/>
      <w:bookmarkEnd w:id="680"/>
      <w:bookmarkEnd w:id="681"/>
      <w:bookmarkEnd w:id="682"/>
      <w:bookmarkEnd w:id="683"/>
      <w:r>
        <w:rPr>
          <w:rFonts w:hint="eastAsia"/>
          <w:sz w:val="21"/>
          <w:szCs w:val="21"/>
        </w:rPr>
        <w:t>（格式）</w:t>
      </w:r>
      <w:bookmarkEnd w:id="684"/>
    </w:p>
    <w:p>
      <w:pPr>
        <w:spacing w:line="360" w:lineRule="auto"/>
        <w:jc w:val="center"/>
        <w:rPr>
          <w:rFonts w:ascii="黑体" w:eastAsia="黑体"/>
          <w:color w:val="auto"/>
          <w:sz w:val="32"/>
          <w:szCs w:val="32"/>
        </w:rPr>
      </w:pPr>
      <w:r>
        <w:rPr>
          <w:rFonts w:hint="eastAsia" w:ascii="黑体" w:eastAsia="黑体"/>
          <w:color w:val="auto"/>
          <w:sz w:val="32"/>
          <w:szCs w:val="32"/>
        </w:rPr>
        <w:t>中标通知书</w:t>
      </w:r>
    </w:p>
    <w:p>
      <w:pPr>
        <w:pStyle w:val="314"/>
        <w:spacing w:line="360" w:lineRule="auto"/>
        <w:jc w:val="center"/>
        <w:rPr>
          <w:rFonts w:ascii="黑体" w:eastAsia="黑体"/>
          <w:color w:val="auto"/>
        </w:rPr>
      </w:pPr>
      <w:r>
        <w:rPr>
          <w:rFonts w:hint="eastAsia" w:ascii="黑体" w:eastAsia="黑体"/>
          <w:color w:val="auto"/>
        </w:rPr>
        <w:t xml:space="preserve">                                    编号：</w:t>
      </w:r>
    </w:p>
    <w:p>
      <w:pPr>
        <w:autoSpaceDE w:val="0"/>
        <w:autoSpaceDN w:val="0"/>
        <w:adjustRightInd w:val="0"/>
        <w:spacing w:line="360" w:lineRule="auto"/>
        <w:jc w:val="left"/>
        <w:rPr>
          <w:rFonts w:ascii="宋体" w:hAnsi="宋体"/>
          <w:color w:val="auto"/>
          <w:szCs w:val="21"/>
        </w:rPr>
      </w:pPr>
      <w:r>
        <w:rPr>
          <w:rFonts w:hint="eastAsia" w:ascii="宋体" w:hAnsi="宋体"/>
          <w:color w:val="auto"/>
          <w:szCs w:val="21"/>
          <w:u w:val="single"/>
        </w:rPr>
        <w:t xml:space="preserve">                      （中标人名称）</w:t>
      </w:r>
      <w:r>
        <w:rPr>
          <w:rFonts w:hint="eastAsia" w:ascii="宋体" w:hAnsi="宋体"/>
          <w:color w:val="auto"/>
          <w:szCs w:val="21"/>
        </w:rPr>
        <w:t>：</w:t>
      </w:r>
    </w:p>
    <w:p>
      <w:pPr>
        <w:autoSpaceDE w:val="0"/>
        <w:autoSpaceDN w:val="0"/>
        <w:adjustRightInd w:val="0"/>
        <w:spacing w:line="360" w:lineRule="auto"/>
        <w:ind w:firstLine="420" w:firstLineChars="200"/>
        <w:jc w:val="left"/>
        <w:rPr>
          <w:rFonts w:ascii="宋体" w:hAnsi="宋体"/>
          <w:color w:val="auto"/>
          <w:szCs w:val="21"/>
        </w:rPr>
      </w:pP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你方于</w:t>
      </w:r>
      <w:r>
        <w:rPr>
          <w:rFonts w:hint="eastAsia" w:ascii="宋体" w:hAnsi="宋体"/>
          <w:color w:val="auto"/>
          <w:szCs w:val="21"/>
          <w:u w:val="single"/>
        </w:rPr>
        <w:t xml:space="preserve">         （投标日期）</w:t>
      </w:r>
      <w:r>
        <w:rPr>
          <w:rFonts w:ascii="宋体" w:hAnsi="宋体"/>
          <w:color w:val="auto"/>
          <w:szCs w:val="21"/>
          <w:u w:val="single"/>
        </w:rPr>
        <w:t xml:space="preserve"> </w:t>
      </w:r>
      <w:r>
        <w:rPr>
          <w:rFonts w:hint="eastAsia" w:ascii="宋体" w:hAnsi="宋体"/>
          <w:color w:val="auto"/>
          <w:szCs w:val="21"/>
        </w:rPr>
        <w:t>所递交的</w:t>
      </w:r>
      <w:r>
        <w:rPr>
          <w:rFonts w:hint="eastAsia" w:ascii="宋体" w:hAnsi="宋体"/>
          <w:color w:val="auto"/>
          <w:szCs w:val="21"/>
          <w:u w:val="single"/>
        </w:rPr>
        <w:t xml:space="preserve">               （项目名称</w:t>
      </w:r>
      <w:r>
        <w:rPr>
          <w:rFonts w:ascii="宋体" w:hAnsi="宋体"/>
          <w:color w:val="auto"/>
          <w:szCs w:val="21"/>
          <w:u w:val="single"/>
        </w:rPr>
        <w:t>及</w:t>
      </w:r>
      <w:r>
        <w:rPr>
          <w:rFonts w:hint="eastAsia" w:ascii="宋体" w:hAnsi="宋体"/>
          <w:color w:val="auto"/>
          <w:szCs w:val="21"/>
          <w:u w:val="single"/>
        </w:rPr>
        <w:t>标段</w:t>
      </w:r>
      <w:r>
        <w:rPr>
          <w:rFonts w:ascii="宋体" w:hAnsi="宋体"/>
          <w:color w:val="auto"/>
          <w:szCs w:val="21"/>
          <w:u w:val="single"/>
        </w:rPr>
        <w:t xml:space="preserve">）  </w:t>
      </w:r>
      <w:r>
        <w:rPr>
          <w:rFonts w:hint="eastAsia" w:ascii="宋体" w:hAnsi="宋体"/>
          <w:color w:val="auto"/>
          <w:szCs w:val="21"/>
        </w:rPr>
        <w:t xml:space="preserve">监理投标文件已被我方接受，被确定为中标人。 </w:t>
      </w:r>
    </w:p>
    <w:p>
      <w:pPr>
        <w:autoSpaceDE w:val="0"/>
        <w:autoSpaceDN w:val="0"/>
        <w:adjustRightInd w:val="0"/>
        <w:spacing w:line="360" w:lineRule="auto"/>
        <w:ind w:firstLine="420" w:firstLineChars="200"/>
        <w:jc w:val="left"/>
        <w:rPr>
          <w:rFonts w:ascii="宋体" w:hAnsi="宋体"/>
          <w:color w:val="auto"/>
          <w:szCs w:val="21"/>
        </w:rPr>
      </w:pPr>
      <w:r>
        <w:rPr>
          <w:rFonts w:ascii="宋体" w:hAnsi="宋体"/>
          <w:color w:val="auto"/>
          <w:szCs w:val="21"/>
        </w:rPr>
        <w:t>招标范围：</w:t>
      </w:r>
      <w:r>
        <w:rPr>
          <w:rFonts w:ascii="宋体" w:hAnsi="宋体"/>
          <w:color w:val="auto"/>
          <w:szCs w:val="21"/>
          <w:u w:val="single"/>
        </w:rPr>
        <w:t xml:space="preserve">                       </w:t>
      </w:r>
      <w:r>
        <w:rPr>
          <w:rFonts w:ascii="宋体" w:hAnsi="宋体"/>
          <w:color w:val="auto"/>
          <w:szCs w:val="21"/>
        </w:rPr>
        <w:t>。</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中标价：</w:t>
      </w:r>
      <w:r>
        <w:rPr>
          <w:rFonts w:hint="eastAsia" w:ascii="宋体" w:hAnsi="宋体"/>
          <w:color w:val="auto"/>
          <w:szCs w:val="21"/>
          <w:u w:val="single"/>
        </w:rPr>
        <w:t xml:space="preserve">                      </w:t>
      </w:r>
      <w:r>
        <w:rPr>
          <w:rFonts w:hint="eastAsia" w:ascii="宋体" w:hAnsi="宋体"/>
          <w:color w:val="auto"/>
          <w:szCs w:val="21"/>
        </w:rPr>
        <w:t>元。</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 xml:space="preserve">监理服务期： </w:t>
      </w:r>
      <w:r>
        <w:rPr>
          <w:rFonts w:hint="eastAsia" w:ascii="宋体" w:hAnsi="宋体"/>
          <w:color w:val="auto"/>
          <w:szCs w:val="21"/>
          <w:u w:val="single"/>
        </w:rPr>
        <w:t xml:space="preserve">                   </w:t>
      </w:r>
      <w:r>
        <w:rPr>
          <w:rFonts w:hint="eastAsia" w:ascii="宋体" w:hAnsi="宋体"/>
          <w:color w:val="auto"/>
          <w:szCs w:val="21"/>
        </w:rPr>
        <w:t>。</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质量标准：</w:t>
      </w:r>
      <w:r>
        <w:rPr>
          <w:rFonts w:hint="eastAsia" w:ascii="宋体" w:hAnsi="宋体"/>
          <w:color w:val="auto"/>
          <w:szCs w:val="21"/>
          <w:u w:val="single"/>
        </w:rPr>
        <w:t xml:space="preserve">                      </w:t>
      </w:r>
      <w:r>
        <w:rPr>
          <w:rFonts w:hint="eastAsia" w:ascii="宋体" w:hAnsi="宋体"/>
          <w:color w:val="auto"/>
          <w:szCs w:val="21"/>
        </w:rPr>
        <w:t>。</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总监理工程师：</w:t>
      </w:r>
      <w:r>
        <w:rPr>
          <w:rFonts w:hint="eastAsia" w:ascii="宋体" w:hAnsi="宋体"/>
          <w:color w:val="auto"/>
          <w:szCs w:val="21"/>
          <w:u w:val="single"/>
        </w:rPr>
        <w:t xml:space="preserve">      （姓名）       </w:t>
      </w:r>
      <w:r>
        <w:rPr>
          <w:rFonts w:ascii="宋体" w:hAnsi="宋体"/>
          <w:color w:val="auto"/>
          <w:szCs w:val="21"/>
        </w:rPr>
        <w:t>，身份证号码：</w:t>
      </w:r>
      <w:r>
        <w:rPr>
          <w:rFonts w:ascii="宋体" w:hAnsi="宋体"/>
          <w:color w:val="auto"/>
          <w:szCs w:val="21"/>
          <w:u w:val="single"/>
        </w:rPr>
        <w:t xml:space="preserve">            </w:t>
      </w:r>
      <w:r>
        <w:rPr>
          <w:rFonts w:ascii="宋体" w:hAnsi="宋体"/>
          <w:color w:val="auto"/>
          <w:szCs w:val="21"/>
        </w:rPr>
        <w:t>，</w:t>
      </w:r>
      <w:r>
        <w:rPr>
          <w:rFonts w:hint="eastAsia" w:ascii="宋体" w:cs="宋体"/>
          <w:color w:val="auto"/>
          <w:szCs w:val="21"/>
        </w:rPr>
        <w:t>注册监理工程师注册执业证书</w:t>
      </w:r>
      <w:r>
        <w:rPr>
          <w:rFonts w:hint="eastAsia" w:ascii="宋体" w:cs="宋体"/>
          <w:color w:val="auto"/>
          <w:szCs w:val="21"/>
          <w:lang w:val="zh-CN" w:bidi="zh-CN"/>
        </w:rPr>
        <w:t>注册号</w:t>
      </w:r>
      <w:r>
        <w:rPr>
          <w:rFonts w:ascii="宋体" w:hAnsi="宋体"/>
          <w:color w:val="auto"/>
          <w:szCs w:val="21"/>
        </w:rPr>
        <w:t>：</w:t>
      </w:r>
      <w:r>
        <w:rPr>
          <w:rFonts w:ascii="宋体" w:hAnsi="宋体"/>
          <w:color w:val="auto"/>
          <w:szCs w:val="21"/>
          <w:u w:val="single"/>
        </w:rPr>
        <w:t xml:space="preserve">         </w:t>
      </w:r>
      <w:r>
        <w:rPr>
          <w:rFonts w:hint="eastAsia" w:ascii="宋体" w:hAnsi="宋体"/>
          <w:color w:val="auto"/>
          <w:szCs w:val="21"/>
        </w:rPr>
        <w:t>。</w:t>
      </w:r>
    </w:p>
    <w:p>
      <w:pPr>
        <w:autoSpaceDE w:val="0"/>
        <w:autoSpaceDN w:val="0"/>
        <w:adjustRightInd w:val="0"/>
        <w:spacing w:line="360" w:lineRule="auto"/>
        <w:ind w:firstLine="420" w:firstLineChars="200"/>
        <w:jc w:val="left"/>
        <w:rPr>
          <w:rFonts w:ascii="宋体" w:hAnsi="宋体"/>
          <w:color w:val="auto"/>
          <w:szCs w:val="21"/>
        </w:rPr>
      </w:pPr>
      <w:r>
        <w:rPr>
          <w:rFonts w:hint="eastAsia" w:ascii="宋体" w:hAnsi="宋体"/>
          <w:color w:val="auto"/>
          <w:szCs w:val="21"/>
        </w:rPr>
        <w:t>请你方在接到本通知书后的</w:t>
      </w:r>
      <w:r>
        <w:rPr>
          <w:rFonts w:hint="eastAsia" w:ascii="宋体" w:hAnsi="宋体"/>
          <w:color w:val="auto"/>
          <w:szCs w:val="21"/>
          <w:u w:val="single"/>
        </w:rPr>
        <w:t xml:space="preserve">      </w:t>
      </w:r>
      <w:r>
        <w:rPr>
          <w:rFonts w:hint="eastAsia" w:ascii="宋体" w:hAnsi="宋体"/>
          <w:color w:val="auto"/>
          <w:szCs w:val="21"/>
        </w:rPr>
        <w:t>日内到</w:t>
      </w:r>
      <w:r>
        <w:rPr>
          <w:rFonts w:hint="eastAsia" w:ascii="宋体" w:hAnsi="宋体"/>
          <w:color w:val="auto"/>
          <w:szCs w:val="21"/>
          <w:u w:val="single"/>
        </w:rPr>
        <w:t xml:space="preserve">                    （指定地点）</w:t>
      </w:r>
      <w:r>
        <w:rPr>
          <w:rFonts w:hint="eastAsia" w:ascii="宋体" w:hAnsi="宋体"/>
          <w:color w:val="auto"/>
          <w:szCs w:val="21"/>
        </w:rPr>
        <w:t>与我方签订监理合同，在此之前按招标文件第2章</w:t>
      </w:r>
      <w:r>
        <w:rPr>
          <w:rFonts w:ascii="宋体" w:hAnsi="宋体"/>
          <w:color w:val="auto"/>
          <w:szCs w:val="21"/>
        </w:rPr>
        <w:t>“</w:t>
      </w:r>
      <w:r>
        <w:rPr>
          <w:rFonts w:hint="eastAsia" w:ascii="宋体" w:hAnsi="宋体"/>
          <w:color w:val="auto"/>
          <w:szCs w:val="21"/>
        </w:rPr>
        <w:t>投标人须知</w:t>
      </w:r>
      <w:r>
        <w:rPr>
          <w:rFonts w:ascii="宋体" w:hAnsi="宋体"/>
          <w:color w:val="auto"/>
          <w:szCs w:val="21"/>
        </w:rPr>
        <w:t>”</w:t>
      </w:r>
      <w:r>
        <w:rPr>
          <w:rFonts w:hint="eastAsia" w:ascii="宋体" w:hAnsi="宋体"/>
          <w:color w:val="auto"/>
          <w:szCs w:val="21"/>
        </w:rPr>
        <w:t>有关规定向我方提交履约担保。</w:t>
      </w:r>
    </w:p>
    <w:p>
      <w:pPr>
        <w:autoSpaceDE w:val="0"/>
        <w:autoSpaceDN w:val="0"/>
        <w:adjustRightInd w:val="0"/>
        <w:spacing w:line="360" w:lineRule="auto"/>
        <w:ind w:firstLine="420" w:firstLineChars="200"/>
        <w:rPr>
          <w:rFonts w:ascii="宋体" w:hAnsi="宋体"/>
          <w:color w:val="auto"/>
          <w:szCs w:val="21"/>
        </w:rPr>
      </w:pPr>
      <w:r>
        <w:rPr>
          <w:rFonts w:hint="eastAsia" w:ascii="宋体" w:hAnsi="宋体"/>
          <w:color w:val="auto"/>
          <w:szCs w:val="21"/>
        </w:rPr>
        <w:t>特此通知。</w:t>
      </w:r>
    </w:p>
    <w:p>
      <w:pPr>
        <w:autoSpaceDE w:val="0"/>
        <w:autoSpaceDN w:val="0"/>
        <w:adjustRightInd w:val="0"/>
        <w:spacing w:line="360" w:lineRule="auto"/>
        <w:rPr>
          <w:rFonts w:ascii="宋体" w:hAnsi="宋体"/>
          <w:color w:val="auto"/>
          <w:szCs w:val="21"/>
        </w:rPr>
      </w:pPr>
    </w:p>
    <w:p>
      <w:pPr>
        <w:autoSpaceDE w:val="0"/>
        <w:autoSpaceDN w:val="0"/>
        <w:adjustRightInd w:val="0"/>
        <w:spacing w:line="360" w:lineRule="auto"/>
        <w:rPr>
          <w:rFonts w:ascii="宋体" w:hAnsi="宋体"/>
          <w:color w:val="auto"/>
          <w:szCs w:val="21"/>
        </w:rPr>
      </w:pPr>
    </w:p>
    <w:p>
      <w:pPr>
        <w:autoSpaceDE w:val="0"/>
        <w:autoSpaceDN w:val="0"/>
        <w:adjustRightInd w:val="0"/>
        <w:spacing w:line="360" w:lineRule="auto"/>
        <w:rPr>
          <w:rFonts w:ascii="宋体" w:hAnsi="宋体"/>
          <w:color w:val="auto"/>
          <w:szCs w:val="21"/>
        </w:rPr>
      </w:pPr>
    </w:p>
    <w:p>
      <w:pPr>
        <w:autoSpaceDE w:val="0"/>
        <w:autoSpaceDN w:val="0"/>
        <w:adjustRightInd w:val="0"/>
        <w:spacing w:line="360" w:lineRule="auto"/>
        <w:rPr>
          <w:rFonts w:ascii="宋体" w:hAnsi="宋体"/>
          <w:color w:val="auto"/>
          <w:szCs w:val="21"/>
        </w:rPr>
      </w:pPr>
    </w:p>
    <w:p>
      <w:pPr>
        <w:autoSpaceDE w:val="0"/>
        <w:autoSpaceDN w:val="0"/>
        <w:adjustRightInd w:val="0"/>
        <w:spacing w:line="360" w:lineRule="auto"/>
        <w:ind w:firstLine="2310" w:firstLineChars="1100"/>
        <w:rPr>
          <w:rFonts w:ascii="宋体" w:hAnsi="宋体"/>
          <w:color w:val="auto"/>
          <w:szCs w:val="21"/>
        </w:rPr>
      </w:pPr>
      <w:r>
        <w:rPr>
          <w:rFonts w:hint="eastAsia" w:ascii="宋体" w:hAnsi="宋体"/>
          <w:color w:val="auto"/>
          <w:szCs w:val="21"/>
        </w:rPr>
        <w:t>招标人：</w:t>
      </w:r>
      <w:r>
        <w:rPr>
          <w:rFonts w:hint="eastAsia" w:ascii="宋体" w:hAnsi="宋体"/>
          <w:color w:val="auto"/>
          <w:szCs w:val="21"/>
          <w:u w:val="single"/>
        </w:rPr>
        <w:t xml:space="preserve">                          </w:t>
      </w:r>
      <w:r>
        <w:rPr>
          <w:rFonts w:hint="eastAsia" w:ascii="宋体" w:hAnsi="宋体"/>
          <w:color w:val="auto"/>
          <w:szCs w:val="21"/>
        </w:rPr>
        <w:t>（盖单位电子</w:t>
      </w:r>
      <w:r>
        <w:rPr>
          <w:rFonts w:ascii="宋体" w:hAnsi="宋体"/>
          <w:color w:val="auto"/>
          <w:szCs w:val="21"/>
        </w:rPr>
        <w:t>公</w:t>
      </w:r>
      <w:r>
        <w:rPr>
          <w:rFonts w:hint="eastAsia" w:ascii="宋体" w:hAnsi="宋体"/>
          <w:color w:val="auto"/>
          <w:szCs w:val="21"/>
        </w:rPr>
        <w:t>章）</w:t>
      </w:r>
    </w:p>
    <w:p>
      <w:pPr>
        <w:autoSpaceDE w:val="0"/>
        <w:autoSpaceDN w:val="0"/>
        <w:adjustRightInd w:val="0"/>
        <w:spacing w:line="360" w:lineRule="auto"/>
        <w:jc w:val="left"/>
        <w:rPr>
          <w:rFonts w:ascii="宋体" w:hAnsi="宋体"/>
          <w:color w:val="auto"/>
          <w:szCs w:val="21"/>
        </w:rPr>
      </w:pPr>
    </w:p>
    <w:p>
      <w:pPr>
        <w:autoSpaceDE w:val="0"/>
        <w:autoSpaceDN w:val="0"/>
        <w:adjustRightInd w:val="0"/>
        <w:spacing w:line="360" w:lineRule="auto"/>
        <w:ind w:firstLine="2310" w:firstLineChars="1100"/>
        <w:rPr>
          <w:rFonts w:ascii="宋体" w:hAnsi="宋体"/>
          <w:color w:val="auto"/>
          <w:szCs w:val="21"/>
        </w:rPr>
      </w:pPr>
      <w:r>
        <w:rPr>
          <w:rFonts w:hint="eastAsia" w:ascii="宋体" w:hAnsi="宋体"/>
          <w:color w:val="auto"/>
          <w:szCs w:val="21"/>
        </w:rPr>
        <w:t>法定代表人：</w:t>
      </w:r>
      <w:r>
        <w:rPr>
          <w:rFonts w:hint="eastAsia" w:ascii="宋体" w:hAnsi="宋体"/>
          <w:color w:val="auto"/>
          <w:szCs w:val="21"/>
          <w:u w:val="single"/>
        </w:rPr>
        <w:t xml:space="preserve">                       </w:t>
      </w:r>
      <w:r>
        <w:rPr>
          <w:rFonts w:hint="eastAsia" w:ascii="宋体" w:hAnsi="宋体"/>
          <w:color w:val="auto"/>
          <w:szCs w:val="21"/>
        </w:rPr>
        <w:t>（</w:t>
      </w:r>
      <w:r>
        <w:rPr>
          <w:rFonts w:ascii="宋体" w:hAnsi="宋体"/>
          <w:color w:val="auto"/>
          <w:szCs w:val="21"/>
        </w:rPr>
        <w:t>盖电子姓名章</w:t>
      </w:r>
      <w:r>
        <w:rPr>
          <w:rFonts w:hint="eastAsia" w:ascii="宋体" w:hAnsi="宋体"/>
          <w:color w:val="auto"/>
          <w:szCs w:val="21"/>
        </w:rPr>
        <w:t>）</w:t>
      </w:r>
    </w:p>
    <w:p>
      <w:pPr>
        <w:autoSpaceDE w:val="0"/>
        <w:autoSpaceDN w:val="0"/>
        <w:adjustRightInd w:val="0"/>
        <w:spacing w:line="360" w:lineRule="auto"/>
        <w:jc w:val="left"/>
        <w:rPr>
          <w:rFonts w:ascii="宋体" w:hAnsi="宋体"/>
          <w:color w:val="auto"/>
          <w:szCs w:val="21"/>
        </w:rPr>
      </w:pPr>
    </w:p>
    <w:p>
      <w:pPr>
        <w:autoSpaceDE w:val="0"/>
        <w:autoSpaceDN w:val="0"/>
        <w:adjustRightInd w:val="0"/>
        <w:spacing w:line="360" w:lineRule="auto"/>
        <w:ind w:left="5510" w:leftChars="2624" w:right="210" w:firstLine="420" w:firstLineChars="200"/>
        <w:jc w:val="left"/>
        <w:rPr>
          <w:rFonts w:ascii="宋体" w:hAnsi="宋体"/>
          <w:color w:val="auto"/>
          <w:szCs w:val="21"/>
        </w:rPr>
      </w:pPr>
      <w:r>
        <w:rPr>
          <w:rFonts w:hint="eastAsia" w:ascii="宋体" w:hAnsi="宋体"/>
          <w:color w:val="auto"/>
          <w:szCs w:val="21"/>
          <w:u w:val="single"/>
        </w:rPr>
        <w:t xml:space="preserve">       </w:t>
      </w:r>
      <w:r>
        <w:rPr>
          <w:rFonts w:hint="eastAsia" w:ascii="宋体" w:hAnsi="宋体"/>
          <w:color w:val="auto"/>
          <w:szCs w:val="21"/>
        </w:rPr>
        <w:t>年</w:t>
      </w:r>
      <w:r>
        <w:rPr>
          <w:rFonts w:hint="eastAsia" w:ascii="宋体" w:hAnsi="宋体"/>
          <w:color w:val="auto"/>
          <w:szCs w:val="21"/>
          <w:u w:val="single"/>
        </w:rPr>
        <w:t xml:space="preserve">     </w:t>
      </w:r>
      <w:r>
        <w:rPr>
          <w:rFonts w:hint="eastAsia" w:ascii="宋体" w:hAnsi="宋体"/>
          <w:color w:val="auto"/>
          <w:szCs w:val="21"/>
        </w:rPr>
        <w:t xml:space="preserve"> 月</w:t>
      </w:r>
      <w:r>
        <w:rPr>
          <w:rFonts w:hint="eastAsia" w:ascii="宋体" w:hAnsi="宋体"/>
          <w:color w:val="auto"/>
          <w:szCs w:val="21"/>
          <w:u w:val="single"/>
        </w:rPr>
        <w:t xml:space="preserve">     </w:t>
      </w:r>
      <w:r>
        <w:rPr>
          <w:rFonts w:hint="eastAsia" w:ascii="宋体" w:hAnsi="宋体"/>
          <w:color w:val="auto"/>
          <w:szCs w:val="21"/>
        </w:rPr>
        <w:t>日</w:t>
      </w:r>
    </w:p>
    <w:p>
      <w:pPr>
        <w:autoSpaceDE w:val="0"/>
        <w:autoSpaceDN w:val="0"/>
        <w:adjustRightInd w:val="0"/>
        <w:spacing w:line="360" w:lineRule="auto"/>
        <w:ind w:left="5510" w:leftChars="2624" w:right="210" w:firstLine="420" w:firstLineChars="200"/>
        <w:jc w:val="left"/>
        <w:rPr>
          <w:rFonts w:ascii="宋体"/>
          <w:color w:val="auto"/>
          <w:sz w:val="24"/>
        </w:rPr>
      </w:pPr>
      <w:r>
        <w:rPr>
          <w:rFonts w:ascii="宋体" w:hAnsi="宋体"/>
          <w:color w:val="auto"/>
          <w:szCs w:val="21"/>
        </w:rPr>
        <w:br w:type="page"/>
      </w:r>
    </w:p>
    <w:p>
      <w:pPr>
        <w:spacing w:line="360" w:lineRule="auto"/>
        <w:jc w:val="right"/>
        <w:rPr>
          <w:color w:val="auto"/>
        </w:rPr>
      </w:pPr>
    </w:p>
    <w:p>
      <w:pPr>
        <w:pStyle w:val="3"/>
        <w:spacing w:before="4000" w:line="360" w:lineRule="auto"/>
        <w:jc w:val="center"/>
        <w:rPr>
          <w:rFonts w:ascii="黑体" w:hAnsi="黑体" w:eastAsia="黑体"/>
          <w:b w:val="0"/>
          <w:color w:val="auto"/>
          <w:kern w:val="1"/>
        </w:rPr>
      </w:pPr>
      <w:bookmarkStart w:id="685" w:name="_Toc79608076"/>
      <w:r>
        <w:rPr>
          <w:rFonts w:hint="eastAsia" w:ascii="黑体" w:hAnsi="黑体" w:eastAsia="黑体"/>
          <w:b w:val="0"/>
          <w:color w:val="auto"/>
          <w:kern w:val="1"/>
        </w:rPr>
        <w:t>第三章 评标办法</w:t>
      </w:r>
      <w:bookmarkEnd w:id="685"/>
    </w:p>
    <w:p>
      <w:pPr>
        <w:pStyle w:val="4"/>
        <w:spacing w:before="240" w:afterLines="0"/>
        <w:jc w:val="center"/>
      </w:pPr>
      <w:bookmarkStart w:id="686" w:name="_Toc414046758"/>
      <w:bookmarkEnd w:id="686"/>
      <w:r>
        <w:br w:type="page"/>
      </w:r>
      <w:bookmarkStart w:id="687" w:name="_Toc79608077"/>
      <w:r>
        <w:rPr>
          <w:rFonts w:hint="eastAsia"/>
        </w:rPr>
        <w:t>第三章 评标办法</w:t>
      </w:r>
      <w:bookmarkEnd w:id="687"/>
    </w:p>
    <w:p>
      <w:pPr>
        <w:pStyle w:val="5"/>
        <w:spacing w:before="120" w:afterLines="0"/>
        <w:rPr>
          <w:sz w:val="21"/>
          <w:szCs w:val="21"/>
          <w:lang w:bidi="zh-CN"/>
        </w:rPr>
      </w:pPr>
      <w:bookmarkStart w:id="688" w:name="_Toc79608078"/>
      <w:r>
        <w:rPr>
          <w:rFonts w:hint="eastAsia"/>
          <w:sz w:val="21"/>
          <w:szCs w:val="21"/>
          <w:lang w:bidi="zh-CN"/>
        </w:rPr>
        <w:t>评标办法前附表</w:t>
      </w:r>
      <w:bookmarkEnd w:id="688"/>
    </w:p>
    <w:tbl>
      <w:tblPr>
        <w:tblStyle w:val="51"/>
        <w:tblW w:w="9782" w:type="dxa"/>
        <w:tblInd w:w="108"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710"/>
        <w:gridCol w:w="850"/>
        <w:gridCol w:w="1134"/>
        <w:gridCol w:w="2126"/>
        <w:gridCol w:w="4962"/>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tcBorders>
              <w:right w:val="single" w:color="auto" w:sz="4" w:space="0"/>
            </w:tcBorders>
            <w:vAlign w:val="center"/>
          </w:tcPr>
          <w:p>
            <w:pPr>
              <w:spacing w:line="300" w:lineRule="auto"/>
              <w:jc w:val="center"/>
              <w:rPr>
                <w:rFonts w:ascii="黑体" w:hAnsi="黑体" w:eastAsia="黑体" w:cs="宋体"/>
                <w:color w:val="auto"/>
                <w:kern w:val="1"/>
                <w:szCs w:val="21"/>
              </w:rPr>
            </w:pPr>
            <w:r>
              <w:rPr>
                <w:rFonts w:hint="eastAsia" w:ascii="黑体" w:hAnsi="黑体" w:eastAsia="黑体" w:cs="宋体"/>
                <w:color w:val="auto"/>
                <w:kern w:val="1"/>
                <w:szCs w:val="21"/>
              </w:rPr>
              <w:t>项</w:t>
            </w:r>
            <w:r>
              <w:rPr>
                <w:rFonts w:ascii="黑体" w:hAnsi="黑体" w:eastAsia="黑体" w:cs="宋体"/>
                <w:color w:val="auto"/>
                <w:kern w:val="1"/>
                <w:szCs w:val="21"/>
              </w:rPr>
              <w:t>号</w:t>
            </w:r>
          </w:p>
        </w:tc>
        <w:tc>
          <w:tcPr>
            <w:tcW w:w="850" w:type="dxa"/>
            <w:tcBorders>
              <w:right w:val="single" w:color="auto" w:sz="4" w:space="0"/>
            </w:tcBorders>
            <w:vAlign w:val="center"/>
          </w:tcPr>
          <w:p>
            <w:pPr>
              <w:spacing w:line="300" w:lineRule="auto"/>
              <w:jc w:val="center"/>
              <w:rPr>
                <w:rFonts w:ascii="黑体" w:hAnsi="黑体" w:eastAsia="黑体" w:cs="宋体"/>
                <w:color w:val="auto"/>
                <w:kern w:val="1"/>
                <w:szCs w:val="21"/>
              </w:rPr>
            </w:pPr>
            <w:r>
              <w:rPr>
                <w:rFonts w:ascii="黑体" w:hAnsi="黑体" w:eastAsia="黑体" w:cs="宋体"/>
                <w:color w:val="auto"/>
                <w:kern w:val="1"/>
                <w:szCs w:val="21"/>
              </w:rPr>
              <w:t>条款号</w:t>
            </w:r>
          </w:p>
        </w:tc>
        <w:tc>
          <w:tcPr>
            <w:tcW w:w="1134" w:type="dxa"/>
            <w:tcBorders>
              <w:left w:val="single" w:color="auto" w:sz="4" w:space="0"/>
              <w:right w:val="single" w:color="auto" w:sz="4" w:space="0"/>
            </w:tcBorders>
            <w:vAlign w:val="center"/>
          </w:tcPr>
          <w:p>
            <w:pPr>
              <w:spacing w:line="300" w:lineRule="auto"/>
              <w:jc w:val="center"/>
              <w:rPr>
                <w:rFonts w:ascii="黑体" w:hAnsi="黑体" w:eastAsia="黑体" w:cs="宋体"/>
                <w:color w:val="auto"/>
                <w:kern w:val="1"/>
                <w:szCs w:val="21"/>
              </w:rPr>
            </w:pPr>
            <w:r>
              <w:rPr>
                <w:rFonts w:hint="eastAsia" w:ascii="黑体" w:hAnsi="黑体" w:eastAsia="黑体" w:cs="宋体"/>
                <w:color w:val="auto"/>
                <w:kern w:val="1"/>
                <w:szCs w:val="21"/>
              </w:rPr>
              <w:t>条款</w:t>
            </w:r>
            <w:r>
              <w:rPr>
                <w:rFonts w:ascii="黑体" w:hAnsi="黑体" w:eastAsia="黑体" w:cs="宋体"/>
                <w:color w:val="auto"/>
                <w:kern w:val="1"/>
                <w:szCs w:val="21"/>
              </w:rPr>
              <w:t>名称</w:t>
            </w:r>
          </w:p>
        </w:tc>
        <w:tc>
          <w:tcPr>
            <w:tcW w:w="2126" w:type="dxa"/>
            <w:tcBorders>
              <w:left w:val="single" w:color="auto" w:sz="4" w:space="0"/>
            </w:tcBorders>
            <w:vAlign w:val="center"/>
          </w:tcPr>
          <w:p>
            <w:pPr>
              <w:autoSpaceDE w:val="0"/>
              <w:autoSpaceDN w:val="0"/>
              <w:spacing w:line="300" w:lineRule="auto"/>
              <w:jc w:val="center"/>
              <w:rPr>
                <w:rFonts w:ascii="黑体" w:hAnsi="黑体" w:eastAsia="黑体" w:cs="宋体"/>
                <w:color w:val="auto"/>
                <w:kern w:val="1"/>
                <w:szCs w:val="21"/>
              </w:rPr>
            </w:pPr>
            <w:r>
              <w:rPr>
                <w:rFonts w:ascii="黑体" w:hAnsi="黑体" w:eastAsia="黑体" w:cs="宋体"/>
                <w:color w:val="auto"/>
                <w:kern w:val="1"/>
                <w:szCs w:val="21"/>
              </w:rPr>
              <w:t>评审因素</w:t>
            </w:r>
          </w:p>
        </w:tc>
        <w:tc>
          <w:tcPr>
            <w:tcW w:w="4962" w:type="dxa"/>
            <w:vAlign w:val="center"/>
          </w:tcPr>
          <w:p>
            <w:pPr>
              <w:spacing w:line="300" w:lineRule="auto"/>
              <w:jc w:val="center"/>
              <w:rPr>
                <w:rFonts w:ascii="黑体" w:hAnsi="黑体" w:eastAsia="黑体" w:cs="宋体"/>
                <w:color w:val="auto"/>
                <w:kern w:val="1"/>
                <w:szCs w:val="21"/>
              </w:rPr>
            </w:pPr>
            <w:r>
              <w:rPr>
                <w:rFonts w:ascii="黑体" w:hAnsi="黑体" w:eastAsia="黑体" w:cs="宋体"/>
                <w:color w:val="auto"/>
                <w:kern w:val="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restart"/>
            <w:tcBorders>
              <w:right w:val="single" w:color="auto" w:sz="4" w:space="0"/>
            </w:tcBorders>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1</w:t>
            </w:r>
          </w:p>
        </w:tc>
        <w:tc>
          <w:tcPr>
            <w:tcW w:w="850" w:type="dxa"/>
            <w:vMerge w:val="restart"/>
            <w:tcBorders>
              <w:right w:val="single" w:color="auto" w:sz="4" w:space="0"/>
            </w:tcBorders>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3.3</w:t>
            </w:r>
          </w:p>
        </w:tc>
        <w:tc>
          <w:tcPr>
            <w:tcW w:w="1134" w:type="dxa"/>
            <w:vMerge w:val="restart"/>
            <w:tcBorders>
              <w:left w:val="single" w:color="auto" w:sz="4" w:space="0"/>
              <w:right w:val="single" w:color="auto" w:sz="4" w:space="0"/>
            </w:tcBorders>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确定入围投标人</w:t>
            </w:r>
          </w:p>
        </w:tc>
        <w:tc>
          <w:tcPr>
            <w:tcW w:w="2126" w:type="dxa"/>
            <w:tcBorders>
              <w:left w:val="single" w:color="auto" w:sz="4" w:space="0"/>
            </w:tcBorders>
            <w:vAlign w:val="center"/>
          </w:tcPr>
          <w:p>
            <w:pPr>
              <w:autoSpaceDE w:val="0"/>
              <w:autoSpaceDN w:val="0"/>
              <w:spacing w:line="300" w:lineRule="auto"/>
              <w:jc w:val="center"/>
              <w:rPr>
                <w:rFonts w:ascii="宋体" w:hAnsi="宋体"/>
                <w:color w:val="auto"/>
                <w:kern w:val="1"/>
                <w:szCs w:val="21"/>
                <w:lang w:val="zh-CN"/>
              </w:rPr>
            </w:pPr>
            <w:r>
              <w:rPr>
                <w:rFonts w:hint="eastAsia" w:ascii="宋体" w:hAnsi="宋体"/>
                <w:color w:val="auto"/>
                <w:kern w:val="1"/>
                <w:szCs w:val="21"/>
                <w:lang w:val="zh-CN"/>
              </w:rPr>
              <w:t>投标人数量小于</w:t>
            </w:r>
          </w:p>
          <w:p>
            <w:pPr>
              <w:autoSpaceDE w:val="0"/>
              <w:autoSpaceDN w:val="0"/>
              <w:spacing w:line="300" w:lineRule="auto"/>
              <w:jc w:val="center"/>
              <w:rPr>
                <w:rFonts w:ascii="宋体" w:hAnsi="宋体"/>
                <w:color w:val="auto"/>
                <w:kern w:val="1"/>
                <w:szCs w:val="21"/>
                <w:lang w:val="zh-CN"/>
              </w:rPr>
            </w:pPr>
            <w:r>
              <w:rPr>
                <w:rFonts w:hint="eastAsia" w:ascii="宋体" w:hAnsi="宋体"/>
                <w:color w:val="auto"/>
                <w:kern w:val="1"/>
                <w:szCs w:val="21"/>
                <w:lang w:val="zh-CN"/>
              </w:rPr>
              <w:t>或等于10家</w:t>
            </w:r>
          </w:p>
        </w:tc>
        <w:tc>
          <w:tcPr>
            <w:tcW w:w="4962" w:type="dxa"/>
            <w:vAlign w:val="center"/>
          </w:tcPr>
          <w:p>
            <w:pPr>
              <w:spacing w:line="300" w:lineRule="auto"/>
              <w:ind w:firstLine="420" w:firstLineChars="200"/>
              <w:jc w:val="left"/>
              <w:rPr>
                <w:rFonts w:ascii="宋体" w:hAnsi="宋体"/>
                <w:color w:val="auto"/>
                <w:kern w:val="1"/>
                <w:szCs w:val="21"/>
                <w:lang w:val="zh-CN"/>
              </w:rPr>
            </w:pPr>
            <w:r>
              <w:rPr>
                <w:rFonts w:hint="eastAsia" w:ascii="宋体" w:hAnsi="宋体"/>
                <w:color w:val="auto"/>
                <w:kern w:val="1"/>
                <w:szCs w:val="21"/>
                <w:lang w:val="zh-CN"/>
              </w:rPr>
              <w:t>所有投标人均确定为入围投标人。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autoSpaceDE w:val="0"/>
              <w:autoSpaceDN w:val="0"/>
              <w:spacing w:line="300" w:lineRule="auto"/>
              <w:jc w:val="center"/>
              <w:rPr>
                <w:rFonts w:ascii="宋体" w:hAnsi="宋体" w:cs="宋体"/>
                <w:color w:val="auto"/>
                <w:kern w:val="1"/>
                <w:szCs w:val="21"/>
              </w:rPr>
            </w:pPr>
            <w:r>
              <w:rPr>
                <w:rFonts w:hint="eastAsia" w:ascii="宋体" w:hAnsi="宋体"/>
                <w:color w:val="auto"/>
                <w:kern w:val="1"/>
                <w:szCs w:val="21"/>
                <w:lang w:val="zh-CN"/>
              </w:rPr>
              <w:t>投标人数量大于10家</w:t>
            </w:r>
          </w:p>
        </w:tc>
        <w:tc>
          <w:tcPr>
            <w:tcW w:w="4962" w:type="dxa"/>
            <w:vAlign w:val="center"/>
          </w:tcPr>
          <w:p>
            <w:pPr>
              <w:spacing w:line="300" w:lineRule="auto"/>
              <w:ind w:firstLine="420" w:firstLineChars="200"/>
              <w:rPr>
                <w:rFonts w:ascii="宋体" w:hAnsi="宋体" w:cs="宋体"/>
                <w:color w:val="auto"/>
                <w:szCs w:val="21"/>
                <w:lang w:val="zh-CN" w:bidi="zh-CN"/>
              </w:rPr>
            </w:pPr>
            <w:r>
              <w:rPr>
                <w:rFonts w:hint="eastAsia" w:ascii="宋体" w:hAnsi="宋体" w:cs="宋体"/>
                <w:color w:val="auto"/>
                <w:szCs w:val="21"/>
                <w:lang w:val="zh-CN" w:bidi="zh-CN"/>
              </w:rPr>
              <w:t>按投标人</w:t>
            </w:r>
            <w:r>
              <w:rPr>
                <w:rFonts w:ascii="宋体" w:hAnsi="宋体" w:cs="宋体"/>
                <w:color w:val="auto"/>
                <w:szCs w:val="21"/>
                <w:lang w:val="zh-CN" w:bidi="zh-CN"/>
              </w:rPr>
              <w:t>最近期的</w:t>
            </w:r>
            <w:r>
              <w:rPr>
                <w:rFonts w:hint="eastAsia" w:ascii="宋体" w:cs="宋体"/>
                <w:color w:val="auto"/>
                <w:szCs w:val="21"/>
                <w:lang w:val="zh-CN" w:bidi="zh-CN"/>
              </w:rPr>
              <w:t>福建省工程监理企业信用综合评价分值中的企业季度信用得分</w:t>
            </w:r>
            <w:r>
              <w:rPr>
                <w:rFonts w:ascii="宋体" w:hAnsi="宋体" w:cs="宋体"/>
                <w:color w:val="auto"/>
                <w:szCs w:val="21"/>
                <w:lang w:val="zh-CN" w:bidi="zh-CN"/>
              </w:rPr>
              <w:t>由</w:t>
            </w:r>
            <w:r>
              <w:rPr>
                <w:rFonts w:hint="eastAsia" w:ascii="宋体" w:hAnsi="宋体" w:cs="宋体"/>
                <w:color w:val="auto"/>
                <w:szCs w:val="21"/>
                <w:lang w:val="zh-CN" w:bidi="zh-CN"/>
              </w:rPr>
              <w:t>高</w:t>
            </w:r>
            <w:r>
              <w:rPr>
                <w:rFonts w:ascii="宋体" w:hAnsi="宋体" w:cs="宋体"/>
                <w:color w:val="auto"/>
                <w:szCs w:val="21"/>
                <w:lang w:val="zh-CN" w:bidi="zh-CN"/>
              </w:rPr>
              <w:t>往低进行排序</w:t>
            </w:r>
            <w:r>
              <w:rPr>
                <w:rFonts w:hint="eastAsia" w:ascii="宋体" w:hAnsi="宋体" w:cs="宋体"/>
                <w:color w:val="auto"/>
                <w:szCs w:val="21"/>
                <w:lang w:val="zh-CN" w:bidi="zh-CN"/>
              </w:rPr>
              <w:t>，排名前30家（第30家有多家信用得分相同的，同时进入抽取）的投标人中随机抽取10家入围。</w:t>
            </w:r>
          </w:p>
          <w:p>
            <w:pPr>
              <w:spacing w:line="300" w:lineRule="auto"/>
              <w:ind w:firstLine="420" w:firstLineChars="200"/>
              <w:rPr>
                <w:rFonts w:ascii="宋体" w:hAnsi="宋体" w:cs="宋体"/>
                <w:color w:val="auto"/>
                <w:szCs w:val="21"/>
                <w:lang w:val="zh-CN" w:bidi="zh-CN"/>
              </w:rPr>
            </w:pPr>
            <w:r>
              <w:rPr>
                <w:rFonts w:hint="eastAsia" w:ascii="宋体" w:hAnsi="宋体" w:cs="宋体"/>
                <w:color w:val="auto"/>
                <w:szCs w:val="21"/>
                <w:lang w:val="zh-CN" w:bidi="zh-CN"/>
              </w:rPr>
              <w:t>抽取规则：投标人代表号即为投标人代表球号，由资格审查委员会在抽取机中放入信用得分排名前30家的投标人代表球号（第30家有多家信用得分相同的，同时放入），分10次随机抽取10个球号分别代表入围投标人。</w:t>
            </w:r>
          </w:p>
          <w:p>
            <w:pPr>
              <w:pStyle w:val="50"/>
              <w:rPr>
                <w:color w:val="auto"/>
                <w:lang w:val="zh-CN" w:bidi="zh-CN"/>
              </w:rPr>
            </w:pPr>
            <w:r>
              <w:rPr>
                <w:rFonts w:hint="eastAsia"/>
                <w:color w:val="auto"/>
                <w:lang w:val="zh-CN" w:bidi="zh-CN"/>
              </w:rPr>
              <w:t>注：上述</w:t>
            </w:r>
            <w:r>
              <w:rPr>
                <w:rFonts w:hint="eastAsia" w:ascii="宋体" w:cs="宋体"/>
                <w:color w:val="auto"/>
                <w:szCs w:val="21"/>
                <w:lang w:val="zh-CN" w:bidi="zh-CN"/>
              </w:rPr>
              <w:t>福建省工程监理企业信用综合评价分值中的企业季度信用得分按招标文件第二章投标人须知的附录1“投标人</w:t>
            </w:r>
            <w:r>
              <w:rPr>
                <w:rFonts w:ascii="宋体" w:cs="宋体"/>
                <w:color w:val="auto"/>
                <w:szCs w:val="21"/>
                <w:lang w:val="zh-CN" w:bidi="zh-CN"/>
              </w:rPr>
              <w:t>资质条件</w:t>
            </w:r>
            <w:r>
              <w:rPr>
                <w:rFonts w:hint="eastAsia" w:ascii="宋体" w:cs="宋体"/>
                <w:color w:val="auto"/>
                <w:szCs w:val="21"/>
                <w:lang w:val="zh-CN" w:bidi="zh-CN"/>
              </w:rPr>
              <w:t>、</w:t>
            </w:r>
            <w:r>
              <w:rPr>
                <w:rFonts w:ascii="宋体" w:cs="宋体"/>
                <w:color w:val="auto"/>
                <w:szCs w:val="21"/>
                <w:lang w:val="zh-CN" w:bidi="zh-CN"/>
              </w:rPr>
              <w:t>能力和信</w:t>
            </w:r>
            <w:r>
              <w:rPr>
                <w:rFonts w:hint="eastAsia" w:ascii="宋体" w:cs="宋体"/>
                <w:color w:val="auto"/>
                <w:szCs w:val="21"/>
                <w:lang w:val="zh-CN" w:bidi="zh-CN"/>
              </w:rPr>
              <w:t>用”中第3项“信用要求”中的规定执行。</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restart"/>
            <w:tcBorders>
              <w:right w:val="single" w:color="auto" w:sz="4" w:space="0"/>
            </w:tcBorders>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2</w:t>
            </w:r>
          </w:p>
        </w:tc>
        <w:tc>
          <w:tcPr>
            <w:tcW w:w="850" w:type="dxa"/>
            <w:vMerge w:val="restart"/>
            <w:tcBorders>
              <w:right w:val="single" w:color="auto" w:sz="4" w:space="0"/>
            </w:tcBorders>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3.4</w:t>
            </w:r>
          </w:p>
        </w:tc>
        <w:tc>
          <w:tcPr>
            <w:tcW w:w="1134" w:type="dxa"/>
            <w:vMerge w:val="restart"/>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r>
              <w:rPr>
                <w:rFonts w:ascii="宋体" w:hAnsi="宋体" w:cs="宋体"/>
                <w:color w:val="auto"/>
                <w:kern w:val="1"/>
                <w:szCs w:val="21"/>
              </w:rPr>
              <w:t>资格审查</w:t>
            </w:r>
          </w:p>
        </w:tc>
        <w:tc>
          <w:tcPr>
            <w:tcW w:w="2126" w:type="dxa"/>
            <w:tcBorders>
              <w:left w:val="single" w:color="auto" w:sz="4" w:space="0"/>
            </w:tcBorders>
            <w:vAlign w:val="center"/>
          </w:tcPr>
          <w:p>
            <w:pPr>
              <w:autoSpaceDE w:val="0"/>
              <w:autoSpaceDN w:val="0"/>
              <w:spacing w:line="300" w:lineRule="auto"/>
              <w:jc w:val="center"/>
              <w:rPr>
                <w:rFonts w:ascii="宋体" w:hAnsi="宋体" w:cs="宋体"/>
                <w:color w:val="auto"/>
                <w:kern w:val="1"/>
                <w:szCs w:val="21"/>
                <w:lang w:val="zh-CN" w:bidi="zh-CN"/>
              </w:rPr>
            </w:pPr>
            <w:r>
              <w:rPr>
                <w:rFonts w:ascii="宋体" w:hAnsi="宋体" w:cs="宋体"/>
                <w:color w:val="auto"/>
                <w:kern w:val="1"/>
                <w:szCs w:val="21"/>
                <w:lang w:val="zh-CN" w:bidi="zh-CN"/>
              </w:rPr>
              <w:t>投标人名称</w:t>
            </w:r>
          </w:p>
        </w:tc>
        <w:tc>
          <w:tcPr>
            <w:tcW w:w="4962" w:type="dxa"/>
            <w:vAlign w:val="center"/>
          </w:tcPr>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szCs w:val="21"/>
                <w:lang w:val="zh-CN" w:bidi="zh-CN"/>
              </w:rPr>
              <w:t>与营业执照、资质证书一致</w:t>
            </w:r>
            <w:r>
              <w:rPr>
                <w:rFonts w:hint="eastAsia" w:ascii="宋体" w:hAnsi="宋体" w:cs="宋体"/>
                <w:color w:val="auto"/>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autoSpaceDE w:val="0"/>
              <w:autoSpaceDN w:val="0"/>
              <w:spacing w:line="300" w:lineRule="auto"/>
              <w:jc w:val="center"/>
              <w:rPr>
                <w:rFonts w:ascii="宋体" w:hAnsi="宋体" w:cs="宋体"/>
                <w:color w:val="auto"/>
                <w:kern w:val="1"/>
                <w:szCs w:val="21"/>
                <w:lang w:val="zh-CN" w:bidi="zh-CN"/>
              </w:rPr>
            </w:pPr>
            <w:r>
              <w:rPr>
                <w:rFonts w:hint="eastAsia" w:ascii="宋体" w:hAnsi="宋体" w:cs="宋体"/>
                <w:color w:val="auto"/>
                <w:kern w:val="1"/>
                <w:szCs w:val="21"/>
                <w:lang w:val="zh-CN" w:bidi="zh-CN"/>
              </w:rPr>
              <w:t>资格</w:t>
            </w:r>
            <w:r>
              <w:rPr>
                <w:rFonts w:ascii="宋体" w:hAnsi="宋体" w:cs="宋体"/>
                <w:color w:val="auto"/>
                <w:kern w:val="1"/>
                <w:szCs w:val="21"/>
                <w:lang w:val="zh-CN" w:bidi="zh-CN"/>
              </w:rPr>
              <w:t>文件</w:t>
            </w:r>
            <w:r>
              <w:rPr>
                <w:rFonts w:hint="eastAsia" w:ascii="宋体" w:hAnsi="宋体" w:cs="宋体"/>
                <w:color w:val="auto"/>
                <w:kern w:val="1"/>
                <w:szCs w:val="21"/>
                <w:lang w:val="zh-CN" w:bidi="zh-CN"/>
              </w:rPr>
              <w:t>内容、</w:t>
            </w:r>
            <w:r>
              <w:rPr>
                <w:rFonts w:ascii="宋体" w:hAnsi="宋体" w:cs="宋体"/>
                <w:color w:val="auto"/>
                <w:kern w:val="1"/>
                <w:szCs w:val="21"/>
                <w:lang w:val="zh-CN" w:bidi="zh-CN"/>
              </w:rPr>
              <w:t>格式与</w:t>
            </w:r>
            <w:r>
              <w:rPr>
                <w:rFonts w:ascii="宋体" w:hAnsi="宋体" w:cs="宋体"/>
                <w:color w:val="auto"/>
                <w:szCs w:val="21"/>
                <w:lang w:val="zh-CN" w:bidi="zh-CN"/>
              </w:rPr>
              <w:t>盖章</w:t>
            </w:r>
          </w:p>
        </w:tc>
        <w:tc>
          <w:tcPr>
            <w:tcW w:w="4962" w:type="dxa"/>
            <w:vAlign w:val="center"/>
          </w:tcPr>
          <w:p>
            <w:pPr>
              <w:autoSpaceDE w:val="0"/>
              <w:autoSpaceDN w:val="0"/>
              <w:spacing w:line="300" w:lineRule="auto"/>
              <w:ind w:firstLine="420" w:firstLineChars="200"/>
              <w:jc w:val="left"/>
              <w:rPr>
                <w:rFonts w:ascii="宋体" w:hAnsi="宋体" w:cs="宋体"/>
                <w:color w:val="auto"/>
                <w:kern w:val="1"/>
                <w:szCs w:val="21"/>
                <w:lang w:val="zh-CN" w:bidi="zh-CN"/>
              </w:rPr>
            </w:pPr>
            <w:r>
              <w:rPr>
                <w:rFonts w:hint="eastAsia" w:ascii="宋体" w:hAnsi="宋体" w:cs="宋体"/>
                <w:color w:val="auto"/>
                <w:kern w:val="1"/>
                <w:szCs w:val="21"/>
                <w:lang w:val="zh-CN" w:bidi="zh-CN"/>
              </w:rPr>
              <w:t>按照</w:t>
            </w:r>
            <w:r>
              <w:rPr>
                <w:rFonts w:ascii="宋体" w:hAnsi="宋体" w:cs="宋体"/>
                <w:color w:val="auto"/>
                <w:kern w:val="1"/>
                <w:szCs w:val="21"/>
                <w:lang w:val="zh-CN" w:bidi="zh-CN"/>
              </w:rPr>
              <w:t>第七章“投标文件格式”的</w:t>
            </w:r>
            <w:r>
              <w:rPr>
                <w:rFonts w:hint="eastAsia" w:ascii="宋体" w:hAnsi="宋体" w:cs="宋体"/>
                <w:color w:val="auto"/>
                <w:kern w:val="1"/>
                <w:szCs w:val="21"/>
                <w:lang w:val="zh-CN" w:bidi="zh-CN"/>
              </w:rPr>
              <w:t>规定，完整提供了资格</w:t>
            </w:r>
            <w:r>
              <w:rPr>
                <w:rFonts w:ascii="宋体" w:hAnsi="宋体" w:cs="宋体"/>
                <w:color w:val="auto"/>
                <w:kern w:val="1"/>
                <w:szCs w:val="21"/>
                <w:lang w:val="zh-CN" w:bidi="zh-CN"/>
              </w:rPr>
              <w:t>文件的</w:t>
            </w:r>
            <w:r>
              <w:rPr>
                <w:rFonts w:hint="eastAsia" w:ascii="宋体" w:hAnsi="宋体" w:cs="宋体"/>
                <w:color w:val="auto"/>
                <w:kern w:val="1"/>
                <w:szCs w:val="21"/>
                <w:lang w:val="zh-CN" w:bidi="zh-CN"/>
              </w:rPr>
              <w:t>全部内容并</w:t>
            </w:r>
            <w:r>
              <w:rPr>
                <w:rFonts w:hint="eastAsia" w:ascii="宋体" w:hAnsi="宋体" w:cs="宋体"/>
                <w:color w:val="auto"/>
                <w:szCs w:val="21"/>
                <w:lang w:val="zh-CN" w:bidi="zh-CN"/>
              </w:rPr>
              <w:t>按规定盖章。</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资格</w:t>
            </w:r>
            <w:r>
              <w:rPr>
                <w:rFonts w:ascii="宋体" w:hAnsi="宋体" w:cs="宋体"/>
                <w:color w:val="auto"/>
                <w:kern w:val="1"/>
                <w:szCs w:val="21"/>
              </w:rPr>
              <w:t>文件文字、数据清晰程度</w:t>
            </w:r>
          </w:p>
        </w:tc>
        <w:tc>
          <w:tcPr>
            <w:tcW w:w="4962" w:type="dxa"/>
            <w:vAlign w:val="center"/>
          </w:tcPr>
          <w:p>
            <w:pPr>
              <w:spacing w:line="300" w:lineRule="auto"/>
              <w:ind w:firstLine="420" w:firstLineChars="200"/>
              <w:jc w:val="left"/>
              <w:rPr>
                <w:rFonts w:ascii="宋体" w:hAnsi="宋体" w:cs="宋体"/>
                <w:color w:val="auto"/>
                <w:kern w:val="1"/>
                <w:szCs w:val="21"/>
              </w:rPr>
            </w:pPr>
            <w:r>
              <w:rPr>
                <w:rFonts w:hint="eastAsia" w:ascii="宋体" w:hAnsi="宋体" w:cs="宋体"/>
                <w:color w:val="auto"/>
                <w:kern w:val="1"/>
                <w:szCs w:val="21"/>
              </w:rPr>
              <w:t>资格</w:t>
            </w:r>
            <w:r>
              <w:rPr>
                <w:rFonts w:ascii="宋体" w:hAnsi="宋体" w:cs="宋体"/>
                <w:color w:val="auto"/>
                <w:kern w:val="1"/>
                <w:szCs w:val="21"/>
              </w:rPr>
              <w:t>文件中涉及关键性或实质性的文字、数据未被三分之二及以上的</w:t>
            </w:r>
            <w:r>
              <w:rPr>
                <w:rFonts w:hint="eastAsia" w:ascii="宋体" w:hAnsi="宋体" w:cs="宋体"/>
                <w:color w:val="auto"/>
                <w:kern w:val="1"/>
                <w:szCs w:val="21"/>
              </w:rPr>
              <w:t>资格</w:t>
            </w:r>
            <w:r>
              <w:rPr>
                <w:rFonts w:ascii="宋体" w:hAnsi="宋体" w:cs="宋体"/>
                <w:color w:val="auto"/>
                <w:kern w:val="1"/>
                <w:szCs w:val="21"/>
              </w:rPr>
              <w:t>审查委员会成员认为模糊辨认不清。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autoSpaceDE w:val="0"/>
              <w:autoSpaceDN w:val="0"/>
              <w:spacing w:line="300" w:lineRule="auto"/>
              <w:jc w:val="center"/>
              <w:rPr>
                <w:rFonts w:ascii="宋体" w:hAnsi="宋体" w:cs="宋体"/>
                <w:color w:val="auto"/>
                <w:kern w:val="1"/>
                <w:szCs w:val="21"/>
                <w:lang w:val="zh-CN" w:bidi="zh-CN"/>
              </w:rPr>
            </w:pPr>
            <w:r>
              <w:rPr>
                <w:rFonts w:hint="eastAsia" w:ascii="宋体" w:hAnsi="宋体" w:cs="宋体"/>
                <w:color w:val="auto"/>
                <w:kern w:val="1"/>
                <w:szCs w:val="21"/>
                <w:lang w:val="zh-CN" w:bidi="zh-CN"/>
              </w:rPr>
              <w:t>投标人</w:t>
            </w:r>
            <w:r>
              <w:rPr>
                <w:rFonts w:ascii="宋体" w:hAnsi="宋体" w:cs="宋体"/>
                <w:color w:val="auto"/>
                <w:kern w:val="1"/>
                <w:szCs w:val="21"/>
                <w:lang w:val="zh-CN" w:bidi="zh-CN"/>
              </w:rPr>
              <w:t>资质条件</w:t>
            </w:r>
            <w:r>
              <w:rPr>
                <w:rFonts w:hint="eastAsia" w:ascii="宋体" w:hAnsi="宋体" w:cs="宋体"/>
                <w:color w:val="auto"/>
                <w:kern w:val="1"/>
                <w:szCs w:val="21"/>
                <w:lang w:val="zh-CN" w:bidi="zh-CN"/>
              </w:rPr>
              <w:t>、</w:t>
            </w:r>
          </w:p>
          <w:p>
            <w:pPr>
              <w:autoSpaceDE w:val="0"/>
              <w:autoSpaceDN w:val="0"/>
              <w:spacing w:line="300" w:lineRule="auto"/>
              <w:jc w:val="center"/>
              <w:rPr>
                <w:rFonts w:ascii="宋体" w:hAnsi="宋体" w:cs="宋体"/>
                <w:color w:val="auto"/>
                <w:kern w:val="1"/>
                <w:szCs w:val="21"/>
                <w:lang w:val="zh-CN" w:bidi="zh-CN"/>
              </w:rPr>
            </w:pPr>
            <w:r>
              <w:rPr>
                <w:rFonts w:ascii="宋体" w:hAnsi="宋体" w:cs="宋体"/>
                <w:color w:val="auto"/>
                <w:kern w:val="1"/>
                <w:szCs w:val="21"/>
                <w:lang w:val="zh-CN" w:bidi="zh-CN"/>
              </w:rPr>
              <w:t>能力和信</w:t>
            </w:r>
            <w:r>
              <w:rPr>
                <w:rFonts w:hint="eastAsia" w:ascii="宋体" w:hAnsi="宋体" w:cs="宋体"/>
                <w:color w:val="auto"/>
                <w:kern w:val="1"/>
                <w:szCs w:val="21"/>
                <w:lang w:val="zh-CN" w:bidi="zh-CN"/>
              </w:rPr>
              <w:t>用</w:t>
            </w:r>
          </w:p>
        </w:tc>
        <w:tc>
          <w:tcPr>
            <w:tcW w:w="4962" w:type="dxa"/>
            <w:vAlign w:val="center"/>
          </w:tcPr>
          <w:p>
            <w:pPr>
              <w:autoSpaceDE w:val="0"/>
              <w:autoSpaceDN w:val="0"/>
              <w:spacing w:line="300" w:lineRule="auto"/>
              <w:ind w:firstLine="420" w:firstLineChars="200"/>
              <w:jc w:val="left"/>
              <w:rPr>
                <w:rFonts w:ascii="宋体" w:hAnsi="宋体" w:cs="宋体"/>
                <w:color w:val="auto"/>
                <w:kern w:val="1"/>
                <w:szCs w:val="21"/>
                <w:lang w:val="zh-CN" w:bidi="zh-CN"/>
              </w:rPr>
            </w:pPr>
            <w:r>
              <w:rPr>
                <w:rFonts w:hint="eastAsia" w:ascii="宋体" w:hAnsi="宋体" w:cs="宋体"/>
                <w:color w:val="auto"/>
                <w:kern w:val="1"/>
                <w:szCs w:val="21"/>
                <w:lang w:val="zh-CN" w:bidi="zh-CN"/>
              </w:rPr>
              <w:t>1、</w:t>
            </w:r>
            <w:r>
              <w:rPr>
                <w:rFonts w:ascii="宋体" w:hAnsi="宋体" w:cs="宋体"/>
                <w:color w:val="auto"/>
                <w:kern w:val="1"/>
                <w:szCs w:val="21"/>
                <w:lang w:val="zh-CN" w:bidi="zh-CN"/>
              </w:rPr>
              <w:t>资质</w:t>
            </w:r>
            <w:r>
              <w:rPr>
                <w:rFonts w:hint="eastAsia" w:ascii="宋体" w:hAnsi="宋体" w:cs="宋体"/>
                <w:color w:val="auto"/>
                <w:kern w:val="1"/>
                <w:szCs w:val="21"/>
                <w:lang w:val="zh-CN" w:bidi="zh-CN"/>
              </w:rPr>
              <w:t>：</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kern w:val="1"/>
                <w:szCs w:val="21"/>
                <w:lang w:val="zh-CN" w:bidi="zh-CN"/>
              </w:rPr>
              <w:t>符合第二章“投标人须知”前附表附录</w:t>
            </w:r>
            <w:r>
              <w:rPr>
                <w:rFonts w:hint="eastAsia" w:ascii="宋体" w:hAnsi="宋体" w:cs="宋体"/>
                <w:color w:val="auto"/>
                <w:kern w:val="1"/>
                <w:szCs w:val="21"/>
                <w:lang w:val="zh-CN" w:bidi="zh-CN"/>
              </w:rPr>
              <w:t>1第1项</w:t>
            </w:r>
            <w:r>
              <w:rPr>
                <w:rFonts w:ascii="宋体" w:hAnsi="宋体" w:cs="宋体"/>
                <w:color w:val="auto"/>
                <w:kern w:val="1"/>
                <w:szCs w:val="21"/>
                <w:lang w:val="zh-CN" w:bidi="zh-CN"/>
              </w:rPr>
              <w:t>规定</w:t>
            </w:r>
            <w:r>
              <w:rPr>
                <w:rFonts w:hint="eastAsia" w:ascii="宋体" w:hAnsi="宋体" w:cs="宋体"/>
                <w:color w:val="auto"/>
                <w:kern w:val="1"/>
                <w:szCs w:val="21"/>
                <w:lang w:val="zh-CN" w:bidi="zh-CN"/>
              </w:rPr>
              <w:t>。</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hint="eastAsia" w:ascii="宋体" w:hAnsi="宋体" w:cs="宋体"/>
                <w:color w:val="auto"/>
                <w:kern w:val="1"/>
                <w:szCs w:val="21"/>
                <w:lang w:val="zh-CN" w:bidi="zh-CN"/>
              </w:rPr>
              <w:t>2、</w:t>
            </w:r>
            <w:r>
              <w:rPr>
                <w:rFonts w:ascii="宋体" w:hAnsi="宋体" w:cs="宋体"/>
                <w:color w:val="auto"/>
                <w:kern w:val="1"/>
                <w:szCs w:val="21"/>
                <w:lang w:val="zh-CN" w:bidi="zh-CN"/>
              </w:rPr>
              <w:t>类似</w:t>
            </w:r>
            <w:r>
              <w:rPr>
                <w:rFonts w:hint="eastAsia" w:ascii="宋体" w:hAnsi="宋体" w:cs="宋体"/>
                <w:color w:val="auto"/>
                <w:kern w:val="1"/>
                <w:szCs w:val="21"/>
                <w:lang w:val="zh-CN" w:bidi="zh-CN"/>
              </w:rPr>
              <w:t>工程</w:t>
            </w:r>
            <w:r>
              <w:rPr>
                <w:rFonts w:ascii="宋体" w:hAnsi="宋体" w:cs="宋体"/>
                <w:color w:val="auto"/>
                <w:kern w:val="1"/>
                <w:szCs w:val="21"/>
                <w:lang w:val="zh-CN" w:bidi="zh-CN"/>
              </w:rPr>
              <w:t>业绩</w:t>
            </w:r>
            <w:r>
              <w:rPr>
                <w:rFonts w:hint="eastAsia" w:ascii="宋体" w:hAnsi="宋体" w:cs="宋体"/>
                <w:color w:val="auto"/>
                <w:kern w:val="1"/>
                <w:szCs w:val="21"/>
                <w:lang w:val="zh-CN" w:bidi="zh-CN"/>
              </w:rPr>
              <w:t>：</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kern w:val="1"/>
                <w:szCs w:val="21"/>
                <w:lang w:val="zh-CN" w:bidi="zh-CN"/>
              </w:rPr>
              <w:t>符合第二章“投标人须知”前附表附录</w:t>
            </w:r>
            <w:r>
              <w:rPr>
                <w:rFonts w:hint="eastAsia" w:ascii="宋体" w:hAnsi="宋体" w:cs="宋体"/>
                <w:color w:val="auto"/>
                <w:kern w:val="1"/>
                <w:szCs w:val="21"/>
                <w:lang w:val="zh-CN" w:bidi="zh-CN"/>
              </w:rPr>
              <w:t>1第2项</w:t>
            </w:r>
            <w:r>
              <w:rPr>
                <w:rFonts w:ascii="宋体" w:hAnsi="宋体" w:cs="宋体"/>
                <w:color w:val="auto"/>
                <w:kern w:val="1"/>
                <w:szCs w:val="21"/>
                <w:lang w:val="zh-CN" w:bidi="zh-CN"/>
              </w:rPr>
              <w:t>规定</w:t>
            </w:r>
            <w:r>
              <w:rPr>
                <w:rFonts w:hint="eastAsia" w:ascii="宋体" w:hAnsi="宋体" w:cs="宋体"/>
                <w:color w:val="auto"/>
                <w:kern w:val="1"/>
                <w:szCs w:val="21"/>
                <w:lang w:val="zh-CN" w:bidi="zh-CN"/>
              </w:rPr>
              <w:t>。</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hint="eastAsia" w:ascii="宋体" w:hAnsi="宋体" w:cs="宋体"/>
                <w:color w:val="auto"/>
                <w:kern w:val="1"/>
                <w:szCs w:val="21"/>
                <w:lang w:val="zh-CN" w:bidi="zh-CN"/>
              </w:rPr>
              <w:t>3、</w:t>
            </w:r>
            <w:r>
              <w:rPr>
                <w:rFonts w:ascii="宋体" w:hAnsi="宋体" w:cs="宋体"/>
                <w:color w:val="auto"/>
                <w:kern w:val="1"/>
                <w:szCs w:val="21"/>
                <w:lang w:val="zh-CN" w:bidi="zh-CN"/>
              </w:rPr>
              <w:t>信</w:t>
            </w:r>
            <w:r>
              <w:rPr>
                <w:rFonts w:hint="eastAsia" w:ascii="宋体" w:hAnsi="宋体" w:cs="宋体"/>
                <w:color w:val="auto"/>
                <w:kern w:val="1"/>
                <w:szCs w:val="21"/>
                <w:lang w:val="zh-CN" w:bidi="zh-CN"/>
              </w:rPr>
              <w:t>用：</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kern w:val="1"/>
                <w:szCs w:val="21"/>
                <w:lang w:val="zh-CN" w:bidi="zh-CN"/>
              </w:rPr>
              <w:t>符合第二章“投标人须知”前附表附录</w:t>
            </w:r>
            <w:r>
              <w:rPr>
                <w:rFonts w:hint="eastAsia" w:ascii="宋体" w:hAnsi="宋体" w:cs="宋体"/>
                <w:color w:val="auto"/>
                <w:kern w:val="1"/>
                <w:szCs w:val="21"/>
                <w:lang w:val="zh-CN" w:bidi="zh-CN"/>
              </w:rPr>
              <w:t>1第3项</w:t>
            </w:r>
            <w:r>
              <w:rPr>
                <w:rFonts w:ascii="宋体" w:hAnsi="宋体" w:cs="宋体"/>
                <w:color w:val="auto"/>
                <w:kern w:val="1"/>
                <w:szCs w:val="21"/>
                <w:lang w:val="zh-CN" w:bidi="zh-CN"/>
              </w:rPr>
              <w:t>规定</w:t>
            </w:r>
            <w:r>
              <w:rPr>
                <w:rFonts w:hint="eastAsia" w:ascii="宋体" w:hAnsi="宋体" w:cs="宋体"/>
                <w:color w:val="auto"/>
                <w:kern w:val="1"/>
                <w:szCs w:val="21"/>
                <w:lang w:val="zh-CN" w:bidi="zh-CN"/>
              </w:rPr>
              <w:t>。</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hint="eastAsia" w:ascii="宋体" w:hAnsi="宋体" w:cs="宋体"/>
                <w:color w:val="auto"/>
                <w:kern w:val="1"/>
                <w:szCs w:val="21"/>
                <w:lang w:val="zh-CN" w:bidi="zh-CN"/>
              </w:rPr>
              <w:t>4、</w:t>
            </w:r>
            <w:r>
              <w:rPr>
                <w:rFonts w:ascii="宋体" w:hAnsi="宋体" w:cs="宋体"/>
                <w:color w:val="auto"/>
                <w:kern w:val="1"/>
                <w:szCs w:val="21"/>
                <w:lang w:val="zh-CN" w:bidi="zh-CN"/>
              </w:rPr>
              <w:t>项目管理机构及人员</w:t>
            </w:r>
            <w:r>
              <w:rPr>
                <w:rFonts w:hint="eastAsia" w:ascii="宋体" w:hAnsi="宋体" w:cs="宋体"/>
                <w:color w:val="auto"/>
                <w:kern w:val="1"/>
                <w:szCs w:val="21"/>
                <w:lang w:val="zh-CN" w:bidi="zh-CN"/>
              </w:rPr>
              <w:t>：</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kern w:val="1"/>
                <w:szCs w:val="21"/>
                <w:lang w:val="zh-CN" w:bidi="zh-CN"/>
              </w:rPr>
              <w:t>符合第二章“投标人须知”前附表附录</w:t>
            </w:r>
            <w:r>
              <w:rPr>
                <w:rFonts w:hint="eastAsia" w:ascii="宋体" w:hAnsi="宋体" w:cs="宋体"/>
                <w:color w:val="auto"/>
                <w:kern w:val="1"/>
                <w:szCs w:val="21"/>
                <w:lang w:val="zh-CN" w:bidi="zh-CN"/>
              </w:rPr>
              <w:t>1第4项</w:t>
            </w:r>
            <w:r>
              <w:rPr>
                <w:rFonts w:ascii="宋体" w:hAnsi="宋体" w:cs="宋体"/>
                <w:color w:val="auto"/>
                <w:kern w:val="1"/>
                <w:szCs w:val="21"/>
                <w:lang w:val="zh-CN" w:bidi="zh-CN"/>
              </w:rPr>
              <w:t>规定</w:t>
            </w:r>
            <w:r>
              <w:rPr>
                <w:rFonts w:hint="eastAsia" w:ascii="宋体" w:hAnsi="宋体" w:cs="宋体"/>
                <w:color w:val="auto"/>
                <w:kern w:val="1"/>
                <w:szCs w:val="21"/>
                <w:lang w:val="zh-CN" w:bidi="zh-CN"/>
              </w:rPr>
              <w:t>。</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hint="eastAsia" w:ascii="宋体" w:hAnsi="宋体" w:cs="宋体"/>
                <w:color w:val="auto"/>
                <w:kern w:val="1"/>
                <w:szCs w:val="21"/>
                <w:lang w:val="zh-CN" w:bidi="zh-CN"/>
              </w:rPr>
              <w:t>5、其他要求：</w:t>
            </w:r>
          </w:p>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kern w:val="1"/>
                <w:szCs w:val="21"/>
                <w:lang w:val="zh-CN" w:bidi="zh-CN"/>
              </w:rPr>
              <w:t>符合第二章“投标人须知”前附表附录</w:t>
            </w:r>
            <w:r>
              <w:rPr>
                <w:rFonts w:hint="eastAsia" w:ascii="宋体" w:hAnsi="宋体" w:cs="宋体"/>
                <w:color w:val="auto"/>
                <w:kern w:val="1"/>
                <w:szCs w:val="21"/>
                <w:lang w:val="zh-CN" w:bidi="zh-CN"/>
              </w:rPr>
              <w:t>1第5项</w:t>
            </w:r>
            <w:r>
              <w:rPr>
                <w:rFonts w:ascii="宋体" w:hAnsi="宋体" w:cs="宋体"/>
                <w:color w:val="auto"/>
                <w:kern w:val="1"/>
                <w:szCs w:val="21"/>
                <w:lang w:val="zh-CN" w:bidi="zh-CN"/>
              </w:rPr>
              <w:t>规定</w:t>
            </w:r>
            <w:r>
              <w:rPr>
                <w:rFonts w:hint="eastAsia" w:ascii="宋体" w:hAnsi="宋体" w:cs="宋体"/>
                <w:color w:val="auto"/>
                <w:kern w:val="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autoSpaceDE w:val="0"/>
              <w:autoSpaceDN w:val="0"/>
              <w:spacing w:line="300" w:lineRule="auto"/>
              <w:jc w:val="center"/>
              <w:rPr>
                <w:rFonts w:ascii="宋体" w:hAnsi="宋体" w:cs="宋体"/>
                <w:color w:val="auto"/>
                <w:kern w:val="1"/>
                <w:szCs w:val="21"/>
                <w:lang w:val="zh-CN" w:bidi="zh-CN"/>
              </w:rPr>
            </w:pPr>
            <w:r>
              <w:rPr>
                <w:rFonts w:hint="eastAsia" w:ascii="宋体" w:hAnsi="宋体" w:cs="宋体"/>
                <w:color w:val="auto"/>
                <w:kern w:val="1"/>
                <w:szCs w:val="21"/>
                <w:lang w:val="zh-CN" w:bidi="zh-CN"/>
              </w:rPr>
              <w:t>投标保证金</w:t>
            </w:r>
          </w:p>
        </w:tc>
        <w:tc>
          <w:tcPr>
            <w:tcW w:w="4962" w:type="dxa"/>
            <w:vAlign w:val="center"/>
          </w:tcPr>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kern w:val="1"/>
                <w:szCs w:val="21"/>
                <w:lang w:val="zh-CN" w:bidi="zh-CN"/>
              </w:rPr>
              <w:t>符合第二章“投标人须知”第</w:t>
            </w:r>
            <w:r>
              <w:rPr>
                <w:rFonts w:hint="eastAsia" w:ascii="宋体" w:hAnsi="宋体" w:cs="宋体"/>
                <w:color w:val="auto"/>
                <w:kern w:val="1"/>
                <w:szCs w:val="21"/>
                <w:lang w:val="zh-CN" w:bidi="zh-CN"/>
              </w:rPr>
              <w:t>3.4.1</w:t>
            </w:r>
            <w:r>
              <w:rPr>
                <w:rFonts w:ascii="宋体" w:hAnsi="宋体" w:cs="宋体"/>
                <w:color w:val="auto"/>
                <w:kern w:val="1"/>
                <w:szCs w:val="21"/>
                <w:lang w:val="zh-CN" w:bidi="zh-CN"/>
              </w:rPr>
              <w:t>项规定</w:t>
            </w:r>
            <w:r>
              <w:rPr>
                <w:rFonts w:hint="eastAsia" w:ascii="宋体" w:hAnsi="宋体" w:cs="宋体"/>
                <w:color w:val="auto"/>
                <w:kern w:val="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autoSpaceDE w:val="0"/>
              <w:autoSpaceDN w:val="0"/>
              <w:spacing w:line="300" w:lineRule="auto"/>
              <w:jc w:val="center"/>
              <w:rPr>
                <w:rFonts w:ascii="宋体" w:hAnsi="宋体" w:cs="宋体"/>
                <w:color w:val="auto"/>
                <w:kern w:val="1"/>
                <w:szCs w:val="21"/>
                <w:lang w:val="zh-CN" w:bidi="zh-CN"/>
              </w:rPr>
            </w:pPr>
            <w:r>
              <w:rPr>
                <w:rFonts w:ascii="宋体" w:hAnsi="宋体" w:cs="宋体"/>
                <w:color w:val="auto"/>
                <w:kern w:val="1"/>
                <w:szCs w:val="21"/>
                <w:lang w:val="zh-CN" w:bidi="zh-CN"/>
              </w:rPr>
              <w:t>联合体投标人</w:t>
            </w:r>
          </w:p>
        </w:tc>
        <w:tc>
          <w:tcPr>
            <w:tcW w:w="4962" w:type="dxa"/>
            <w:vAlign w:val="center"/>
          </w:tcPr>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kern w:val="1"/>
                <w:szCs w:val="21"/>
                <w:lang w:val="zh-CN" w:bidi="zh-CN"/>
              </w:rPr>
              <w:t>符合第二章“投标人须知”第</w:t>
            </w:r>
            <w:r>
              <w:rPr>
                <w:rFonts w:hint="eastAsia" w:ascii="宋体" w:hAnsi="宋体" w:cs="宋体"/>
                <w:color w:val="auto"/>
                <w:kern w:val="1"/>
                <w:szCs w:val="21"/>
                <w:lang w:val="zh-CN" w:bidi="zh-CN"/>
              </w:rPr>
              <w:t>1.4.2</w:t>
            </w:r>
            <w:r>
              <w:rPr>
                <w:rFonts w:ascii="宋体" w:hAnsi="宋体" w:cs="宋体"/>
                <w:color w:val="auto"/>
                <w:kern w:val="1"/>
                <w:szCs w:val="21"/>
                <w:lang w:val="zh-CN" w:bidi="zh-CN"/>
              </w:rPr>
              <w:t>项规定</w:t>
            </w:r>
            <w:r>
              <w:rPr>
                <w:rFonts w:hint="eastAsia" w:ascii="宋体" w:hAnsi="宋体" w:cs="宋体"/>
                <w:color w:val="auto"/>
                <w:kern w:val="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autoSpaceDE w:val="0"/>
              <w:autoSpaceDN w:val="0"/>
              <w:spacing w:line="300" w:lineRule="auto"/>
              <w:jc w:val="center"/>
              <w:rPr>
                <w:rFonts w:ascii="宋体" w:hAnsi="宋体" w:cs="宋体"/>
                <w:color w:val="auto"/>
                <w:kern w:val="1"/>
                <w:szCs w:val="21"/>
                <w:lang w:val="zh-CN" w:bidi="zh-CN"/>
              </w:rPr>
            </w:pPr>
            <w:r>
              <w:rPr>
                <w:rFonts w:ascii="宋体" w:hAnsi="宋体" w:cs="宋体"/>
                <w:color w:val="auto"/>
                <w:kern w:val="1"/>
                <w:szCs w:val="21"/>
                <w:lang w:val="zh-CN" w:bidi="zh-CN"/>
              </w:rPr>
              <w:t>投标人不得存在</w:t>
            </w:r>
          </w:p>
          <w:p>
            <w:pPr>
              <w:autoSpaceDE w:val="0"/>
              <w:autoSpaceDN w:val="0"/>
              <w:spacing w:line="300" w:lineRule="auto"/>
              <w:jc w:val="center"/>
              <w:rPr>
                <w:rFonts w:ascii="宋体" w:hAnsi="宋体" w:cs="宋体"/>
                <w:color w:val="auto"/>
                <w:kern w:val="1"/>
                <w:szCs w:val="21"/>
                <w:lang w:val="zh-CN" w:bidi="zh-CN"/>
              </w:rPr>
            </w:pPr>
            <w:r>
              <w:rPr>
                <w:rFonts w:ascii="宋体" w:hAnsi="宋体" w:cs="宋体"/>
                <w:color w:val="auto"/>
                <w:kern w:val="1"/>
                <w:szCs w:val="21"/>
                <w:lang w:val="zh-CN" w:bidi="zh-CN"/>
              </w:rPr>
              <w:t>的情形</w:t>
            </w:r>
          </w:p>
        </w:tc>
        <w:tc>
          <w:tcPr>
            <w:tcW w:w="4962" w:type="dxa"/>
            <w:vAlign w:val="center"/>
          </w:tcPr>
          <w:p>
            <w:pPr>
              <w:autoSpaceDE w:val="0"/>
              <w:autoSpaceDN w:val="0"/>
              <w:spacing w:line="300" w:lineRule="auto"/>
              <w:ind w:firstLine="420" w:firstLineChars="200"/>
              <w:jc w:val="left"/>
              <w:rPr>
                <w:rFonts w:ascii="宋体" w:hAnsi="宋体" w:cs="宋体"/>
                <w:color w:val="auto"/>
                <w:kern w:val="1"/>
                <w:szCs w:val="21"/>
                <w:lang w:val="zh-CN" w:bidi="zh-CN"/>
              </w:rPr>
            </w:pPr>
            <w:r>
              <w:rPr>
                <w:rFonts w:ascii="宋体" w:hAnsi="宋体" w:cs="宋体"/>
                <w:color w:val="auto"/>
                <w:kern w:val="1"/>
                <w:szCs w:val="21"/>
                <w:lang w:val="zh-CN" w:bidi="zh-CN"/>
              </w:rPr>
              <w:t>符合第二章“投标人须知”第</w:t>
            </w:r>
            <w:r>
              <w:rPr>
                <w:rFonts w:hint="eastAsia" w:ascii="宋体" w:hAnsi="宋体" w:cs="宋体"/>
                <w:color w:val="auto"/>
                <w:kern w:val="1"/>
                <w:szCs w:val="21"/>
                <w:lang w:val="zh-CN" w:bidi="zh-CN"/>
              </w:rPr>
              <w:t>1.4.3</w:t>
            </w:r>
            <w:r>
              <w:rPr>
                <w:rFonts w:ascii="宋体" w:hAnsi="宋体" w:cs="宋体"/>
                <w:color w:val="auto"/>
                <w:kern w:val="1"/>
                <w:szCs w:val="21"/>
                <w:lang w:val="zh-CN" w:bidi="zh-CN"/>
              </w:rPr>
              <w:t>项规定</w:t>
            </w:r>
            <w:r>
              <w:rPr>
                <w:rFonts w:hint="eastAsia" w:ascii="宋体" w:hAnsi="宋体" w:cs="宋体"/>
                <w:color w:val="auto"/>
                <w:kern w:val="1"/>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tcBorders>
              <w:right w:val="single" w:color="auto" w:sz="4" w:space="0"/>
            </w:tcBorders>
            <w:vAlign w:val="center"/>
          </w:tcPr>
          <w:p>
            <w:pPr>
              <w:spacing w:line="300" w:lineRule="auto"/>
              <w:jc w:val="center"/>
              <w:rPr>
                <w:rFonts w:ascii="宋体" w:hAnsi="宋体" w:cs="宋体"/>
                <w:color w:val="auto"/>
                <w:kern w:val="1"/>
                <w:szCs w:val="21"/>
              </w:rPr>
            </w:pPr>
          </w:p>
        </w:tc>
        <w:tc>
          <w:tcPr>
            <w:tcW w:w="850" w:type="dxa"/>
            <w:vMerge w:val="continue"/>
            <w:tcBorders>
              <w:right w:val="single" w:color="auto" w:sz="4" w:space="0"/>
            </w:tcBorders>
          </w:tcPr>
          <w:p>
            <w:pPr>
              <w:spacing w:line="300" w:lineRule="auto"/>
              <w:jc w:val="center"/>
              <w:rPr>
                <w:rFonts w:ascii="宋体" w:hAnsi="宋体" w:cs="宋体"/>
                <w:color w:val="auto"/>
                <w:kern w:val="1"/>
                <w:szCs w:val="21"/>
              </w:rPr>
            </w:pPr>
          </w:p>
        </w:tc>
        <w:tc>
          <w:tcPr>
            <w:tcW w:w="1134" w:type="dxa"/>
            <w:vMerge w:val="continue"/>
            <w:tcBorders>
              <w:left w:val="single" w:color="auto" w:sz="4" w:space="0"/>
              <w:right w:val="single" w:color="auto" w:sz="4" w:space="0"/>
            </w:tcBorders>
            <w:vAlign w:val="center"/>
          </w:tcPr>
          <w:p>
            <w:pPr>
              <w:spacing w:line="300" w:lineRule="auto"/>
              <w:jc w:val="left"/>
              <w:rPr>
                <w:rFonts w:ascii="宋体" w:hAnsi="宋体" w:cs="宋体"/>
                <w:color w:val="auto"/>
                <w:kern w:val="1"/>
                <w:szCs w:val="21"/>
              </w:rPr>
            </w:pPr>
          </w:p>
        </w:tc>
        <w:tc>
          <w:tcPr>
            <w:tcW w:w="2126" w:type="dxa"/>
            <w:tcBorders>
              <w:left w:val="single" w:color="auto" w:sz="4" w:space="0"/>
            </w:tcBorders>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投标文件雷同</w:t>
            </w:r>
          </w:p>
        </w:tc>
        <w:tc>
          <w:tcPr>
            <w:tcW w:w="4962" w:type="dxa"/>
            <w:vAlign w:val="center"/>
          </w:tcPr>
          <w:p>
            <w:pPr>
              <w:spacing w:line="300" w:lineRule="auto"/>
              <w:ind w:firstLine="420" w:firstLineChars="200"/>
              <w:jc w:val="left"/>
              <w:rPr>
                <w:rFonts w:ascii="宋体" w:hAnsi="宋体" w:cs="宋体"/>
                <w:color w:val="auto"/>
                <w:kern w:val="1"/>
                <w:szCs w:val="21"/>
              </w:rPr>
            </w:pPr>
            <w:r>
              <w:rPr>
                <w:rFonts w:ascii="宋体" w:hAnsi="宋体" w:cs="宋体"/>
                <w:color w:val="auto"/>
                <w:kern w:val="1"/>
                <w:szCs w:val="21"/>
              </w:rPr>
              <w:t>未存在第二章</w:t>
            </w:r>
            <w:r>
              <w:rPr>
                <w:rFonts w:hint="eastAsia" w:ascii="宋体" w:hAnsi="宋体" w:cs="宋体"/>
                <w:color w:val="auto"/>
                <w:kern w:val="1"/>
                <w:szCs w:val="21"/>
              </w:rPr>
              <w:t>“投标人须知”第3.6.5项中第（1）目或第（2）目规定的情形。</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restart"/>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3</w:t>
            </w:r>
          </w:p>
        </w:tc>
        <w:tc>
          <w:tcPr>
            <w:tcW w:w="850" w:type="dxa"/>
            <w:vMerge w:val="restart"/>
            <w:vAlign w:val="center"/>
          </w:tcPr>
          <w:p>
            <w:pPr>
              <w:spacing w:line="300" w:lineRule="auto"/>
              <w:jc w:val="center"/>
              <w:rPr>
                <w:rFonts w:ascii="宋体" w:hAnsi="宋体" w:cs="宋体"/>
                <w:color w:val="auto"/>
                <w:kern w:val="1"/>
                <w:szCs w:val="21"/>
              </w:rPr>
            </w:pPr>
            <w:r>
              <w:rPr>
                <w:rFonts w:hint="eastAsia" w:ascii="宋体" w:hAnsi="宋体"/>
                <w:color w:val="auto"/>
                <w:szCs w:val="21"/>
                <w:lang w:val="zh-CN" w:bidi="zh-CN"/>
              </w:rPr>
              <w:t>4.4</w:t>
            </w:r>
          </w:p>
        </w:tc>
        <w:tc>
          <w:tcPr>
            <w:tcW w:w="1134" w:type="dxa"/>
            <w:vMerge w:val="restart"/>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初步评审</w:t>
            </w:r>
          </w:p>
        </w:tc>
        <w:tc>
          <w:tcPr>
            <w:tcW w:w="2126"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lang w:val="zh-CN" w:bidi="zh-CN"/>
              </w:rPr>
              <w:t>投标人名称</w:t>
            </w:r>
          </w:p>
        </w:tc>
        <w:tc>
          <w:tcPr>
            <w:tcW w:w="4962" w:type="dxa"/>
            <w:vAlign w:val="center"/>
          </w:tcPr>
          <w:p>
            <w:pPr>
              <w:spacing w:line="300" w:lineRule="auto"/>
              <w:ind w:firstLine="420" w:firstLineChars="200"/>
              <w:jc w:val="left"/>
              <w:rPr>
                <w:rFonts w:ascii="宋体" w:hAnsi="宋体" w:cs="宋体"/>
                <w:color w:val="auto"/>
                <w:kern w:val="1"/>
                <w:szCs w:val="21"/>
              </w:rPr>
            </w:pPr>
            <w:r>
              <w:rPr>
                <w:rFonts w:ascii="宋体" w:hAnsi="宋体" w:cs="宋体"/>
                <w:color w:val="auto"/>
                <w:kern w:val="1"/>
                <w:szCs w:val="21"/>
              </w:rPr>
              <w:t>商务文件和技术文件的投标人名称与资格文件中投标人名称一致</w:t>
            </w:r>
            <w:r>
              <w:rPr>
                <w:rFonts w:hint="eastAsia" w:ascii="宋体" w:hAnsi="宋体" w:cs="宋体"/>
                <w:color w:val="auto"/>
                <w:kern w:val="1"/>
                <w:szCs w:val="21"/>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vAlign w:val="center"/>
          </w:tcPr>
          <w:p>
            <w:pPr>
              <w:spacing w:line="300" w:lineRule="auto"/>
              <w:jc w:val="center"/>
              <w:rPr>
                <w:rFonts w:ascii="宋体" w:hAnsi="宋体"/>
                <w:color w:val="auto"/>
                <w:szCs w:val="21"/>
                <w:lang w:val="zh-CN" w:bidi="zh-CN"/>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autoSpaceDE w:val="0"/>
              <w:autoSpaceDN w:val="0"/>
              <w:spacing w:line="300" w:lineRule="auto"/>
              <w:jc w:val="center"/>
              <w:rPr>
                <w:rFonts w:ascii="宋体" w:hAnsi="宋体" w:cs="宋体"/>
                <w:color w:val="auto"/>
                <w:kern w:val="1"/>
                <w:szCs w:val="21"/>
                <w:lang w:val="zh-CN" w:bidi="zh-CN"/>
              </w:rPr>
            </w:pPr>
            <w:r>
              <w:rPr>
                <w:rFonts w:ascii="宋体" w:hAnsi="宋体" w:cs="宋体"/>
                <w:color w:val="auto"/>
                <w:kern w:val="1"/>
                <w:szCs w:val="21"/>
                <w:lang w:val="zh-CN" w:bidi="zh-CN"/>
              </w:rPr>
              <w:t>投标文件</w:t>
            </w:r>
            <w:r>
              <w:rPr>
                <w:rFonts w:hint="eastAsia" w:ascii="宋体" w:hAnsi="宋体" w:cs="宋体"/>
                <w:color w:val="auto"/>
                <w:kern w:val="1"/>
                <w:szCs w:val="21"/>
                <w:lang w:val="zh-CN" w:bidi="zh-CN"/>
              </w:rPr>
              <w:t>内容、</w:t>
            </w:r>
            <w:r>
              <w:rPr>
                <w:rFonts w:ascii="宋体" w:hAnsi="宋体" w:cs="宋体"/>
                <w:color w:val="auto"/>
                <w:kern w:val="1"/>
                <w:szCs w:val="21"/>
                <w:lang w:val="zh-CN" w:bidi="zh-CN"/>
              </w:rPr>
              <w:t>格式与</w:t>
            </w:r>
            <w:r>
              <w:rPr>
                <w:rFonts w:ascii="宋体" w:hAnsi="宋体" w:cs="宋体"/>
                <w:color w:val="auto"/>
                <w:szCs w:val="21"/>
                <w:lang w:val="zh-CN" w:bidi="zh-CN"/>
              </w:rPr>
              <w:t>盖章</w:t>
            </w:r>
          </w:p>
        </w:tc>
        <w:tc>
          <w:tcPr>
            <w:tcW w:w="4962" w:type="dxa"/>
            <w:vAlign w:val="center"/>
          </w:tcPr>
          <w:p>
            <w:pPr>
              <w:autoSpaceDE w:val="0"/>
              <w:autoSpaceDN w:val="0"/>
              <w:spacing w:line="300" w:lineRule="auto"/>
              <w:ind w:firstLine="420" w:firstLineChars="200"/>
              <w:jc w:val="left"/>
              <w:rPr>
                <w:rFonts w:ascii="宋体" w:hAnsi="宋体" w:cs="宋体"/>
                <w:color w:val="auto"/>
                <w:kern w:val="1"/>
                <w:szCs w:val="21"/>
                <w:lang w:val="zh-CN" w:bidi="zh-CN"/>
              </w:rPr>
            </w:pPr>
            <w:r>
              <w:rPr>
                <w:rFonts w:hint="eastAsia" w:cs="宋体"/>
                <w:color w:val="auto"/>
                <w:kern w:val="1"/>
                <w:szCs w:val="21"/>
              </w:rPr>
              <w:t>按照第九章“投标文件格式”规定的格式，提供了商务文件的全部内容和技术文件，且商务文件</w:t>
            </w:r>
            <w:r>
              <w:rPr>
                <w:rFonts w:hint="eastAsia" w:cs="宋体"/>
                <w:color w:val="auto"/>
                <w:szCs w:val="21"/>
              </w:rPr>
              <w:t>按规定盖章。</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vAlign w:val="center"/>
          </w:tcPr>
          <w:p>
            <w:pPr>
              <w:spacing w:line="300" w:lineRule="auto"/>
              <w:jc w:val="center"/>
              <w:rPr>
                <w:rFonts w:ascii="宋体" w:hAnsi="宋体"/>
                <w:color w:val="auto"/>
                <w:szCs w:val="21"/>
                <w:lang w:val="zh-CN" w:bidi="zh-CN"/>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投标文件文字、数据清晰程度</w:t>
            </w:r>
          </w:p>
        </w:tc>
        <w:tc>
          <w:tcPr>
            <w:tcW w:w="4962" w:type="dxa"/>
            <w:vAlign w:val="center"/>
          </w:tcPr>
          <w:p>
            <w:pPr>
              <w:spacing w:line="300" w:lineRule="auto"/>
              <w:ind w:firstLine="340"/>
              <w:jc w:val="left"/>
              <w:rPr>
                <w:rFonts w:ascii="宋体" w:hAnsi="宋体" w:cs="宋体"/>
                <w:color w:val="auto"/>
                <w:kern w:val="1"/>
                <w:szCs w:val="21"/>
              </w:rPr>
            </w:pPr>
            <w:r>
              <w:rPr>
                <w:rFonts w:ascii="宋体" w:hAnsi="宋体" w:cs="宋体"/>
                <w:color w:val="auto"/>
                <w:kern w:val="1"/>
                <w:szCs w:val="21"/>
              </w:rPr>
              <w:t>投标文件中涉及关键性或实质性的文字、数据未被三分之二及以上的评委认为模糊辨认不清。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vAlign w:val="center"/>
          </w:tcPr>
          <w:p>
            <w:pPr>
              <w:spacing w:line="300" w:lineRule="auto"/>
              <w:jc w:val="left"/>
              <w:rPr>
                <w:rFonts w:ascii="宋体" w:hAnsi="宋体" w:cs="宋体"/>
                <w:color w:val="auto"/>
                <w:kern w:val="1"/>
                <w:szCs w:val="21"/>
              </w:rPr>
            </w:pPr>
          </w:p>
        </w:tc>
        <w:tc>
          <w:tcPr>
            <w:tcW w:w="850" w:type="dxa"/>
            <w:vMerge w:val="continue"/>
          </w:tcPr>
          <w:p>
            <w:pPr>
              <w:spacing w:line="300" w:lineRule="auto"/>
              <w:jc w:val="left"/>
              <w:rPr>
                <w:rFonts w:ascii="宋体" w:hAnsi="宋体" w:cs="宋体"/>
                <w:color w:val="auto"/>
                <w:kern w:val="1"/>
                <w:szCs w:val="21"/>
              </w:rPr>
            </w:pPr>
          </w:p>
        </w:tc>
        <w:tc>
          <w:tcPr>
            <w:tcW w:w="1134" w:type="dxa"/>
            <w:vMerge w:val="continue"/>
            <w:vAlign w:val="center"/>
          </w:tcPr>
          <w:p>
            <w:pPr>
              <w:spacing w:line="300" w:lineRule="auto"/>
              <w:jc w:val="left"/>
              <w:rPr>
                <w:rFonts w:ascii="宋体" w:hAnsi="宋体" w:cs="宋体"/>
                <w:color w:val="auto"/>
                <w:kern w:val="1"/>
                <w:szCs w:val="21"/>
              </w:rPr>
            </w:pPr>
          </w:p>
        </w:tc>
        <w:tc>
          <w:tcPr>
            <w:tcW w:w="2126"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投标报价不得存在的情形</w:t>
            </w:r>
          </w:p>
        </w:tc>
        <w:tc>
          <w:tcPr>
            <w:tcW w:w="4962" w:type="dxa"/>
            <w:vAlign w:val="center"/>
          </w:tcPr>
          <w:p>
            <w:pPr>
              <w:spacing w:line="300" w:lineRule="auto"/>
              <w:ind w:firstLine="420" w:firstLineChars="200"/>
              <w:jc w:val="left"/>
              <w:rPr>
                <w:rFonts w:ascii="宋体" w:hAnsi="宋体" w:cs="宋体"/>
                <w:color w:val="auto"/>
                <w:kern w:val="1"/>
                <w:szCs w:val="21"/>
              </w:rPr>
            </w:pPr>
            <w:r>
              <w:rPr>
                <w:rFonts w:hint="eastAsia" w:ascii="宋体" w:hAnsi="宋体" w:cs="宋体"/>
                <w:color w:val="auto"/>
                <w:kern w:val="1"/>
                <w:szCs w:val="21"/>
              </w:rPr>
              <w:t>1、投标人递交两份或多份内容不同的投标文件，或在一份投标文件中对同一招标项目报有两个或多个报价，且未声明哪一个有效（按招标文件规定要求提交备选投标方案的除外）。</w:t>
            </w:r>
          </w:p>
          <w:p>
            <w:pPr>
              <w:spacing w:line="300" w:lineRule="auto"/>
              <w:ind w:firstLine="420" w:firstLineChars="200"/>
              <w:jc w:val="left"/>
              <w:rPr>
                <w:rFonts w:ascii="宋体" w:hAnsi="宋体" w:cs="宋体"/>
                <w:color w:val="auto"/>
                <w:kern w:val="1"/>
                <w:szCs w:val="21"/>
              </w:rPr>
            </w:pPr>
            <w:r>
              <w:rPr>
                <w:rFonts w:hint="eastAsia" w:ascii="宋体" w:hAnsi="宋体" w:cs="宋体"/>
                <w:color w:val="auto"/>
                <w:kern w:val="1"/>
                <w:szCs w:val="21"/>
              </w:rPr>
              <w:t>2、投标报价金额不等于监理费（酬金）金额。</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vAlign w:val="center"/>
          </w:tcPr>
          <w:p>
            <w:pPr>
              <w:spacing w:line="300" w:lineRule="auto"/>
              <w:jc w:val="left"/>
              <w:rPr>
                <w:rFonts w:ascii="宋体" w:hAnsi="宋体" w:cs="宋体"/>
                <w:color w:val="auto"/>
                <w:kern w:val="1"/>
                <w:szCs w:val="21"/>
              </w:rPr>
            </w:pPr>
          </w:p>
        </w:tc>
        <w:tc>
          <w:tcPr>
            <w:tcW w:w="850" w:type="dxa"/>
            <w:vMerge w:val="continue"/>
          </w:tcPr>
          <w:p>
            <w:pPr>
              <w:spacing w:line="300" w:lineRule="auto"/>
              <w:jc w:val="left"/>
              <w:rPr>
                <w:rFonts w:ascii="宋体" w:hAnsi="宋体" w:cs="宋体"/>
                <w:color w:val="auto"/>
                <w:kern w:val="1"/>
                <w:szCs w:val="21"/>
              </w:rPr>
            </w:pPr>
          </w:p>
        </w:tc>
        <w:tc>
          <w:tcPr>
            <w:tcW w:w="1134" w:type="dxa"/>
            <w:vMerge w:val="continue"/>
            <w:vAlign w:val="center"/>
          </w:tcPr>
          <w:p>
            <w:pPr>
              <w:spacing w:line="300" w:lineRule="auto"/>
              <w:jc w:val="left"/>
              <w:rPr>
                <w:rFonts w:ascii="宋体" w:hAnsi="宋体" w:cs="宋体"/>
                <w:color w:val="auto"/>
                <w:kern w:val="1"/>
                <w:szCs w:val="21"/>
              </w:rPr>
            </w:pPr>
          </w:p>
        </w:tc>
        <w:tc>
          <w:tcPr>
            <w:tcW w:w="2126"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监理</w:t>
            </w:r>
            <w:r>
              <w:rPr>
                <w:rFonts w:ascii="宋体" w:hAnsi="宋体" w:cs="宋体"/>
                <w:color w:val="auto"/>
                <w:kern w:val="1"/>
                <w:szCs w:val="21"/>
              </w:rPr>
              <w:t>服务期</w:t>
            </w:r>
          </w:p>
        </w:tc>
        <w:tc>
          <w:tcPr>
            <w:tcW w:w="4962" w:type="dxa"/>
            <w:vAlign w:val="center"/>
          </w:tcPr>
          <w:p>
            <w:pPr>
              <w:spacing w:line="300" w:lineRule="auto"/>
              <w:ind w:firstLine="340"/>
              <w:jc w:val="left"/>
              <w:rPr>
                <w:rFonts w:ascii="宋体" w:hAnsi="宋体" w:cs="宋体"/>
                <w:color w:val="auto"/>
                <w:kern w:val="1"/>
                <w:szCs w:val="21"/>
              </w:rPr>
            </w:pPr>
            <w:r>
              <w:rPr>
                <w:rFonts w:hint="eastAsia" w:ascii="宋体" w:hAnsi="宋体" w:cs="宋体"/>
                <w:color w:val="auto"/>
                <w:kern w:val="1"/>
                <w:szCs w:val="21"/>
              </w:rPr>
              <w:t>符合</w:t>
            </w:r>
            <w:r>
              <w:rPr>
                <w:rFonts w:ascii="宋体" w:hAnsi="宋体" w:cs="宋体"/>
                <w:color w:val="auto"/>
                <w:kern w:val="1"/>
                <w:szCs w:val="21"/>
              </w:rPr>
              <w:t>第二章“投标人须知”第</w:t>
            </w:r>
            <w:r>
              <w:rPr>
                <w:rFonts w:hint="eastAsia" w:ascii="宋体" w:hAnsi="宋体" w:cs="宋体"/>
                <w:color w:val="auto"/>
                <w:kern w:val="1"/>
                <w:szCs w:val="21"/>
              </w:rPr>
              <w:t>1.1.10</w:t>
            </w:r>
            <w:r>
              <w:rPr>
                <w:rFonts w:ascii="宋体" w:hAnsi="宋体" w:cs="宋体"/>
                <w:color w:val="auto"/>
                <w:kern w:val="1"/>
                <w:szCs w:val="21"/>
              </w:rPr>
              <w:t>项规定</w:t>
            </w:r>
            <w:r>
              <w:rPr>
                <w:rFonts w:hint="eastAsia" w:ascii="宋体" w:hAnsi="宋体" w:cs="宋体"/>
                <w:color w:val="auto"/>
                <w:kern w:val="1"/>
                <w:szCs w:val="21"/>
              </w:rPr>
              <w:t>的监理服务期。</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10" w:type="dxa"/>
            <w:vMerge w:val="continue"/>
            <w:vAlign w:val="center"/>
          </w:tcPr>
          <w:p>
            <w:pPr>
              <w:spacing w:line="300" w:lineRule="auto"/>
              <w:jc w:val="left"/>
              <w:rPr>
                <w:rFonts w:ascii="宋体" w:hAnsi="宋体" w:cs="宋体"/>
                <w:color w:val="auto"/>
                <w:kern w:val="1"/>
                <w:szCs w:val="21"/>
              </w:rPr>
            </w:pPr>
          </w:p>
        </w:tc>
        <w:tc>
          <w:tcPr>
            <w:tcW w:w="850" w:type="dxa"/>
            <w:vMerge w:val="continue"/>
          </w:tcPr>
          <w:p>
            <w:pPr>
              <w:spacing w:line="300" w:lineRule="auto"/>
              <w:jc w:val="left"/>
              <w:rPr>
                <w:rFonts w:ascii="宋体" w:hAnsi="宋体" w:cs="宋体"/>
                <w:color w:val="auto"/>
                <w:kern w:val="1"/>
                <w:szCs w:val="21"/>
              </w:rPr>
            </w:pPr>
          </w:p>
        </w:tc>
        <w:tc>
          <w:tcPr>
            <w:tcW w:w="1134" w:type="dxa"/>
            <w:vMerge w:val="continue"/>
            <w:vAlign w:val="center"/>
          </w:tcPr>
          <w:p>
            <w:pPr>
              <w:spacing w:line="300" w:lineRule="auto"/>
              <w:jc w:val="left"/>
              <w:rPr>
                <w:rFonts w:ascii="宋体" w:hAnsi="宋体" w:cs="宋体"/>
                <w:color w:val="auto"/>
                <w:kern w:val="1"/>
                <w:szCs w:val="21"/>
              </w:rPr>
            </w:pPr>
          </w:p>
        </w:tc>
        <w:tc>
          <w:tcPr>
            <w:tcW w:w="2126" w:type="dxa"/>
            <w:vAlign w:val="center"/>
          </w:tcPr>
          <w:p>
            <w:pPr>
              <w:spacing w:line="300" w:lineRule="auto"/>
              <w:jc w:val="center"/>
              <w:rPr>
                <w:rFonts w:ascii="宋体" w:hAnsi="宋体" w:cs="宋体"/>
                <w:color w:val="auto"/>
                <w:kern w:val="1"/>
                <w:szCs w:val="21"/>
              </w:rPr>
            </w:pPr>
            <w:r>
              <w:rPr>
                <w:rFonts w:ascii="宋体" w:hAnsi="宋体" w:cs="宋体"/>
                <w:color w:val="auto"/>
                <w:kern w:val="1"/>
                <w:szCs w:val="21"/>
              </w:rPr>
              <w:t>质量标准</w:t>
            </w:r>
          </w:p>
        </w:tc>
        <w:tc>
          <w:tcPr>
            <w:tcW w:w="4962" w:type="dxa"/>
            <w:vAlign w:val="center"/>
          </w:tcPr>
          <w:p>
            <w:pPr>
              <w:spacing w:line="300" w:lineRule="auto"/>
              <w:ind w:firstLine="340"/>
              <w:jc w:val="left"/>
              <w:rPr>
                <w:rFonts w:ascii="宋体" w:hAnsi="宋体" w:cs="宋体"/>
                <w:color w:val="auto"/>
                <w:kern w:val="1"/>
                <w:szCs w:val="21"/>
              </w:rPr>
            </w:pPr>
            <w:r>
              <w:rPr>
                <w:rFonts w:ascii="宋体" w:hAnsi="宋体" w:cs="宋体"/>
                <w:color w:val="auto"/>
                <w:kern w:val="1"/>
                <w:szCs w:val="21"/>
              </w:rPr>
              <w:t>未低于第二章“投标人须知”第</w:t>
            </w:r>
            <w:r>
              <w:rPr>
                <w:rFonts w:hint="eastAsia" w:ascii="宋体" w:hAnsi="宋体" w:cs="宋体"/>
                <w:color w:val="auto"/>
                <w:kern w:val="1"/>
                <w:szCs w:val="21"/>
              </w:rPr>
              <w:t>1.1.11</w:t>
            </w:r>
            <w:r>
              <w:rPr>
                <w:rFonts w:ascii="宋体" w:hAnsi="宋体" w:cs="宋体"/>
                <w:color w:val="auto"/>
                <w:kern w:val="1"/>
                <w:szCs w:val="21"/>
              </w:rPr>
              <w:t>项规定</w:t>
            </w:r>
            <w:r>
              <w:rPr>
                <w:rFonts w:hint="eastAsia" w:ascii="宋体" w:hAnsi="宋体" w:cs="宋体"/>
                <w:color w:val="auto"/>
                <w:kern w:val="1"/>
                <w:szCs w:val="21"/>
              </w:rPr>
              <w:t>的质量标准。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710" w:type="dxa"/>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4</w:t>
            </w:r>
          </w:p>
        </w:tc>
        <w:tc>
          <w:tcPr>
            <w:tcW w:w="850" w:type="dxa"/>
            <w:vAlign w:val="center"/>
          </w:tcPr>
          <w:p>
            <w:pPr>
              <w:spacing w:line="300" w:lineRule="auto"/>
              <w:jc w:val="center"/>
              <w:rPr>
                <w:rFonts w:ascii="宋体" w:hAnsi="宋体"/>
                <w:color w:val="auto"/>
                <w:kern w:val="1"/>
                <w:szCs w:val="21"/>
                <w:lang w:val="zh-CN"/>
              </w:rPr>
            </w:pPr>
            <w:r>
              <w:rPr>
                <w:rFonts w:hint="eastAsia" w:ascii="宋体" w:hAnsi="宋体"/>
                <w:color w:val="auto"/>
                <w:szCs w:val="21"/>
                <w:lang w:val="zh-CN" w:bidi="zh-CN"/>
              </w:rPr>
              <w:t>4.5</w:t>
            </w:r>
          </w:p>
          <w:p>
            <w:pPr>
              <w:spacing w:line="300" w:lineRule="auto"/>
              <w:jc w:val="center"/>
              <w:rPr>
                <w:rFonts w:ascii="宋体" w:hAnsi="宋体" w:cs="宋体"/>
                <w:color w:val="auto"/>
                <w:szCs w:val="21"/>
                <w:lang w:val="zh-CN" w:bidi="zh-CN"/>
              </w:rPr>
            </w:pPr>
            <w:r>
              <w:rPr>
                <w:rFonts w:hint="eastAsia" w:ascii="宋体" w:hAnsi="宋体" w:cs="宋体"/>
                <w:color w:val="auto"/>
                <w:szCs w:val="21"/>
                <w:lang w:val="zh-CN" w:bidi="zh-CN"/>
              </w:rPr>
              <w:t>4.6</w:t>
            </w:r>
          </w:p>
        </w:tc>
        <w:tc>
          <w:tcPr>
            <w:tcW w:w="1134" w:type="dxa"/>
            <w:tcBorders>
              <w:right w:val="single" w:color="auto" w:sz="4" w:space="0"/>
            </w:tcBorders>
            <w:vAlign w:val="center"/>
          </w:tcPr>
          <w:p>
            <w:pPr>
              <w:spacing w:line="300" w:lineRule="auto"/>
              <w:jc w:val="center"/>
              <w:rPr>
                <w:rFonts w:ascii="宋体" w:hAnsi="宋体" w:cs="宋体"/>
                <w:color w:val="auto"/>
                <w:szCs w:val="21"/>
                <w:lang w:val="zh-CN" w:bidi="zh-CN"/>
              </w:rPr>
            </w:pPr>
            <w:r>
              <w:rPr>
                <w:rFonts w:ascii="宋体" w:hAnsi="宋体" w:cs="宋体"/>
                <w:color w:val="auto"/>
                <w:szCs w:val="21"/>
                <w:lang w:val="zh-CN" w:bidi="zh-CN"/>
              </w:rPr>
              <w:t>澄清、说明</w:t>
            </w:r>
            <w:r>
              <w:rPr>
                <w:rFonts w:hint="eastAsia" w:ascii="宋体" w:hAnsi="宋体" w:cs="宋体"/>
                <w:color w:val="auto"/>
                <w:szCs w:val="21"/>
                <w:lang w:val="zh-CN" w:bidi="zh-CN"/>
              </w:rPr>
              <w:t>和</w:t>
            </w:r>
            <w:r>
              <w:rPr>
                <w:rFonts w:ascii="宋体" w:hAnsi="宋体" w:cs="宋体"/>
                <w:color w:val="auto"/>
                <w:szCs w:val="21"/>
                <w:lang w:val="zh-CN" w:bidi="zh-CN"/>
              </w:rPr>
              <w:t>补正</w:t>
            </w:r>
          </w:p>
          <w:p>
            <w:pPr>
              <w:spacing w:line="300" w:lineRule="auto"/>
              <w:jc w:val="center"/>
              <w:rPr>
                <w:rFonts w:ascii="宋体" w:hAnsi="宋体" w:cs="宋体"/>
                <w:color w:val="auto"/>
                <w:kern w:val="1"/>
                <w:szCs w:val="21"/>
              </w:rPr>
            </w:pPr>
            <w:r>
              <w:rPr>
                <w:rFonts w:hint="eastAsia" w:ascii="宋体" w:hAnsi="宋体" w:cs="宋体"/>
                <w:color w:val="auto"/>
                <w:szCs w:val="21"/>
                <w:lang w:val="zh-CN" w:bidi="zh-CN"/>
              </w:rPr>
              <w:t>或修正</w:t>
            </w:r>
          </w:p>
        </w:tc>
        <w:tc>
          <w:tcPr>
            <w:tcW w:w="2126" w:type="dxa"/>
            <w:tcBorders>
              <w:left w:val="single" w:color="auto" w:sz="4" w:space="0"/>
            </w:tcBorders>
            <w:vAlign w:val="center"/>
          </w:tcPr>
          <w:p>
            <w:pPr>
              <w:spacing w:line="300" w:lineRule="auto"/>
              <w:jc w:val="center"/>
              <w:rPr>
                <w:rFonts w:ascii="宋体" w:hAnsi="宋体" w:cs="宋体"/>
                <w:color w:val="auto"/>
                <w:kern w:val="1"/>
                <w:szCs w:val="21"/>
              </w:rPr>
            </w:pPr>
            <w:r>
              <w:rPr>
                <w:rFonts w:ascii="宋体" w:hAnsi="宋体" w:cs="宋体"/>
                <w:color w:val="auto"/>
                <w:szCs w:val="21"/>
                <w:lang w:val="zh-CN" w:bidi="zh-CN"/>
              </w:rPr>
              <w:t>投标人回复澄清、说明</w:t>
            </w:r>
            <w:r>
              <w:rPr>
                <w:rFonts w:hint="eastAsia" w:ascii="宋体" w:hAnsi="宋体" w:cs="宋体"/>
                <w:color w:val="auto"/>
                <w:szCs w:val="21"/>
                <w:lang w:val="zh-CN" w:bidi="zh-CN"/>
              </w:rPr>
              <w:t>和</w:t>
            </w:r>
            <w:r>
              <w:rPr>
                <w:rFonts w:ascii="宋体" w:hAnsi="宋体" w:cs="宋体"/>
                <w:color w:val="auto"/>
                <w:szCs w:val="21"/>
                <w:lang w:val="zh-CN" w:bidi="zh-CN"/>
              </w:rPr>
              <w:t>补正或确认修正</w:t>
            </w:r>
            <w:r>
              <w:rPr>
                <w:rFonts w:hint="eastAsia" w:ascii="宋体" w:hAnsi="宋体" w:cs="宋体"/>
                <w:color w:val="auto"/>
                <w:szCs w:val="21"/>
                <w:lang w:val="zh-CN" w:bidi="zh-CN"/>
              </w:rPr>
              <w:t>的</w:t>
            </w:r>
            <w:r>
              <w:rPr>
                <w:rFonts w:ascii="宋体" w:hAnsi="宋体" w:cs="宋体"/>
                <w:color w:val="auto"/>
                <w:szCs w:val="21"/>
                <w:lang w:val="zh-CN" w:bidi="zh-CN"/>
              </w:rPr>
              <w:t>时限</w:t>
            </w:r>
          </w:p>
        </w:tc>
        <w:tc>
          <w:tcPr>
            <w:tcW w:w="4962" w:type="dxa"/>
            <w:vAlign w:val="center"/>
          </w:tcPr>
          <w:p>
            <w:pPr>
              <w:spacing w:line="300" w:lineRule="auto"/>
              <w:ind w:firstLine="340"/>
              <w:jc w:val="left"/>
              <w:rPr>
                <w:rFonts w:ascii="宋体" w:hAnsi="宋体" w:cs="宋体"/>
                <w:color w:val="auto"/>
                <w:kern w:val="1"/>
                <w:szCs w:val="21"/>
              </w:rPr>
            </w:pPr>
            <w:r>
              <w:rPr>
                <w:rFonts w:hint="eastAsia" w:ascii="宋体" w:hAnsi="宋体" w:cs="宋体"/>
                <w:color w:val="auto"/>
                <w:kern w:val="1"/>
                <w:szCs w:val="21"/>
              </w:rPr>
              <w:t xml:space="preserve"> 评标委员会通过电子交易平台发出通知后</w:t>
            </w:r>
            <w:r>
              <w:rPr>
                <w:rFonts w:hint="eastAsia" w:ascii="宋体" w:hAnsi="宋体" w:cs="宋体"/>
                <w:color w:val="auto"/>
                <w:kern w:val="1"/>
                <w:szCs w:val="21"/>
                <w:u w:val="single"/>
              </w:rPr>
              <w:t xml:space="preserve">     </w:t>
            </w:r>
            <w:r>
              <w:rPr>
                <w:rFonts w:hint="eastAsia" w:ascii="宋体" w:hAnsi="宋体" w:cs="宋体"/>
                <w:color w:val="auto"/>
                <w:kern w:val="1"/>
                <w:szCs w:val="21"/>
              </w:rPr>
              <w:t>分钟内。</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821" w:hRule="atLeast"/>
        </w:trPr>
        <w:tc>
          <w:tcPr>
            <w:tcW w:w="710" w:type="dxa"/>
            <w:vMerge w:val="restart"/>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kern w:val="1"/>
                <w:szCs w:val="21"/>
              </w:rPr>
              <w:t>5</w:t>
            </w:r>
          </w:p>
        </w:tc>
        <w:tc>
          <w:tcPr>
            <w:tcW w:w="850" w:type="dxa"/>
            <w:vMerge w:val="restart"/>
            <w:vAlign w:val="center"/>
          </w:tcPr>
          <w:p>
            <w:pPr>
              <w:spacing w:line="300" w:lineRule="auto"/>
              <w:jc w:val="center"/>
              <w:rPr>
                <w:rFonts w:ascii="宋体" w:hAnsi="宋体" w:cs="宋体"/>
                <w:color w:val="auto"/>
                <w:kern w:val="1"/>
                <w:szCs w:val="21"/>
              </w:rPr>
            </w:pPr>
            <w:r>
              <w:rPr>
                <w:rFonts w:hint="eastAsia" w:ascii="宋体" w:hAnsi="宋体"/>
                <w:color w:val="auto"/>
                <w:szCs w:val="21"/>
                <w:lang w:val="zh-CN" w:bidi="zh-CN"/>
              </w:rPr>
              <w:t>4.7</w:t>
            </w:r>
          </w:p>
        </w:tc>
        <w:tc>
          <w:tcPr>
            <w:tcW w:w="1134" w:type="dxa"/>
            <w:tcBorders>
              <w:right w:val="single" w:color="auto" w:sz="4" w:space="0"/>
            </w:tcBorders>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商务文件详细</w:t>
            </w:r>
            <w:r>
              <w:rPr>
                <w:rFonts w:ascii="宋体" w:hAnsi="宋体" w:cs="宋体"/>
                <w:color w:val="auto"/>
                <w:kern w:val="1"/>
                <w:szCs w:val="21"/>
              </w:rPr>
              <w:t>评审</w:t>
            </w:r>
          </w:p>
        </w:tc>
        <w:tc>
          <w:tcPr>
            <w:tcW w:w="2126" w:type="dxa"/>
            <w:tcBorders>
              <w:left w:val="single" w:color="auto" w:sz="4" w:space="0"/>
            </w:tcBorders>
            <w:vAlign w:val="center"/>
          </w:tcPr>
          <w:p>
            <w:pPr>
              <w:autoSpaceDE w:val="0"/>
              <w:autoSpaceDN w:val="0"/>
              <w:spacing w:line="300" w:lineRule="auto"/>
              <w:jc w:val="center"/>
              <w:rPr>
                <w:rFonts w:ascii="宋体" w:hAnsi="宋体" w:cs="宋体"/>
                <w:color w:val="auto"/>
                <w:kern w:val="1"/>
                <w:szCs w:val="21"/>
              </w:rPr>
            </w:pPr>
            <w:r>
              <w:rPr>
                <w:rFonts w:hint="eastAsia" w:ascii="宋体" w:cs="宋体"/>
                <w:color w:val="auto"/>
                <w:szCs w:val="21"/>
                <w:lang w:val="zh-TW" w:eastAsia="zh-TW"/>
              </w:rPr>
              <w:t>试验检测仪器设备</w:t>
            </w:r>
          </w:p>
        </w:tc>
        <w:tc>
          <w:tcPr>
            <w:tcW w:w="4962" w:type="dxa"/>
            <w:vAlign w:val="center"/>
          </w:tcPr>
          <w:p>
            <w:pPr>
              <w:autoSpaceDE w:val="0"/>
              <w:autoSpaceDN w:val="0"/>
              <w:spacing w:line="300" w:lineRule="auto"/>
              <w:ind w:firstLine="420" w:firstLineChars="200"/>
              <w:jc w:val="left"/>
              <w:rPr>
                <w:rFonts w:ascii="宋体" w:hAnsi="宋体" w:cs="宋体"/>
                <w:color w:val="auto"/>
                <w:kern w:val="1"/>
                <w:szCs w:val="21"/>
              </w:rPr>
            </w:pPr>
            <w:r>
              <w:rPr>
                <w:rFonts w:ascii="宋体" w:hAnsi="宋体" w:cs="宋体"/>
                <w:color w:val="auto"/>
                <w:szCs w:val="21"/>
                <w:lang w:val="zh-CN" w:bidi="zh-CN"/>
              </w:rPr>
              <w:t>根据投标人</w:t>
            </w:r>
            <w:r>
              <w:rPr>
                <w:rFonts w:hint="eastAsia" w:ascii="宋体" w:cs="宋体"/>
                <w:color w:val="auto"/>
                <w:szCs w:val="21"/>
                <w:lang w:val="zh-TW" w:eastAsia="zh-TW"/>
              </w:rPr>
              <w:t>试验检测仪器设备配置</w:t>
            </w:r>
            <w:r>
              <w:rPr>
                <w:rFonts w:ascii="宋体" w:hAnsi="宋体" w:cs="宋体"/>
                <w:color w:val="auto"/>
                <w:szCs w:val="21"/>
                <w:lang w:val="zh-CN" w:bidi="zh-CN"/>
              </w:rPr>
              <w:t>科学性</w:t>
            </w:r>
            <w:r>
              <w:rPr>
                <w:rFonts w:hint="eastAsia" w:ascii="宋体" w:hAnsi="宋体" w:cs="宋体"/>
                <w:color w:val="auto"/>
                <w:szCs w:val="21"/>
                <w:lang w:val="zh-CN" w:bidi="zh-CN"/>
              </w:rPr>
              <w:t>、</w:t>
            </w:r>
            <w:r>
              <w:rPr>
                <w:rFonts w:ascii="宋体" w:hAnsi="宋体" w:cs="宋体"/>
                <w:color w:val="auto"/>
                <w:szCs w:val="21"/>
                <w:lang w:val="zh-CN" w:bidi="zh-CN"/>
              </w:rPr>
              <w:t>可行性进行评审</w:t>
            </w:r>
            <w:r>
              <w:rPr>
                <w:rFonts w:hint="eastAsia" w:ascii="宋体" w:hAnsi="宋体" w:cs="宋体"/>
                <w:color w:val="auto"/>
                <w:szCs w:val="21"/>
                <w:lang w:val="zh-CN" w:bidi="zh-CN"/>
              </w:rPr>
              <w:t>，分析</w:t>
            </w:r>
            <w:r>
              <w:rPr>
                <w:rFonts w:ascii="宋体" w:hAnsi="宋体" w:cs="宋体"/>
                <w:color w:val="auto"/>
                <w:szCs w:val="21"/>
                <w:lang w:val="zh-CN" w:bidi="zh-CN"/>
              </w:rPr>
              <w:t>优缺点</w:t>
            </w:r>
            <w:r>
              <w:rPr>
                <w:rFonts w:hint="eastAsia" w:ascii="宋体" w:hAnsi="宋体" w:cs="宋体"/>
                <w:color w:val="auto"/>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vAlign w:val="center"/>
          </w:tcPr>
          <w:p>
            <w:pPr>
              <w:spacing w:line="300" w:lineRule="auto"/>
              <w:jc w:val="center"/>
              <w:rPr>
                <w:rFonts w:ascii="宋体" w:hAnsi="宋体" w:cs="宋体"/>
                <w:color w:val="auto"/>
                <w:kern w:val="1"/>
                <w:szCs w:val="21"/>
              </w:rPr>
            </w:pPr>
          </w:p>
        </w:tc>
        <w:tc>
          <w:tcPr>
            <w:tcW w:w="1134" w:type="dxa"/>
            <w:vMerge w:val="restart"/>
            <w:vAlign w:val="center"/>
          </w:tcPr>
          <w:p>
            <w:pPr>
              <w:spacing w:line="300" w:lineRule="auto"/>
              <w:jc w:val="center"/>
              <w:rPr>
                <w:rFonts w:ascii="宋体" w:hAnsi="宋体" w:cs="宋体"/>
                <w:color w:val="auto"/>
                <w:kern w:val="1"/>
                <w:szCs w:val="21"/>
              </w:rPr>
            </w:pPr>
            <w:r>
              <w:rPr>
                <w:rFonts w:hint="eastAsia" w:ascii="宋体" w:hAnsi="宋体" w:cs="宋体"/>
                <w:color w:val="auto"/>
                <w:kern w:val="1"/>
                <w:szCs w:val="21"/>
              </w:rPr>
              <w:t>技术文件详细评审</w:t>
            </w:r>
            <w:r>
              <w:rPr>
                <w:rStyle w:val="64"/>
                <w:rFonts w:ascii="宋体" w:hAnsi="宋体" w:cs="宋体"/>
                <w:color w:val="auto"/>
                <w:kern w:val="1"/>
                <w:szCs w:val="21"/>
              </w:rPr>
              <w:footnoteReference w:id="21"/>
            </w:r>
          </w:p>
        </w:tc>
        <w:tc>
          <w:tcPr>
            <w:tcW w:w="2126" w:type="dxa"/>
            <w:vAlign w:val="center"/>
          </w:tcPr>
          <w:p>
            <w:pPr>
              <w:pStyle w:val="404"/>
              <w:spacing w:line="280" w:lineRule="exact"/>
              <w:ind w:left="63" w:right="50"/>
              <w:jc w:val="center"/>
              <w:rPr>
                <w:sz w:val="21"/>
                <w:szCs w:val="21"/>
                <w:lang w:eastAsia="zh-CN"/>
              </w:rPr>
            </w:pPr>
            <w:r>
              <w:rPr>
                <w:rFonts w:hint="eastAsia"/>
                <w:sz w:val="21"/>
                <w:szCs w:val="21"/>
                <w:lang w:eastAsia="zh-CN"/>
              </w:rPr>
              <w:t>暗标评审</w:t>
            </w:r>
          </w:p>
        </w:tc>
        <w:tc>
          <w:tcPr>
            <w:tcW w:w="4962" w:type="dxa"/>
            <w:vAlign w:val="center"/>
          </w:tcPr>
          <w:p>
            <w:pPr>
              <w:tabs>
                <w:tab w:val="left" w:pos="709"/>
                <w:tab w:val="left" w:pos="1000"/>
                <w:tab w:val="left" w:pos="1440"/>
              </w:tabs>
              <w:adjustRightInd w:val="0"/>
              <w:snapToGrid w:val="0"/>
              <w:spacing w:line="300" w:lineRule="auto"/>
              <w:ind w:firstLine="420" w:firstLineChars="200"/>
              <w:jc w:val="left"/>
              <w:textAlignment w:val="baseline"/>
              <w:rPr>
                <w:rFonts w:ascii="宋体" w:hAnsi="宋体" w:cs="宋体"/>
                <w:color w:val="auto"/>
                <w:kern w:val="2"/>
                <w:szCs w:val="21"/>
              </w:rPr>
            </w:pPr>
            <w:r>
              <w:rPr>
                <w:rFonts w:ascii="宋体" w:hAnsi="宋体" w:cs="宋体"/>
                <w:color w:val="auto"/>
                <w:kern w:val="2"/>
                <w:szCs w:val="21"/>
              </w:rPr>
              <w:t>技术文件不得存在体现投标人的名称及其他可识别投标人身份的字符、徽标、人员名称以及其他特殊标记等信息。</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vAlign w:val="center"/>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404"/>
              <w:spacing w:line="280" w:lineRule="exact"/>
              <w:ind w:left="63" w:right="50"/>
              <w:jc w:val="center"/>
              <w:rPr>
                <w:sz w:val="21"/>
                <w:szCs w:val="21"/>
                <w:lang w:val="zh-TW" w:eastAsia="zh-CN"/>
              </w:rPr>
            </w:pPr>
            <w:r>
              <w:rPr>
                <w:rFonts w:hint="eastAsia"/>
                <w:sz w:val="21"/>
                <w:szCs w:val="21"/>
                <w:lang w:val="zh-TW" w:eastAsia="zh-TW"/>
              </w:rPr>
              <w:t>监理范围、监理内容</w:t>
            </w:r>
          </w:p>
        </w:tc>
        <w:tc>
          <w:tcPr>
            <w:tcW w:w="4962" w:type="dxa"/>
            <w:vMerge w:val="restart"/>
            <w:vAlign w:val="center"/>
          </w:tcPr>
          <w:p>
            <w:pPr>
              <w:tabs>
                <w:tab w:val="left" w:pos="709"/>
                <w:tab w:val="left" w:pos="1000"/>
                <w:tab w:val="left" w:pos="1440"/>
              </w:tabs>
              <w:adjustRightInd w:val="0"/>
              <w:snapToGrid w:val="0"/>
              <w:spacing w:line="300" w:lineRule="auto"/>
              <w:ind w:firstLine="420" w:firstLineChars="200"/>
              <w:jc w:val="left"/>
              <w:textAlignment w:val="baseline"/>
              <w:rPr>
                <w:rFonts w:ascii="宋体" w:hAnsi="宋体" w:cs="宋体"/>
                <w:color w:val="auto"/>
                <w:kern w:val="2"/>
                <w:szCs w:val="21"/>
              </w:rPr>
            </w:pPr>
            <w:r>
              <w:rPr>
                <w:rFonts w:ascii="宋体" w:hAnsi="宋体" w:cs="宋体"/>
                <w:color w:val="auto"/>
                <w:szCs w:val="21"/>
                <w:lang w:val="zh-CN" w:bidi="zh-CN"/>
              </w:rPr>
              <w:t>根据投标人对</w:t>
            </w:r>
            <w:r>
              <w:rPr>
                <w:rFonts w:hint="eastAsia" w:ascii="宋体" w:hAnsi="宋体" w:cs="宋体"/>
                <w:color w:val="auto"/>
                <w:szCs w:val="21"/>
                <w:lang w:val="zh-CN" w:bidi="zh-CN"/>
              </w:rPr>
              <w:t>各</w:t>
            </w:r>
            <w:r>
              <w:rPr>
                <w:rFonts w:ascii="宋体" w:hAnsi="宋体" w:cs="宋体"/>
                <w:color w:val="auto"/>
                <w:szCs w:val="21"/>
                <w:lang w:val="zh-CN" w:bidi="zh-CN"/>
              </w:rPr>
              <w:t>项内容</w:t>
            </w:r>
            <w:r>
              <w:rPr>
                <w:rFonts w:hint="eastAsia" w:ascii="宋体" w:hAnsi="宋体" w:cs="宋体"/>
                <w:color w:val="auto"/>
                <w:szCs w:val="21"/>
                <w:lang w:val="zh-CN" w:bidi="zh-CN"/>
              </w:rPr>
              <w:t>、目标、措施、方案</w:t>
            </w:r>
            <w:r>
              <w:rPr>
                <w:rFonts w:ascii="宋体" w:hAnsi="宋体" w:cs="宋体"/>
                <w:color w:val="auto"/>
                <w:szCs w:val="21"/>
                <w:lang w:val="zh-CN" w:bidi="zh-CN"/>
              </w:rPr>
              <w:t>理解的准确性和对策的科学性</w:t>
            </w:r>
            <w:r>
              <w:rPr>
                <w:rFonts w:hint="eastAsia" w:ascii="宋体" w:hAnsi="宋体" w:cs="宋体"/>
                <w:color w:val="auto"/>
                <w:szCs w:val="21"/>
                <w:lang w:val="zh-CN" w:bidi="zh-CN"/>
              </w:rPr>
              <w:t>、</w:t>
            </w:r>
            <w:r>
              <w:rPr>
                <w:rFonts w:ascii="宋体" w:hAnsi="宋体" w:cs="宋体"/>
                <w:color w:val="auto"/>
                <w:szCs w:val="21"/>
                <w:lang w:val="zh-CN" w:bidi="zh-CN"/>
              </w:rPr>
              <w:t>可行性进行评审</w:t>
            </w:r>
            <w:r>
              <w:rPr>
                <w:rFonts w:hint="eastAsia" w:ascii="宋体" w:hAnsi="宋体" w:cs="宋体"/>
                <w:color w:val="auto"/>
                <w:szCs w:val="21"/>
                <w:lang w:val="zh-CN" w:bidi="zh-CN"/>
              </w:rPr>
              <w:t>，分析</w:t>
            </w:r>
            <w:r>
              <w:rPr>
                <w:rFonts w:ascii="宋体" w:hAnsi="宋体" w:cs="宋体"/>
                <w:color w:val="auto"/>
                <w:szCs w:val="21"/>
                <w:lang w:val="zh-CN" w:bidi="zh-CN"/>
              </w:rPr>
              <w:t>优缺点</w:t>
            </w:r>
            <w:r>
              <w:rPr>
                <w:rFonts w:hint="eastAsia" w:ascii="宋体" w:hAnsi="宋体" w:cs="宋体"/>
                <w:color w:val="auto"/>
                <w:szCs w:val="21"/>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vAlign w:val="center"/>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551"/>
              <w:spacing w:line="280" w:lineRule="exact"/>
              <w:jc w:val="center"/>
              <w:rPr>
                <w:rFonts w:ascii="宋体" w:eastAsia="宋体" w:cs="宋体"/>
                <w:color w:val="auto"/>
                <w:sz w:val="21"/>
                <w:szCs w:val="21"/>
                <w:lang w:val="zh-TW"/>
              </w:rPr>
            </w:pPr>
            <w:r>
              <w:rPr>
                <w:rFonts w:hint="eastAsia" w:ascii="宋体" w:eastAsia="宋体" w:cs="宋体"/>
                <w:color w:val="auto"/>
                <w:sz w:val="21"/>
                <w:szCs w:val="21"/>
                <w:lang w:val="zh-TW" w:eastAsia="zh-TW"/>
              </w:rPr>
              <w:t>监理依据、监理工作目标</w:t>
            </w:r>
          </w:p>
        </w:tc>
        <w:tc>
          <w:tcPr>
            <w:tcW w:w="4962" w:type="dxa"/>
            <w:vMerge w:val="continue"/>
            <w:vAlign w:val="center"/>
          </w:tcPr>
          <w:p>
            <w:pPr>
              <w:autoSpaceDE w:val="0"/>
              <w:autoSpaceDN w:val="0"/>
              <w:adjustRightInd w:val="0"/>
              <w:snapToGrid w:val="0"/>
              <w:spacing w:line="300" w:lineRule="auto"/>
              <w:ind w:firstLine="420" w:firstLineChars="200"/>
              <w:jc w:val="left"/>
              <w:rPr>
                <w:rFonts w:ascii="宋体" w:hAnsi="宋体" w:cs="宋体"/>
                <w:color w:val="auto"/>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551"/>
              <w:spacing w:line="280" w:lineRule="exact"/>
              <w:jc w:val="center"/>
              <w:rPr>
                <w:rFonts w:ascii="宋体" w:eastAsia="宋体" w:cs="宋体"/>
                <w:color w:val="auto"/>
                <w:sz w:val="21"/>
                <w:szCs w:val="21"/>
                <w:lang w:val="zh-TW" w:eastAsia="zh-TW"/>
              </w:rPr>
            </w:pPr>
            <w:r>
              <w:rPr>
                <w:rFonts w:hint="eastAsia" w:ascii="宋体" w:eastAsia="宋体" w:cs="宋体"/>
                <w:color w:val="auto"/>
                <w:sz w:val="21"/>
                <w:szCs w:val="21"/>
                <w:lang w:val="zh-TW" w:eastAsia="zh-TW"/>
              </w:rPr>
              <w:t>监理机构设置和岗位职责</w:t>
            </w:r>
          </w:p>
        </w:tc>
        <w:tc>
          <w:tcPr>
            <w:tcW w:w="4962" w:type="dxa"/>
            <w:vMerge w:val="continue"/>
            <w:vAlign w:val="center"/>
          </w:tcPr>
          <w:p>
            <w:pPr>
              <w:autoSpaceDE w:val="0"/>
              <w:autoSpaceDN w:val="0"/>
              <w:adjustRightInd w:val="0"/>
              <w:snapToGrid w:val="0"/>
              <w:spacing w:line="300" w:lineRule="auto"/>
              <w:ind w:firstLine="420" w:firstLineChars="200"/>
              <w:jc w:val="left"/>
              <w:rPr>
                <w:rFonts w:ascii="宋体" w:hAnsi="宋体" w:cs="宋体"/>
                <w:color w:val="auto"/>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551"/>
              <w:spacing w:line="280" w:lineRule="exact"/>
              <w:jc w:val="center"/>
              <w:rPr>
                <w:rFonts w:ascii="宋体" w:eastAsia="宋体" w:cs="宋体"/>
                <w:color w:val="auto"/>
                <w:sz w:val="21"/>
                <w:szCs w:val="21"/>
                <w:lang w:val="zh-TW" w:eastAsia="zh-TW"/>
              </w:rPr>
            </w:pPr>
            <w:r>
              <w:rPr>
                <w:rFonts w:hint="eastAsia" w:ascii="宋体" w:eastAsia="宋体" w:cs="宋体"/>
                <w:color w:val="auto"/>
                <w:sz w:val="21"/>
                <w:szCs w:val="21"/>
                <w:lang w:val="zh-TW" w:eastAsia="zh-TW"/>
              </w:rPr>
              <w:t>监理工作程序、方法和制度</w:t>
            </w:r>
          </w:p>
        </w:tc>
        <w:tc>
          <w:tcPr>
            <w:tcW w:w="4962" w:type="dxa"/>
            <w:vMerge w:val="continue"/>
            <w:vAlign w:val="center"/>
          </w:tcPr>
          <w:p>
            <w:pPr>
              <w:autoSpaceDE w:val="0"/>
              <w:autoSpaceDN w:val="0"/>
              <w:adjustRightInd w:val="0"/>
              <w:snapToGrid w:val="0"/>
              <w:spacing w:line="300" w:lineRule="auto"/>
              <w:ind w:firstLine="420" w:firstLineChars="200"/>
              <w:jc w:val="left"/>
              <w:rPr>
                <w:rFonts w:ascii="宋体" w:hAnsi="宋体" w:cs="宋体"/>
                <w:color w:val="auto"/>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551"/>
              <w:spacing w:line="280" w:lineRule="exact"/>
              <w:jc w:val="center"/>
              <w:rPr>
                <w:rFonts w:ascii="宋体" w:eastAsia="宋体" w:cs="宋体"/>
                <w:color w:val="auto"/>
                <w:sz w:val="21"/>
                <w:szCs w:val="21"/>
                <w:lang w:val="zh-TW" w:eastAsia="zh-TW"/>
              </w:rPr>
            </w:pPr>
            <w:r>
              <w:rPr>
                <w:rFonts w:hint="eastAsia" w:ascii="宋体" w:eastAsia="宋体" w:cs="宋体"/>
                <w:color w:val="auto"/>
                <w:sz w:val="21"/>
                <w:szCs w:val="21"/>
                <w:lang w:val="zh-TW" w:eastAsia="zh-TW"/>
              </w:rPr>
              <w:t>质量、进度、造价、安全文明监理措施</w:t>
            </w:r>
          </w:p>
        </w:tc>
        <w:tc>
          <w:tcPr>
            <w:tcW w:w="4962" w:type="dxa"/>
            <w:vMerge w:val="continue"/>
            <w:vAlign w:val="center"/>
          </w:tcPr>
          <w:p>
            <w:pPr>
              <w:autoSpaceDE w:val="0"/>
              <w:autoSpaceDN w:val="0"/>
              <w:adjustRightInd w:val="0"/>
              <w:snapToGrid w:val="0"/>
              <w:spacing w:line="300" w:lineRule="auto"/>
              <w:ind w:firstLine="420" w:firstLineChars="200"/>
              <w:jc w:val="left"/>
              <w:rPr>
                <w:rFonts w:ascii="宋体" w:hAnsi="宋体" w:cs="宋体"/>
                <w:color w:val="auto"/>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551"/>
              <w:spacing w:line="280" w:lineRule="exact"/>
              <w:jc w:val="center"/>
              <w:rPr>
                <w:rFonts w:ascii="宋体" w:eastAsia="宋体" w:cs="宋体"/>
                <w:color w:val="auto"/>
                <w:sz w:val="21"/>
                <w:szCs w:val="21"/>
                <w:lang w:val="zh-TW"/>
              </w:rPr>
            </w:pPr>
            <w:r>
              <w:rPr>
                <w:rFonts w:hint="eastAsia" w:ascii="宋体" w:eastAsia="宋体" w:cs="宋体"/>
                <w:color w:val="auto"/>
                <w:sz w:val="21"/>
                <w:szCs w:val="21"/>
                <w:lang w:val="zh-TW" w:eastAsia="zh-TW"/>
              </w:rPr>
              <w:t>合同、信息管理方案</w:t>
            </w:r>
          </w:p>
        </w:tc>
        <w:tc>
          <w:tcPr>
            <w:tcW w:w="4962" w:type="dxa"/>
            <w:vMerge w:val="continue"/>
            <w:vAlign w:val="center"/>
          </w:tcPr>
          <w:p>
            <w:pPr>
              <w:autoSpaceDE w:val="0"/>
              <w:autoSpaceDN w:val="0"/>
              <w:adjustRightInd w:val="0"/>
              <w:snapToGrid w:val="0"/>
              <w:spacing w:line="300" w:lineRule="auto"/>
              <w:ind w:firstLine="420" w:firstLineChars="200"/>
              <w:jc w:val="left"/>
              <w:rPr>
                <w:rFonts w:ascii="宋体" w:hAnsi="宋体" w:cs="宋体"/>
                <w:color w:val="auto"/>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551"/>
              <w:spacing w:line="280" w:lineRule="exact"/>
              <w:jc w:val="center"/>
              <w:rPr>
                <w:rFonts w:ascii="宋体" w:eastAsia="宋体" w:cs="宋体"/>
                <w:color w:val="auto"/>
                <w:sz w:val="21"/>
                <w:szCs w:val="21"/>
                <w:lang w:val="zh-TW"/>
              </w:rPr>
            </w:pPr>
            <w:r>
              <w:rPr>
                <w:rFonts w:hint="eastAsia" w:ascii="宋体" w:eastAsia="宋体" w:cs="宋体"/>
                <w:color w:val="auto"/>
                <w:sz w:val="21"/>
                <w:szCs w:val="21"/>
                <w:lang w:val="zh-TW" w:eastAsia="zh-TW"/>
              </w:rPr>
              <w:t>监理组织协调内容及措施</w:t>
            </w:r>
          </w:p>
        </w:tc>
        <w:tc>
          <w:tcPr>
            <w:tcW w:w="4962" w:type="dxa"/>
            <w:vMerge w:val="continue"/>
            <w:vAlign w:val="center"/>
          </w:tcPr>
          <w:p>
            <w:pPr>
              <w:autoSpaceDE w:val="0"/>
              <w:autoSpaceDN w:val="0"/>
              <w:adjustRightInd w:val="0"/>
              <w:snapToGrid w:val="0"/>
              <w:spacing w:line="300" w:lineRule="auto"/>
              <w:ind w:firstLine="420" w:firstLineChars="200"/>
              <w:jc w:val="left"/>
              <w:rPr>
                <w:rFonts w:ascii="宋体" w:hAnsi="宋体" w:cs="宋体"/>
                <w:color w:val="auto"/>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551"/>
              <w:spacing w:line="280" w:lineRule="exact"/>
              <w:jc w:val="center"/>
              <w:rPr>
                <w:rFonts w:ascii="宋体" w:eastAsia="宋体" w:cs="宋体"/>
                <w:color w:val="auto"/>
                <w:sz w:val="21"/>
                <w:szCs w:val="21"/>
                <w:lang w:val="zh-TW"/>
              </w:rPr>
            </w:pPr>
            <w:r>
              <w:rPr>
                <w:rFonts w:hint="eastAsia" w:ascii="宋体" w:eastAsia="宋体" w:cs="宋体"/>
                <w:color w:val="auto"/>
                <w:sz w:val="21"/>
                <w:szCs w:val="21"/>
                <w:lang w:val="zh-TW" w:eastAsia="zh-TW"/>
              </w:rPr>
              <w:t>监理工作重点、难点分析</w:t>
            </w:r>
          </w:p>
        </w:tc>
        <w:tc>
          <w:tcPr>
            <w:tcW w:w="4962" w:type="dxa"/>
            <w:vMerge w:val="continue"/>
            <w:vAlign w:val="center"/>
          </w:tcPr>
          <w:p>
            <w:pPr>
              <w:autoSpaceDE w:val="0"/>
              <w:autoSpaceDN w:val="0"/>
              <w:adjustRightInd w:val="0"/>
              <w:snapToGrid w:val="0"/>
              <w:spacing w:line="300" w:lineRule="auto"/>
              <w:ind w:firstLine="420" w:firstLineChars="200"/>
              <w:jc w:val="left"/>
              <w:rPr>
                <w:rFonts w:ascii="宋体" w:hAnsi="宋体" w:cs="宋体"/>
                <w:color w:val="auto"/>
                <w:szCs w:val="21"/>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466" w:hRule="atLeast"/>
        </w:trPr>
        <w:tc>
          <w:tcPr>
            <w:tcW w:w="710" w:type="dxa"/>
            <w:vMerge w:val="continue"/>
            <w:vAlign w:val="center"/>
          </w:tcPr>
          <w:p>
            <w:pPr>
              <w:spacing w:line="300" w:lineRule="auto"/>
              <w:jc w:val="center"/>
              <w:rPr>
                <w:rFonts w:ascii="宋体" w:hAnsi="宋体" w:cs="宋体"/>
                <w:color w:val="auto"/>
                <w:kern w:val="1"/>
                <w:szCs w:val="21"/>
              </w:rPr>
            </w:pPr>
          </w:p>
        </w:tc>
        <w:tc>
          <w:tcPr>
            <w:tcW w:w="850" w:type="dxa"/>
            <w:vMerge w:val="continue"/>
          </w:tcPr>
          <w:p>
            <w:pPr>
              <w:spacing w:line="300" w:lineRule="auto"/>
              <w:jc w:val="center"/>
              <w:rPr>
                <w:rFonts w:ascii="宋体" w:hAnsi="宋体" w:cs="宋体"/>
                <w:color w:val="auto"/>
                <w:kern w:val="1"/>
                <w:szCs w:val="21"/>
              </w:rPr>
            </w:pPr>
          </w:p>
        </w:tc>
        <w:tc>
          <w:tcPr>
            <w:tcW w:w="1134" w:type="dxa"/>
            <w:vMerge w:val="continue"/>
            <w:vAlign w:val="center"/>
          </w:tcPr>
          <w:p>
            <w:pPr>
              <w:spacing w:line="300" w:lineRule="auto"/>
              <w:jc w:val="center"/>
              <w:rPr>
                <w:rFonts w:ascii="宋体" w:hAnsi="宋体" w:cs="宋体"/>
                <w:color w:val="auto"/>
                <w:kern w:val="1"/>
                <w:szCs w:val="21"/>
              </w:rPr>
            </w:pPr>
          </w:p>
        </w:tc>
        <w:tc>
          <w:tcPr>
            <w:tcW w:w="2126" w:type="dxa"/>
            <w:vAlign w:val="center"/>
          </w:tcPr>
          <w:p>
            <w:pPr>
              <w:pStyle w:val="551"/>
              <w:spacing w:line="280" w:lineRule="exact"/>
              <w:jc w:val="center"/>
              <w:rPr>
                <w:rFonts w:ascii="宋体" w:eastAsia="宋体" w:cs="宋体"/>
                <w:color w:val="auto"/>
                <w:sz w:val="21"/>
                <w:szCs w:val="21"/>
                <w:lang w:val="zh-TW"/>
              </w:rPr>
            </w:pPr>
            <w:r>
              <w:rPr>
                <w:rFonts w:hint="eastAsia" w:ascii="宋体" w:eastAsia="宋体" w:cs="宋体"/>
                <w:color w:val="auto"/>
                <w:sz w:val="21"/>
                <w:szCs w:val="21"/>
                <w:lang w:val="zh-TW" w:eastAsia="zh-TW"/>
              </w:rPr>
              <w:t>合理化建议</w:t>
            </w:r>
          </w:p>
        </w:tc>
        <w:tc>
          <w:tcPr>
            <w:tcW w:w="4962" w:type="dxa"/>
            <w:vMerge w:val="continue"/>
            <w:vAlign w:val="center"/>
          </w:tcPr>
          <w:p>
            <w:pPr>
              <w:autoSpaceDE w:val="0"/>
              <w:autoSpaceDN w:val="0"/>
              <w:adjustRightInd w:val="0"/>
              <w:snapToGrid w:val="0"/>
              <w:spacing w:line="300" w:lineRule="auto"/>
              <w:ind w:firstLine="420" w:firstLineChars="200"/>
              <w:jc w:val="left"/>
              <w:rPr>
                <w:rFonts w:ascii="宋体" w:hAnsi="宋体" w:cs="宋体"/>
                <w:color w:val="auto"/>
                <w:szCs w:val="21"/>
                <w:lang w:val="zh-CN" w:bidi="zh-CN"/>
              </w:rPr>
            </w:pPr>
          </w:p>
        </w:tc>
      </w:tr>
    </w:tbl>
    <w:p>
      <w:pPr>
        <w:pStyle w:val="4"/>
        <w:spacing w:before="240" w:after="240"/>
        <w:rPr>
          <w:rFonts w:cs="宋体"/>
        </w:rPr>
      </w:pPr>
      <w:r>
        <w:rPr>
          <w:rFonts w:cs="宋体"/>
          <w:b/>
          <w:sz w:val="32"/>
          <w:szCs w:val="32"/>
        </w:rPr>
        <w:br w:type="page"/>
      </w:r>
      <w:bookmarkStart w:id="689" w:name="_Toc79608079"/>
      <w:r>
        <w:rPr>
          <w:rFonts w:hint="eastAsia" w:cs="宋体"/>
        </w:rPr>
        <w:t>评标</w:t>
      </w:r>
      <w:r>
        <w:rPr>
          <w:rFonts w:cs="宋体"/>
        </w:rPr>
        <w:t>办法正文</w:t>
      </w:r>
      <w:bookmarkEnd w:id="689"/>
    </w:p>
    <w:p>
      <w:pPr>
        <w:pStyle w:val="5"/>
        <w:spacing w:before="120" w:after="120"/>
      </w:pPr>
      <w:bookmarkStart w:id="690" w:name="_Toc79608080"/>
      <w:r>
        <w:rPr>
          <w:rFonts w:hint="eastAsia"/>
        </w:rPr>
        <w:t>1. 评标方法</w:t>
      </w:r>
      <w:bookmarkEnd w:id="690"/>
    </w:p>
    <w:p>
      <w:pPr>
        <w:spacing w:line="360" w:lineRule="auto"/>
        <w:ind w:firstLine="420"/>
        <w:rPr>
          <w:color w:val="auto"/>
        </w:rPr>
      </w:pPr>
      <w:r>
        <w:rPr>
          <w:rFonts w:hint="eastAsia" w:ascii="宋体" w:hAnsi="宋体"/>
          <w:color w:val="auto"/>
        </w:rPr>
        <w:t>1.1</w:t>
      </w:r>
      <w:r>
        <w:rPr>
          <w:rFonts w:hint="eastAsia"/>
          <w:color w:val="auto"/>
        </w:rPr>
        <w:t>本次评标采用定性评审法。</w:t>
      </w:r>
    </w:p>
    <w:p>
      <w:pPr>
        <w:spacing w:line="360" w:lineRule="auto"/>
        <w:ind w:firstLine="420"/>
        <w:rPr>
          <w:color w:val="auto"/>
        </w:rPr>
      </w:pPr>
      <w:r>
        <w:rPr>
          <w:rFonts w:hint="eastAsia" w:ascii="宋体" w:hAnsi="宋体"/>
          <w:color w:val="auto"/>
        </w:rPr>
        <w:t>1.2招标人分别组建</w:t>
      </w:r>
      <w:r>
        <w:rPr>
          <w:rFonts w:hint="eastAsia"/>
          <w:color w:val="auto"/>
        </w:rPr>
        <w:t>资格审查委员会与评标委员会，资格审查委员会与评标委员会分工实施评标工作。资格审查委员会在开标时确定入围投标人，对入围投标人进行资格审查。评标委员会对资格审查合格的入围投标人的投标文件进行定性评审，将未被否决投标的入围投标人确定为定标候选人，并为后续招标人定标、签订合同提供意见。</w:t>
      </w:r>
    </w:p>
    <w:p>
      <w:pPr>
        <w:pStyle w:val="5"/>
        <w:spacing w:before="120" w:after="120"/>
      </w:pPr>
      <w:bookmarkStart w:id="691" w:name="_Toc79608081"/>
      <w:r>
        <w:rPr>
          <w:rFonts w:hint="eastAsia"/>
        </w:rPr>
        <w:t>2. 评标程序</w:t>
      </w:r>
      <w:bookmarkEnd w:id="691"/>
    </w:p>
    <w:p>
      <w:pPr>
        <w:spacing w:beforeLines="50" w:afterLines="50" w:line="360" w:lineRule="auto"/>
        <w:ind w:firstLine="420" w:firstLineChars="200"/>
        <w:rPr>
          <w:rFonts w:ascii="宋体" w:hAnsi="宋体"/>
          <w:color w:val="auto"/>
        </w:rPr>
      </w:pPr>
      <w:r>
        <w:rPr>
          <w:rFonts w:hint="eastAsia" w:ascii="宋体" w:hAnsi="宋体"/>
          <w:color w:val="auto"/>
        </w:rPr>
        <w:t>2.1评标按以下程序进行。</w:t>
      </w:r>
    </w:p>
    <w:p>
      <w:pPr>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2.1.1资格审查及确定入围投标人</w:t>
      </w:r>
    </w:p>
    <w:p>
      <w:pPr>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（1）组建资格审查委员会</w:t>
      </w:r>
    </w:p>
    <w:p>
      <w:pPr>
        <w:spacing w:line="360" w:lineRule="auto"/>
        <w:ind w:firstLine="420" w:firstLineChars="200"/>
        <w:rPr>
          <w:rFonts w:ascii="宋体" w:hAnsi="宋体"/>
          <w:color w:val="auto"/>
        </w:rPr>
      </w:pPr>
      <w:r>
        <w:rPr>
          <w:rFonts w:hint="eastAsia" w:ascii="宋体" w:hAnsi="宋体"/>
          <w:color w:val="auto"/>
        </w:rPr>
        <w:t>（2）</w:t>
      </w:r>
      <w:r>
        <w:rPr>
          <w:rFonts w:hint="eastAsia" w:ascii="宋体" w:hAnsi="宋体"/>
          <w:color w:val="auto"/>
          <w:kern w:val="1"/>
          <w:szCs w:val="21"/>
          <w:lang w:val="zh-CN"/>
        </w:rPr>
        <w:t>资格审查前的准备</w:t>
      </w:r>
    </w:p>
    <w:p>
      <w:pPr>
        <w:spacing w:line="360" w:lineRule="auto"/>
        <w:ind w:firstLine="420" w:firstLineChars="200"/>
        <w:rPr>
          <w:rFonts w:ascii="宋体" w:hAnsi="宋体"/>
          <w:color w:val="auto"/>
        </w:rPr>
      </w:pPr>
      <w:r>
        <w:rPr>
          <w:rFonts w:hint="eastAsia" w:ascii="宋体" w:hAnsi="宋体"/>
          <w:color w:val="auto"/>
        </w:rPr>
        <w:t>（3）确定入围投标人</w:t>
      </w:r>
    </w:p>
    <w:p>
      <w:pPr>
        <w:spacing w:line="360" w:lineRule="auto"/>
        <w:ind w:firstLine="420" w:firstLineChars="200"/>
        <w:rPr>
          <w:rFonts w:ascii="宋体" w:hAnsi="宋体"/>
          <w:color w:val="auto"/>
        </w:rPr>
      </w:pPr>
      <w:r>
        <w:rPr>
          <w:rFonts w:hint="eastAsia" w:ascii="宋体" w:hAnsi="宋体"/>
          <w:color w:val="auto"/>
        </w:rPr>
        <w:t>（4）资格审查</w:t>
      </w:r>
    </w:p>
    <w:p>
      <w:pPr>
        <w:spacing w:line="360" w:lineRule="auto"/>
        <w:ind w:firstLine="420" w:firstLineChars="200"/>
        <w:rPr>
          <w:rFonts w:ascii="宋体" w:hAnsi="宋体"/>
          <w:color w:val="auto"/>
        </w:rPr>
      </w:pPr>
      <w:r>
        <w:rPr>
          <w:rFonts w:hint="eastAsia" w:ascii="宋体" w:hAnsi="宋体"/>
          <w:color w:val="auto"/>
        </w:rPr>
        <w:t>（5）澄清</w:t>
      </w:r>
    </w:p>
    <w:p>
      <w:pPr>
        <w:spacing w:line="360" w:lineRule="auto"/>
        <w:ind w:firstLine="420" w:firstLineChars="200"/>
        <w:rPr>
          <w:rFonts w:ascii="宋体" w:hAnsi="宋体"/>
          <w:color w:val="auto"/>
        </w:rPr>
      </w:pPr>
      <w:r>
        <w:rPr>
          <w:rFonts w:hint="eastAsia" w:ascii="宋体" w:hAnsi="宋体"/>
          <w:color w:val="auto"/>
        </w:rPr>
        <w:t>（6）结果确认</w:t>
      </w:r>
    </w:p>
    <w:p>
      <w:pPr>
        <w:spacing w:line="360" w:lineRule="auto"/>
        <w:ind w:firstLine="420" w:firstLineChars="200"/>
        <w:rPr>
          <w:rFonts w:ascii="宋体" w:hAnsi="宋体"/>
          <w:color w:val="auto"/>
        </w:rPr>
      </w:pPr>
      <w:r>
        <w:rPr>
          <w:rFonts w:hint="eastAsia" w:ascii="宋体" w:hAnsi="宋体"/>
          <w:color w:val="auto"/>
        </w:rPr>
        <w:t>2.1.3定性评审</w:t>
      </w:r>
    </w:p>
    <w:p>
      <w:pPr>
        <w:spacing w:line="360" w:lineRule="auto"/>
        <w:ind w:firstLine="420" w:firstLineChars="200"/>
        <w:rPr>
          <w:rFonts w:ascii="宋体" w:hAnsi="宋体"/>
          <w:color w:val="auto"/>
        </w:rPr>
      </w:pPr>
      <w:r>
        <w:rPr>
          <w:rFonts w:hint="eastAsia" w:ascii="宋体" w:hAnsi="宋体"/>
          <w:color w:val="auto"/>
        </w:rPr>
        <w:t>（1）</w:t>
      </w:r>
      <w:r>
        <w:rPr>
          <w:rFonts w:hint="eastAsia" w:ascii="宋体" w:hAnsi="宋体"/>
          <w:color w:val="auto"/>
          <w:kern w:val="1"/>
          <w:szCs w:val="21"/>
          <w:lang w:val="zh-CN"/>
        </w:rPr>
        <w:t>组建评标委员会</w:t>
      </w:r>
    </w:p>
    <w:p>
      <w:pPr>
        <w:spacing w:line="360" w:lineRule="auto"/>
        <w:ind w:firstLine="420" w:firstLineChars="200"/>
        <w:rPr>
          <w:rFonts w:ascii="宋体" w:hAnsi="宋体"/>
          <w:color w:val="auto"/>
        </w:rPr>
      </w:pPr>
      <w:r>
        <w:rPr>
          <w:rFonts w:hint="eastAsia" w:ascii="宋体" w:hAnsi="宋体"/>
          <w:color w:val="auto"/>
        </w:rPr>
        <w:t>（2）评审前的准备</w:t>
      </w:r>
    </w:p>
    <w:p>
      <w:pPr>
        <w:spacing w:line="360" w:lineRule="auto"/>
        <w:ind w:firstLine="420" w:firstLineChars="200"/>
        <w:rPr>
          <w:rFonts w:ascii="宋体" w:hAnsi="宋体"/>
          <w:color w:val="auto"/>
        </w:rPr>
      </w:pPr>
      <w:r>
        <w:rPr>
          <w:rFonts w:hint="eastAsia" w:ascii="宋体" w:hAnsi="宋体"/>
          <w:color w:val="auto"/>
        </w:rPr>
        <w:t>（3）初步评审</w:t>
      </w:r>
    </w:p>
    <w:p>
      <w:pPr>
        <w:spacing w:line="360" w:lineRule="auto"/>
        <w:ind w:firstLine="420" w:firstLineChars="200"/>
        <w:rPr>
          <w:rFonts w:ascii="宋体" w:hAnsi="宋体"/>
          <w:color w:val="auto"/>
          <w:kern w:val="1"/>
          <w:szCs w:val="21"/>
          <w:lang w:val="zh-CN"/>
        </w:rPr>
      </w:pPr>
      <w:r>
        <w:rPr>
          <w:rFonts w:hint="eastAsia" w:ascii="宋体" w:hAnsi="宋体"/>
          <w:color w:val="auto"/>
        </w:rPr>
        <w:t>（4）</w:t>
      </w:r>
      <w:r>
        <w:rPr>
          <w:rFonts w:hint="eastAsia" w:ascii="宋体" w:hAnsi="宋体"/>
          <w:color w:val="auto"/>
          <w:kern w:val="1"/>
          <w:szCs w:val="21"/>
          <w:lang w:val="zh-CN"/>
        </w:rPr>
        <w:t>投标文件的澄清、说明和补正</w:t>
      </w:r>
    </w:p>
    <w:p>
      <w:pPr>
        <w:spacing w:line="360" w:lineRule="auto"/>
        <w:ind w:firstLine="420" w:firstLineChars="200"/>
        <w:rPr>
          <w:rFonts w:ascii="宋体" w:hAnsi="宋体"/>
          <w:color w:val="auto"/>
        </w:rPr>
      </w:pPr>
      <w:r>
        <w:rPr>
          <w:rFonts w:hint="eastAsia" w:ascii="宋体" w:hAnsi="宋体"/>
          <w:color w:val="auto"/>
          <w:kern w:val="1"/>
          <w:szCs w:val="21"/>
          <w:lang w:val="zh-CN"/>
        </w:rPr>
        <w:t>（5）投标文件的修正</w:t>
      </w:r>
    </w:p>
    <w:p>
      <w:pPr>
        <w:spacing w:line="360" w:lineRule="auto"/>
        <w:ind w:firstLine="420" w:firstLineChars="200"/>
        <w:rPr>
          <w:rFonts w:ascii="宋体" w:hAnsi="宋体"/>
          <w:color w:val="auto"/>
        </w:rPr>
      </w:pPr>
      <w:r>
        <w:rPr>
          <w:rFonts w:hint="eastAsia" w:ascii="宋体" w:hAnsi="宋体"/>
          <w:color w:val="auto"/>
        </w:rPr>
        <w:t>（6）详细评审</w:t>
      </w:r>
    </w:p>
    <w:p>
      <w:pPr>
        <w:spacing w:line="360" w:lineRule="auto"/>
        <w:ind w:firstLine="420" w:firstLineChars="200"/>
        <w:rPr>
          <w:rFonts w:ascii="宋体" w:hAnsi="宋体"/>
          <w:color w:val="auto"/>
        </w:rPr>
      </w:pPr>
      <w:r>
        <w:rPr>
          <w:rFonts w:hint="eastAsia" w:ascii="宋体" w:hAnsi="宋体"/>
          <w:color w:val="auto"/>
        </w:rPr>
        <w:t>（7）确定定标候选人</w:t>
      </w:r>
    </w:p>
    <w:p>
      <w:pPr>
        <w:pStyle w:val="5"/>
        <w:spacing w:before="120" w:after="120"/>
      </w:pPr>
      <w:bookmarkStart w:id="692" w:name="_Toc79608082"/>
      <w:r>
        <w:rPr>
          <w:rFonts w:hint="eastAsia"/>
        </w:rPr>
        <w:t>3. 资格审查及确定入围投标人</w:t>
      </w:r>
      <w:bookmarkEnd w:id="692"/>
    </w:p>
    <w:p>
      <w:pPr>
        <w:spacing w:beforeLines="50" w:afterLines="50" w:line="360" w:lineRule="auto"/>
        <w:ind w:left="420"/>
        <w:rPr>
          <w:rFonts w:ascii="宋体" w:hAnsi="宋体"/>
          <w:b/>
          <w:color w:val="auto"/>
          <w:kern w:val="1"/>
          <w:szCs w:val="21"/>
          <w:lang w:val="zh-CN"/>
        </w:rPr>
      </w:pPr>
      <w:r>
        <w:rPr>
          <w:rFonts w:hint="eastAsia" w:ascii="宋体" w:hAnsi="宋体"/>
          <w:color w:val="auto"/>
          <w:kern w:val="1"/>
          <w:szCs w:val="21"/>
          <w:lang w:val="zh-CN"/>
        </w:rPr>
        <w:t>3.1组建资格审查委员会</w:t>
      </w:r>
    </w:p>
    <w:p>
      <w:pPr>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资格审查委员会由招标人代表（包括招标人委托的招标代理机构代表）组成，成员人数为3人及以上单数。资格审查与确定入围投标人工作由资格审查委员会负责并组织实施。</w:t>
      </w:r>
    </w:p>
    <w:p>
      <w:pPr>
        <w:spacing w:beforeLines="50" w:afterLines="50" w:line="360" w:lineRule="auto"/>
        <w:ind w:left="420"/>
        <w:rPr>
          <w:rFonts w:ascii="宋体" w:hAnsi="宋体"/>
          <w:b/>
          <w:color w:val="auto"/>
          <w:kern w:val="1"/>
          <w:szCs w:val="21"/>
          <w:lang w:val="zh-CN"/>
        </w:rPr>
      </w:pPr>
      <w:r>
        <w:rPr>
          <w:rFonts w:hint="eastAsia" w:ascii="宋体" w:hAnsi="宋体"/>
          <w:color w:val="auto"/>
          <w:kern w:val="1"/>
          <w:szCs w:val="21"/>
          <w:lang w:val="zh-CN"/>
        </w:rPr>
        <w:t>3.2资格审查前的准备</w:t>
      </w:r>
    </w:p>
    <w:p>
      <w:pPr>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资格审查委员会在资格审查前应当认真研究招标文件，了解和熟悉资格审查程序、标准和审查过程中考虑的相关因素。</w:t>
      </w:r>
    </w:p>
    <w:p>
      <w:pPr>
        <w:spacing w:beforeLines="50" w:afterLines="50"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3.3确定入围投标人</w:t>
      </w:r>
    </w:p>
    <w:p>
      <w:pPr>
        <w:spacing w:beforeLines="50" w:afterLines="50" w:line="360" w:lineRule="auto"/>
        <w:ind w:firstLine="420" w:firstLineChars="200"/>
        <w:rPr>
          <w:color w:val="auto"/>
        </w:rPr>
      </w:pPr>
      <w:r>
        <w:rPr>
          <w:rFonts w:hint="eastAsia" w:ascii="宋体" w:hAnsi="宋体" w:cs="宋体"/>
          <w:color w:val="auto"/>
          <w:kern w:val="1"/>
        </w:rPr>
        <w:t>资格审查委员会</w:t>
      </w:r>
      <w:r>
        <w:rPr>
          <w:rFonts w:hint="eastAsia" w:ascii="宋体" w:hAnsi="宋体"/>
          <w:color w:val="auto"/>
          <w:kern w:val="1"/>
          <w:szCs w:val="21"/>
          <w:lang w:val="zh-CN"/>
        </w:rPr>
        <w:t>依据评标办法附表第1项规定的标准</w:t>
      </w:r>
      <w:r>
        <w:rPr>
          <w:rFonts w:hint="eastAsia" w:ascii="宋体" w:hAnsi="宋体" w:cs="宋体"/>
          <w:color w:val="auto"/>
          <w:kern w:val="1"/>
        </w:rPr>
        <w:t>确定入围投标人。投标人数量大于10家时，资格审查委员会依据评标办法附表第1项规定的标准在开标时公开随机抽取入围投标人。</w:t>
      </w:r>
    </w:p>
    <w:p>
      <w:pPr>
        <w:spacing w:beforeLines="50" w:afterLines="50"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3.4资格审查</w:t>
      </w:r>
    </w:p>
    <w:p>
      <w:pPr>
        <w:spacing w:beforeLines="50" w:afterLines="50" w:line="360" w:lineRule="auto"/>
        <w:ind w:firstLine="420" w:firstLineChars="200"/>
        <w:rPr>
          <w:rFonts w:ascii="宋体" w:hAnsi="宋体" w:cs="宋体"/>
          <w:color w:val="auto"/>
          <w:kern w:val="1"/>
        </w:rPr>
      </w:pPr>
      <w:r>
        <w:rPr>
          <w:rFonts w:hint="eastAsia" w:ascii="宋体" w:hAnsi="宋体"/>
          <w:color w:val="auto"/>
          <w:kern w:val="1"/>
          <w:szCs w:val="21"/>
          <w:lang w:val="zh-CN"/>
        </w:rPr>
        <w:t>资格审查委员会依据评标办法附表第2项规定的标准对入围投标人进行资格审查，</w:t>
      </w:r>
      <w:r>
        <w:rPr>
          <w:rFonts w:hint="eastAsia"/>
          <w:color w:val="auto"/>
        </w:rPr>
        <w:t>有一项不符合评审标准的，</w:t>
      </w:r>
      <w:r>
        <w:rPr>
          <w:rFonts w:hint="eastAsia" w:ascii="宋体" w:hAnsi="宋体"/>
          <w:color w:val="auto"/>
          <w:kern w:val="1"/>
          <w:szCs w:val="21"/>
          <w:lang w:val="zh-CN"/>
        </w:rPr>
        <w:t>资格审查不合格，且不再递补入围投标人</w:t>
      </w:r>
      <w:r>
        <w:rPr>
          <w:rFonts w:hint="eastAsia"/>
          <w:color w:val="auto"/>
        </w:rPr>
        <w:t>。</w:t>
      </w:r>
    </w:p>
    <w:p>
      <w:pPr>
        <w:spacing w:beforeLines="50" w:afterLines="50"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3.5澄清</w:t>
      </w:r>
    </w:p>
    <w:p>
      <w:pPr>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资格审查委员会认为需要对投标人的资格文件进行澄清的，应当通过</w:t>
      </w:r>
      <w:r>
        <w:rPr>
          <w:rFonts w:hint="eastAsia" w:ascii="宋体" w:hAnsi="宋体" w:cs="宋体"/>
          <w:color w:val="auto"/>
          <w:kern w:val="1"/>
        </w:rPr>
        <w:t>电子交易平台要求投标人对所提交的资格文件中不明确的内容进行书面澄清。</w:t>
      </w:r>
      <w:r>
        <w:rPr>
          <w:rFonts w:hint="eastAsia" w:ascii="宋体" w:hAnsi="宋体"/>
          <w:color w:val="auto"/>
          <w:kern w:val="1"/>
          <w:szCs w:val="21"/>
          <w:lang w:val="zh-CN"/>
        </w:rPr>
        <w:t>投标人</w:t>
      </w:r>
      <w:r>
        <w:rPr>
          <w:rFonts w:hint="eastAsia" w:ascii="宋体" w:hAnsi="宋体" w:cs="宋体"/>
          <w:color w:val="auto"/>
          <w:kern w:val="1"/>
        </w:rPr>
        <w:t>不按资格审查委员会要求澄清的，资格审查不合格</w:t>
      </w:r>
      <w:r>
        <w:rPr>
          <w:rFonts w:hint="eastAsia" w:ascii="宋体" w:hAnsi="宋体"/>
          <w:color w:val="auto"/>
          <w:kern w:val="1"/>
          <w:szCs w:val="21"/>
          <w:lang w:val="zh-CN"/>
        </w:rPr>
        <w:t>。</w:t>
      </w:r>
    </w:p>
    <w:p>
      <w:pPr>
        <w:spacing w:line="360" w:lineRule="auto"/>
        <w:ind w:firstLine="420" w:firstLineChars="200"/>
        <w:rPr>
          <w:rFonts w:ascii="宋体" w:hAnsi="宋体"/>
          <w:color w:val="auto"/>
          <w:kern w:val="1"/>
          <w:szCs w:val="21"/>
          <w:lang w:val="zh-CN"/>
        </w:rPr>
      </w:pPr>
      <w:r>
        <w:rPr>
          <w:rFonts w:hint="eastAsia" w:ascii="宋体" w:hAnsi="宋体" w:cs="宋体"/>
          <w:color w:val="auto"/>
          <w:kern w:val="1"/>
        </w:rPr>
        <w:t>澄清不得改变投标文件的实质性内容，投标人的书面澄清属于资格文件的组成部分。</w:t>
      </w:r>
      <w:r>
        <w:rPr>
          <w:rFonts w:hint="eastAsia" w:ascii="宋体" w:hAnsi="宋体"/>
          <w:color w:val="auto"/>
          <w:kern w:val="1"/>
          <w:szCs w:val="21"/>
          <w:lang w:val="zh-CN"/>
        </w:rPr>
        <w:t>资格审查委员会</w:t>
      </w:r>
      <w:r>
        <w:rPr>
          <w:rFonts w:hint="eastAsia" w:ascii="宋体" w:hAnsi="宋体" w:cs="宋体"/>
          <w:color w:val="auto"/>
          <w:kern w:val="1"/>
        </w:rPr>
        <w:t>不接受投标人主动提出的澄清。</w:t>
      </w:r>
    </w:p>
    <w:p>
      <w:pPr>
        <w:spacing w:beforeLines="50" w:afterLines="50"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3.6结果确认</w:t>
      </w:r>
    </w:p>
    <w:p>
      <w:pPr>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资格审查委员会根据规定的程序和标准完成评审后，编制资格审查报告，向评标委员会告知评审结果。</w:t>
      </w:r>
    </w:p>
    <w:p>
      <w:pPr>
        <w:tabs>
          <w:tab w:val="left" w:pos="510"/>
          <w:tab w:val="left" w:pos="1050"/>
        </w:tabs>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3.7资格审查委员会未按照招标文件规定的程序或标准进行评审且影响入围投标人确定结果的，应当按照招标文件规定的程序或标准进行纠正。</w:t>
      </w:r>
    </w:p>
    <w:p>
      <w:pPr>
        <w:pStyle w:val="5"/>
        <w:spacing w:before="120" w:after="120"/>
      </w:pPr>
      <w:bookmarkStart w:id="693" w:name="_Toc79608083"/>
      <w:r>
        <w:rPr>
          <w:rFonts w:hint="eastAsia"/>
        </w:rPr>
        <w:t>4. 定性评审</w:t>
      </w:r>
      <w:bookmarkEnd w:id="693"/>
    </w:p>
    <w:p>
      <w:pPr>
        <w:spacing w:beforeLines="50" w:afterLines="50"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4.1定性评审工作规则</w:t>
      </w:r>
    </w:p>
    <w:p>
      <w:pPr>
        <w:widowControl/>
        <w:tabs>
          <w:tab w:val="left" w:pos="709"/>
          <w:tab w:val="left" w:pos="800"/>
          <w:tab w:val="left" w:pos="993"/>
          <w:tab w:val="left" w:pos="1008"/>
          <w:tab w:val="left" w:pos="1134"/>
        </w:tabs>
        <w:spacing w:line="360" w:lineRule="auto"/>
        <w:ind w:firstLine="420" w:firstLineChars="200"/>
        <w:rPr>
          <w:rFonts w:ascii="宋体" w:hAnsi="宋体"/>
          <w:color w:val="auto"/>
        </w:rPr>
      </w:pPr>
      <w:r>
        <w:rPr>
          <w:rFonts w:hint="eastAsia" w:ascii="宋体"/>
          <w:color w:val="auto"/>
          <w:kern w:val="1"/>
          <w:szCs w:val="21"/>
        </w:rPr>
        <w:t>4.1</w:t>
      </w:r>
      <w:r>
        <w:rPr>
          <w:rFonts w:hint="eastAsia" w:ascii="宋体" w:hAnsi="宋体"/>
          <w:color w:val="auto"/>
        </w:rPr>
        <w:t>.1评标委员会应当按照本章规定的方法、评审因素、标准和程序，客观、公正地对投标文件提出评审意见。本章没有规定的方法、评审因素和标准，不得作为评标的依据。</w:t>
      </w:r>
    </w:p>
    <w:p>
      <w:pPr>
        <w:widowControl/>
        <w:tabs>
          <w:tab w:val="left" w:pos="709"/>
          <w:tab w:val="left" w:pos="800"/>
          <w:tab w:val="left" w:pos="993"/>
          <w:tab w:val="left" w:pos="1008"/>
          <w:tab w:val="left" w:pos="1134"/>
        </w:tabs>
        <w:spacing w:line="360" w:lineRule="auto"/>
        <w:ind w:firstLine="420" w:firstLineChars="200"/>
        <w:rPr>
          <w:rFonts w:ascii="宋体" w:hAnsi="宋体"/>
          <w:color w:val="auto"/>
        </w:rPr>
      </w:pPr>
      <w:r>
        <w:rPr>
          <w:rFonts w:hint="eastAsia" w:ascii="宋体"/>
          <w:color w:val="auto"/>
          <w:kern w:val="1"/>
          <w:szCs w:val="21"/>
        </w:rPr>
        <w:t>4.1</w:t>
      </w:r>
      <w:r>
        <w:rPr>
          <w:rFonts w:hint="eastAsia" w:ascii="宋体" w:hAnsi="宋体"/>
          <w:color w:val="auto"/>
        </w:rPr>
        <w:t>.2招标人应当根据项目规模和技术复杂程度等因素合理确定评标时间。超过三分之一的评标委员会成员认为评标时间不够的，招标人应当适当延长。</w:t>
      </w:r>
    </w:p>
    <w:p>
      <w:pPr>
        <w:widowControl/>
        <w:tabs>
          <w:tab w:val="left" w:pos="709"/>
          <w:tab w:val="left" w:pos="800"/>
          <w:tab w:val="left" w:pos="993"/>
          <w:tab w:val="left" w:pos="1008"/>
          <w:tab w:val="left" w:pos="1134"/>
        </w:tabs>
        <w:spacing w:line="360" w:lineRule="auto"/>
        <w:ind w:firstLine="420" w:firstLineChars="200"/>
        <w:rPr>
          <w:rFonts w:ascii="宋体" w:hAnsi="宋体"/>
          <w:color w:val="auto"/>
        </w:rPr>
      </w:pPr>
      <w:r>
        <w:rPr>
          <w:rFonts w:hint="eastAsia" w:ascii="宋体"/>
          <w:color w:val="auto"/>
          <w:kern w:val="1"/>
          <w:szCs w:val="21"/>
        </w:rPr>
        <w:t>4.1</w:t>
      </w:r>
      <w:r>
        <w:rPr>
          <w:rFonts w:hint="eastAsia" w:ascii="宋体" w:hAnsi="宋体"/>
          <w:color w:val="auto"/>
        </w:rPr>
        <w:t>.3评标过程中，评标委员会成员有回避事由、擅离职守或者因健康等原因不能继续评标的，应当及时更换。被更换的评标委员会成员作出的评审结论无效，由更换后的评标委员会成员重新进行评审。</w:t>
      </w:r>
    </w:p>
    <w:p>
      <w:pPr>
        <w:widowControl/>
        <w:tabs>
          <w:tab w:val="left" w:pos="709"/>
          <w:tab w:val="left" w:pos="800"/>
          <w:tab w:val="left" w:pos="993"/>
          <w:tab w:val="left" w:pos="1008"/>
          <w:tab w:val="left" w:pos="1134"/>
        </w:tabs>
        <w:spacing w:line="360" w:lineRule="auto"/>
        <w:ind w:firstLine="420" w:firstLineChars="200"/>
        <w:rPr>
          <w:rFonts w:ascii="宋体" w:hAnsi="宋体"/>
          <w:color w:val="auto"/>
        </w:rPr>
      </w:pPr>
      <w:r>
        <w:rPr>
          <w:rFonts w:hint="eastAsia" w:ascii="宋体"/>
          <w:color w:val="auto"/>
          <w:kern w:val="1"/>
          <w:szCs w:val="21"/>
        </w:rPr>
        <w:t>4.1</w:t>
      </w:r>
      <w:r>
        <w:rPr>
          <w:rFonts w:hint="eastAsia" w:ascii="宋体" w:hAnsi="宋体"/>
          <w:color w:val="auto"/>
        </w:rPr>
        <w:t>.4</w:t>
      </w:r>
      <w:r>
        <w:rPr>
          <w:rFonts w:ascii="宋体" w:hAnsi="宋体"/>
          <w:color w:val="auto"/>
        </w:rPr>
        <w:t>招标文件条款存在含义不清或者相互矛盾的，评标委员会应当针对相应条款作出有利于相应投标人的结论。</w:t>
      </w:r>
    </w:p>
    <w:p>
      <w:pPr>
        <w:widowControl/>
        <w:tabs>
          <w:tab w:val="left" w:pos="709"/>
          <w:tab w:val="left" w:pos="800"/>
          <w:tab w:val="left" w:pos="993"/>
          <w:tab w:val="left" w:pos="1008"/>
          <w:tab w:val="left" w:pos="1134"/>
        </w:tabs>
        <w:spacing w:line="360" w:lineRule="auto"/>
        <w:ind w:firstLine="420" w:firstLineChars="200"/>
        <w:rPr>
          <w:rFonts w:ascii="宋体" w:hAnsi="宋体"/>
          <w:color w:val="auto"/>
        </w:rPr>
      </w:pPr>
      <w:r>
        <w:rPr>
          <w:rFonts w:hint="eastAsia" w:ascii="宋体"/>
          <w:color w:val="auto"/>
          <w:kern w:val="1"/>
          <w:szCs w:val="21"/>
        </w:rPr>
        <w:t>4.1</w:t>
      </w:r>
      <w:r>
        <w:rPr>
          <w:rFonts w:hint="eastAsia" w:ascii="宋体" w:hAnsi="宋体"/>
          <w:color w:val="auto"/>
        </w:rPr>
        <w:t>.5</w:t>
      </w:r>
      <w:r>
        <w:rPr>
          <w:rFonts w:ascii="宋体" w:hAnsi="宋体"/>
          <w:color w:val="auto"/>
        </w:rPr>
        <w:t>评标委员会成员的评审意见不一致时，应以表决方式并按照少数服从多数的原则处理。对评标结果有不同意见的，应当在评标报告说明其不同意见和理由。评标委员会成员拒绝在评标报告上签字（电子签名）又不在评标报告说明其不同意见和理由的，视为同意评标结果。</w:t>
      </w:r>
    </w:p>
    <w:p>
      <w:pPr>
        <w:widowControl/>
        <w:tabs>
          <w:tab w:val="left" w:pos="709"/>
          <w:tab w:val="left" w:pos="800"/>
          <w:tab w:val="left" w:pos="1008"/>
          <w:tab w:val="left" w:pos="1134"/>
        </w:tabs>
        <w:spacing w:line="360" w:lineRule="auto"/>
        <w:ind w:firstLine="420" w:firstLineChars="200"/>
        <w:rPr>
          <w:rFonts w:ascii="宋体" w:hAnsi="宋体"/>
          <w:color w:val="auto"/>
        </w:rPr>
      </w:pPr>
      <w:r>
        <w:rPr>
          <w:rFonts w:hint="eastAsia" w:ascii="宋体"/>
          <w:color w:val="auto"/>
          <w:kern w:val="1"/>
          <w:szCs w:val="21"/>
        </w:rPr>
        <w:t>4.1</w:t>
      </w:r>
      <w:r>
        <w:rPr>
          <w:rFonts w:hint="eastAsia" w:ascii="宋体" w:hAnsi="宋体"/>
          <w:color w:val="auto"/>
        </w:rPr>
        <w:t>.6</w:t>
      </w:r>
      <w:r>
        <w:rPr>
          <w:rFonts w:ascii="宋体" w:hAnsi="宋体"/>
          <w:color w:val="auto"/>
        </w:rPr>
        <w:t>对否决的投标或不采信投标人说明的情况，评标委员会应当在评标报告中作详细说明。</w:t>
      </w:r>
    </w:p>
    <w:p>
      <w:pPr>
        <w:widowControl/>
        <w:tabs>
          <w:tab w:val="left" w:pos="709"/>
          <w:tab w:val="left" w:pos="800"/>
          <w:tab w:val="left" w:pos="1008"/>
          <w:tab w:val="left" w:pos="1134"/>
        </w:tabs>
        <w:spacing w:line="360" w:lineRule="auto"/>
        <w:ind w:firstLine="420" w:firstLineChars="200"/>
        <w:rPr>
          <w:rFonts w:ascii="宋体" w:hAnsi="宋体"/>
          <w:color w:val="auto"/>
          <w:szCs w:val="21"/>
        </w:rPr>
      </w:pPr>
      <w:r>
        <w:rPr>
          <w:rFonts w:hint="eastAsia" w:ascii="宋体" w:hAnsi="宋体"/>
          <w:color w:val="auto"/>
        </w:rPr>
        <w:t>4.1.7评标报告应当由评标委员会全体成员签字（电子签名）。对评标结果有不同意见的评标委员会</w:t>
      </w:r>
      <w:r>
        <w:rPr>
          <w:rFonts w:hint="eastAsia" w:ascii="宋体" w:hAnsi="宋体"/>
          <w:color w:val="auto"/>
          <w:szCs w:val="21"/>
        </w:rPr>
        <w:t>成员应当说明其不同意见和理由，评标报告应当注明该不同意见。评标委员会成员拒绝在评标报告上签字（电子签名）又不说明其不同意见和理由的，视为同意评标结果。</w:t>
      </w:r>
    </w:p>
    <w:p>
      <w:pPr>
        <w:spacing w:line="360" w:lineRule="auto"/>
        <w:ind w:firstLine="420" w:firstLineChars="200"/>
        <w:rPr>
          <w:rFonts w:ascii="宋体" w:hAnsi="宋体"/>
          <w:color w:val="auto"/>
          <w:szCs w:val="21"/>
          <w:lang w:val="zh-CN" w:bidi="zh-CN"/>
        </w:rPr>
      </w:pPr>
      <w:r>
        <w:rPr>
          <w:rFonts w:hint="eastAsia" w:ascii="宋体" w:hAnsi="宋体"/>
          <w:color w:val="auto"/>
          <w:kern w:val="1"/>
          <w:szCs w:val="21"/>
          <w:lang w:val="zh-CN"/>
        </w:rPr>
        <w:t>4.1</w:t>
      </w:r>
      <w:r>
        <w:rPr>
          <w:rFonts w:hint="eastAsia" w:ascii="宋体" w:hAnsi="宋体"/>
          <w:color w:val="auto"/>
          <w:szCs w:val="21"/>
          <w:lang w:val="zh-CN" w:bidi="zh-CN"/>
        </w:rPr>
        <w:t>.8</w:t>
      </w:r>
      <w:r>
        <w:rPr>
          <w:rFonts w:ascii="宋体" w:hAnsi="宋体"/>
          <w:color w:val="auto"/>
          <w:szCs w:val="21"/>
          <w:lang w:val="zh-CN" w:bidi="zh-CN"/>
        </w:rPr>
        <w:t>评标结束后，由招标人向评标委员会成员支付劳务费。除此之外，评标委员会成员不得接受该项目招投标相关单位和个人的任何其他礼物、现金或者有价证券等财物。</w:t>
      </w:r>
    </w:p>
    <w:p>
      <w:pPr>
        <w:spacing w:beforeLines="50" w:afterLines="50" w:line="360" w:lineRule="auto"/>
        <w:ind w:firstLine="420" w:firstLineChars="200"/>
        <w:rPr>
          <w:rFonts w:ascii="宋体" w:hAnsi="宋体"/>
          <w:color w:val="auto"/>
          <w:kern w:val="1"/>
          <w:szCs w:val="21"/>
          <w:lang w:val="zh-CN"/>
        </w:rPr>
      </w:pPr>
      <w:r>
        <w:rPr>
          <w:rFonts w:hint="eastAsia" w:ascii="宋体" w:hAnsi="宋体"/>
          <w:color w:val="auto"/>
          <w:szCs w:val="21"/>
          <w:lang w:val="zh-CN" w:bidi="zh-CN"/>
        </w:rPr>
        <w:t>4.2</w:t>
      </w:r>
      <w:r>
        <w:rPr>
          <w:rFonts w:hint="eastAsia" w:ascii="宋体" w:hAnsi="宋体"/>
          <w:color w:val="auto"/>
          <w:kern w:val="1"/>
          <w:szCs w:val="21"/>
          <w:lang w:val="zh-CN"/>
        </w:rPr>
        <w:t>组建评标委员会</w:t>
      </w:r>
    </w:p>
    <w:p>
      <w:pPr>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（1）评标委员会由有关技术、经济等方面的专家组成，成员人数见第二章“投标人须知”。技术、经济等方面专家全部从福建</w:t>
      </w:r>
      <w:r>
        <w:rPr>
          <w:rFonts w:ascii="宋体" w:hAnsi="宋体"/>
          <w:color w:val="auto"/>
          <w:kern w:val="1"/>
          <w:szCs w:val="21"/>
          <w:lang w:val="zh-CN"/>
        </w:rPr>
        <w:t>省综合性评标专家库中抽取</w:t>
      </w:r>
      <w:r>
        <w:rPr>
          <w:rFonts w:hint="eastAsia" w:ascii="宋体" w:hAnsi="宋体"/>
          <w:color w:val="auto"/>
          <w:kern w:val="1"/>
          <w:szCs w:val="21"/>
          <w:lang w:val="zh-CN"/>
        </w:rPr>
        <w:t>。</w:t>
      </w:r>
    </w:p>
    <w:p>
      <w:pPr>
        <w:spacing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（2）评标委员会成员有下列情形之一的，应当回避：</w:t>
      </w:r>
    </w:p>
    <w:p>
      <w:pPr>
        <w:widowControl/>
        <w:tabs>
          <w:tab w:val="left" w:pos="510"/>
          <w:tab w:val="left" w:pos="800"/>
          <w:tab w:val="left" w:pos="993"/>
          <w:tab w:val="left" w:pos="1008"/>
          <w:tab w:val="left" w:pos="1134"/>
        </w:tabs>
        <w:adjustRightInd w:val="0"/>
        <w:spacing w:line="360" w:lineRule="auto"/>
        <w:ind w:left="568"/>
        <w:textAlignment w:val="baseline"/>
        <w:rPr>
          <w:rFonts w:ascii="宋体" w:hAnsi="宋体"/>
          <w:color w:val="auto"/>
          <w:kern w:val="1"/>
          <w:szCs w:val="21"/>
          <w:lang w:val="zh-CN"/>
        </w:rPr>
      </w:pPr>
      <w:r>
        <w:rPr>
          <w:rFonts w:hint="eastAsia" w:ascii="宋体" w:hAnsi="宋体"/>
          <w:color w:val="auto"/>
          <w:kern w:val="1"/>
          <w:szCs w:val="21"/>
          <w:lang w:val="zh-CN"/>
        </w:rPr>
        <w:t>①招标人或投标人的主要负责人的近亲属；</w:t>
      </w:r>
    </w:p>
    <w:p>
      <w:pPr>
        <w:widowControl/>
        <w:tabs>
          <w:tab w:val="left" w:pos="510"/>
          <w:tab w:val="left" w:pos="800"/>
          <w:tab w:val="left" w:pos="993"/>
          <w:tab w:val="left" w:pos="1008"/>
          <w:tab w:val="left" w:pos="1134"/>
        </w:tabs>
        <w:adjustRightInd w:val="0"/>
        <w:spacing w:line="360" w:lineRule="auto"/>
        <w:ind w:left="568"/>
        <w:textAlignment w:val="baseline"/>
        <w:rPr>
          <w:rFonts w:ascii="宋体" w:hAnsi="宋体"/>
          <w:color w:val="auto"/>
          <w:kern w:val="1"/>
          <w:szCs w:val="21"/>
          <w:lang w:val="zh-CN"/>
        </w:rPr>
      </w:pPr>
      <w:r>
        <w:rPr>
          <w:rFonts w:hint="eastAsia" w:ascii="宋体" w:hAnsi="宋体"/>
          <w:color w:val="auto"/>
          <w:kern w:val="1"/>
          <w:szCs w:val="21"/>
          <w:lang w:val="zh-CN"/>
        </w:rPr>
        <w:t>②项目主管部门或者行政监督部门的人员；</w:t>
      </w:r>
    </w:p>
    <w:p>
      <w:pPr>
        <w:widowControl/>
        <w:tabs>
          <w:tab w:val="left" w:pos="510"/>
          <w:tab w:val="left" w:pos="800"/>
          <w:tab w:val="left" w:pos="993"/>
          <w:tab w:val="left" w:pos="1008"/>
          <w:tab w:val="left" w:pos="1134"/>
        </w:tabs>
        <w:adjustRightInd w:val="0"/>
        <w:spacing w:line="360" w:lineRule="auto"/>
        <w:ind w:left="568"/>
        <w:textAlignment w:val="baseline"/>
        <w:rPr>
          <w:rFonts w:ascii="宋体" w:hAnsi="宋体"/>
          <w:color w:val="auto"/>
          <w:kern w:val="1"/>
          <w:szCs w:val="21"/>
          <w:lang w:val="zh-CN"/>
        </w:rPr>
      </w:pPr>
      <w:r>
        <w:rPr>
          <w:rFonts w:hint="eastAsia" w:ascii="宋体" w:hAnsi="宋体"/>
          <w:color w:val="auto"/>
          <w:kern w:val="1"/>
          <w:szCs w:val="21"/>
          <w:lang w:val="zh-CN"/>
        </w:rPr>
        <w:t>③与投标人有利害关系的；</w:t>
      </w:r>
    </w:p>
    <w:p>
      <w:pPr>
        <w:widowControl/>
        <w:tabs>
          <w:tab w:val="left" w:pos="510"/>
          <w:tab w:val="left" w:pos="800"/>
          <w:tab w:val="left" w:pos="993"/>
          <w:tab w:val="left" w:pos="1008"/>
          <w:tab w:val="left" w:pos="1134"/>
        </w:tabs>
        <w:adjustRightInd w:val="0"/>
        <w:spacing w:line="360" w:lineRule="auto"/>
        <w:ind w:left="568"/>
        <w:textAlignment w:val="baseline"/>
        <w:rPr>
          <w:rFonts w:ascii="宋体" w:hAnsi="宋体"/>
          <w:color w:val="auto"/>
          <w:kern w:val="1"/>
          <w:szCs w:val="21"/>
          <w:lang w:val="zh-CN"/>
        </w:rPr>
      </w:pPr>
      <w:r>
        <w:rPr>
          <w:rFonts w:hint="eastAsia" w:ascii="宋体" w:hAnsi="宋体"/>
          <w:color w:val="auto"/>
          <w:kern w:val="1"/>
          <w:szCs w:val="21"/>
          <w:lang w:val="zh-CN"/>
        </w:rPr>
        <w:t>④与投标人有经济利益关系，可能影响对投标公正评审的；</w:t>
      </w:r>
    </w:p>
    <w:p>
      <w:pPr>
        <w:widowControl/>
        <w:tabs>
          <w:tab w:val="left" w:pos="510"/>
          <w:tab w:val="left" w:pos="800"/>
          <w:tab w:val="left" w:pos="993"/>
          <w:tab w:val="left" w:pos="1008"/>
          <w:tab w:val="left" w:pos="1134"/>
        </w:tabs>
        <w:adjustRightInd w:val="0"/>
        <w:spacing w:line="360" w:lineRule="auto"/>
        <w:ind w:left="568"/>
        <w:textAlignment w:val="baseline"/>
        <w:rPr>
          <w:rFonts w:ascii="宋体" w:hAnsi="宋体"/>
          <w:color w:val="auto"/>
          <w:kern w:val="1"/>
          <w:szCs w:val="21"/>
          <w:lang w:val="zh-CN"/>
        </w:rPr>
      </w:pPr>
      <w:r>
        <w:rPr>
          <w:rFonts w:hint="eastAsia" w:ascii="宋体" w:hAnsi="宋体"/>
          <w:color w:val="auto"/>
          <w:kern w:val="1"/>
          <w:szCs w:val="21"/>
          <w:lang w:val="zh-CN"/>
        </w:rPr>
        <w:t>⑤曾因在招标、评标以及其他与招标投标有关活动中从事违法行为而受过行政处罚或刑事处罚的。</w:t>
      </w:r>
    </w:p>
    <w:p>
      <w:pPr>
        <w:widowControl/>
        <w:tabs>
          <w:tab w:val="left" w:pos="510"/>
          <w:tab w:val="left" w:pos="800"/>
          <w:tab w:val="left" w:pos="993"/>
          <w:tab w:val="left" w:pos="1008"/>
          <w:tab w:val="left" w:pos="1134"/>
        </w:tabs>
        <w:adjustRightInd w:val="0"/>
        <w:spacing w:line="360" w:lineRule="auto"/>
        <w:ind w:firstLine="420" w:firstLineChars="200"/>
        <w:textAlignment w:val="baseline"/>
        <w:rPr>
          <w:rFonts w:ascii="宋体" w:hAnsi="宋体"/>
          <w:color w:val="auto"/>
          <w:kern w:val="1"/>
          <w:szCs w:val="21"/>
          <w:lang w:val="zh-CN"/>
        </w:rPr>
      </w:pPr>
      <w:r>
        <w:rPr>
          <w:rFonts w:hint="eastAsia" w:ascii="宋体" w:hAnsi="宋体"/>
          <w:color w:val="auto"/>
          <w:kern w:val="1"/>
          <w:szCs w:val="21"/>
          <w:lang w:val="zh-CN"/>
        </w:rPr>
        <w:t>（3）评标委员会采用推举或者随机抽取方式确定一名专家评委担任评标委员会负责人。评标委员会负责人负责组织开展评标活动，对在评标过程中产生的问题提请评标委员会讨论、表决，组织编写评标报告。评标委员会负责人与评标委员会的其他成员享有同等表决权。</w:t>
      </w:r>
    </w:p>
    <w:p>
      <w:pPr>
        <w:spacing w:beforeLines="50" w:afterLines="50" w:line="360" w:lineRule="auto"/>
        <w:ind w:firstLine="420" w:firstLineChars="200"/>
        <w:rPr>
          <w:rFonts w:ascii="宋体" w:hAnsi="宋体"/>
          <w:color w:val="auto"/>
          <w:kern w:val="1"/>
          <w:szCs w:val="21"/>
          <w:lang w:val="zh-CN"/>
        </w:rPr>
      </w:pPr>
      <w:r>
        <w:rPr>
          <w:rFonts w:hint="eastAsia" w:ascii="宋体" w:hAnsi="宋体"/>
          <w:color w:val="auto"/>
          <w:kern w:val="1"/>
          <w:szCs w:val="21"/>
          <w:lang w:val="zh-CN"/>
        </w:rPr>
        <w:t>4.3评审前的准备</w:t>
      </w:r>
    </w:p>
    <w:p>
      <w:pPr>
        <w:spacing w:line="360" w:lineRule="auto"/>
        <w:ind w:firstLine="420" w:firstLineChars="200"/>
        <w:rPr>
          <w:rFonts w:ascii="宋体" w:hAnsi="宋体" w:cs="宋体"/>
          <w:color w:val="auto"/>
        </w:rPr>
      </w:pPr>
      <w:r>
        <w:rPr>
          <w:rFonts w:hint="eastAsia" w:ascii="宋体" w:hAnsi="宋体" w:cs="宋体"/>
          <w:color w:val="auto"/>
        </w:rPr>
        <w:t>招标人或者其委托的招标代理机构应当向评标委员会提供评标所需的信息和数据。评标委员会成员在评标前应当认真研究招标文件，至少应了解和熟悉本工程招标的目标、范围、性质、主要技术要求、标准以及评审程序、标准、工作规则和在评标过程中考虑的相关因素。</w:t>
      </w:r>
    </w:p>
    <w:p>
      <w:pPr>
        <w:spacing w:line="360" w:lineRule="auto"/>
        <w:ind w:firstLine="420" w:firstLineChars="200"/>
        <w:rPr>
          <w:rFonts w:ascii="宋体" w:hAnsi="宋体" w:cs="宋体"/>
          <w:color w:val="auto"/>
          <w:szCs w:val="21"/>
        </w:rPr>
      </w:pPr>
      <w:r>
        <w:rPr>
          <w:rFonts w:ascii="宋体" w:hAnsi="宋体" w:cs="宋体"/>
          <w:color w:val="auto"/>
          <w:szCs w:val="21"/>
          <w:lang w:val="zh-CN" w:bidi="zh-CN"/>
        </w:rPr>
        <w:t>评标委员会应当对电子招标投标交易平台提供的各项数据、分析结果进行审查、确认，核对交易平台</w:t>
      </w:r>
      <w:r>
        <w:rPr>
          <w:rFonts w:hint="eastAsia" w:ascii="宋体" w:hAnsi="宋体" w:cs="宋体"/>
          <w:color w:val="auto"/>
          <w:szCs w:val="21"/>
          <w:lang w:val="zh-CN" w:bidi="zh-CN"/>
        </w:rPr>
        <w:t>按照招标文件设置</w:t>
      </w:r>
      <w:r>
        <w:rPr>
          <w:rFonts w:ascii="宋体" w:hAnsi="宋体" w:cs="宋体"/>
          <w:color w:val="auto"/>
          <w:szCs w:val="21"/>
          <w:lang w:val="zh-CN" w:bidi="zh-CN"/>
        </w:rPr>
        <w:t>的评标参数是否与招标文件（含招标文件的澄清、修改）规定的评标办法和标准一致。如有不一致，应要求招标人修正评标参数，经评标委员会核实无误后方可评标。</w:t>
      </w:r>
    </w:p>
    <w:p>
      <w:pPr>
        <w:spacing w:beforeLines="50" w:afterLines="50" w:line="360" w:lineRule="auto"/>
        <w:ind w:firstLine="420" w:firstLineChars="200"/>
        <w:rPr>
          <w:rFonts w:ascii="宋体" w:hAnsi="宋体" w:cs="宋体"/>
          <w:color w:val="auto"/>
          <w:szCs w:val="21"/>
        </w:rPr>
      </w:pPr>
      <w:r>
        <w:rPr>
          <w:rFonts w:hint="eastAsia" w:ascii="宋体" w:hAnsi="宋体"/>
          <w:color w:val="auto"/>
          <w:szCs w:val="21"/>
          <w:lang w:val="zh-CN" w:bidi="zh-CN"/>
        </w:rPr>
        <w:t>4.4</w:t>
      </w:r>
      <w:r>
        <w:rPr>
          <w:rFonts w:hint="eastAsia" w:ascii="宋体" w:hAnsi="宋体" w:cs="宋体"/>
          <w:color w:val="auto"/>
          <w:szCs w:val="21"/>
        </w:rPr>
        <w:t>初步评审</w:t>
      </w:r>
    </w:p>
    <w:p>
      <w:pPr>
        <w:spacing w:line="360" w:lineRule="auto"/>
        <w:ind w:firstLine="420" w:firstLineChars="200"/>
        <w:rPr>
          <w:color w:val="auto"/>
          <w:szCs w:val="21"/>
        </w:rPr>
      </w:pPr>
      <w:r>
        <w:rPr>
          <w:rFonts w:hint="eastAsia" w:ascii="宋体" w:hAnsi="宋体" w:cs="宋体"/>
          <w:color w:val="auto"/>
          <w:szCs w:val="21"/>
        </w:rPr>
        <w:t>评标委员会</w:t>
      </w:r>
      <w:r>
        <w:rPr>
          <w:rFonts w:hint="eastAsia"/>
          <w:color w:val="auto"/>
          <w:szCs w:val="21"/>
        </w:rPr>
        <w:t>依据</w:t>
      </w:r>
      <w:r>
        <w:rPr>
          <w:rFonts w:hint="eastAsia" w:ascii="宋体" w:hAnsi="宋体"/>
          <w:color w:val="auto"/>
          <w:kern w:val="1"/>
          <w:szCs w:val="21"/>
          <w:lang w:val="zh-CN"/>
        </w:rPr>
        <w:t>评标办法前附表第3项</w:t>
      </w:r>
      <w:r>
        <w:rPr>
          <w:rFonts w:hint="eastAsia"/>
          <w:color w:val="auto"/>
          <w:szCs w:val="21"/>
        </w:rPr>
        <w:t>规定的标准对资格审查合格的入围投标人的投标文件进行初步评审，有一项</w:t>
      </w:r>
      <w:r>
        <w:rPr>
          <w:rFonts w:hint="eastAsia" w:ascii="宋体" w:hAnsi="宋体"/>
          <w:color w:val="auto"/>
          <w:kern w:val="1"/>
          <w:szCs w:val="21"/>
          <w:lang w:val="zh-CN"/>
        </w:rPr>
        <w:t>不符合评审标准的，评标委员会应当否决其投标。</w:t>
      </w:r>
    </w:p>
    <w:p>
      <w:pPr>
        <w:spacing w:beforeLines="50" w:afterLines="50" w:line="360" w:lineRule="auto"/>
        <w:ind w:firstLine="420" w:firstLineChars="200"/>
        <w:rPr>
          <w:rFonts w:ascii="宋体" w:hAnsi="宋体"/>
          <w:color w:val="auto"/>
          <w:kern w:val="1"/>
          <w:szCs w:val="21"/>
          <w:lang w:val="zh-CN"/>
        </w:rPr>
      </w:pPr>
      <w:r>
        <w:rPr>
          <w:rFonts w:hint="eastAsia" w:ascii="宋体" w:hAnsi="宋体"/>
          <w:color w:val="auto"/>
          <w:szCs w:val="21"/>
          <w:lang w:val="zh-CN" w:bidi="zh-CN"/>
        </w:rPr>
        <w:t>4.5</w:t>
      </w:r>
      <w:r>
        <w:rPr>
          <w:rFonts w:hint="eastAsia" w:ascii="宋体" w:hAnsi="宋体"/>
          <w:color w:val="auto"/>
          <w:kern w:val="1"/>
          <w:szCs w:val="21"/>
          <w:lang w:val="zh-CN"/>
        </w:rPr>
        <w:t>投标文件的澄清、说明和补正</w:t>
      </w:r>
    </w:p>
    <w:p>
      <w:pPr>
        <w:spacing w:line="360" w:lineRule="auto"/>
        <w:ind w:firstLine="420"/>
        <w:rPr>
          <w:rFonts w:ascii="宋体" w:hAnsi="宋体" w:cs="宋体"/>
          <w:color w:val="auto"/>
          <w:kern w:val="1"/>
        </w:rPr>
      </w:pPr>
      <w:r>
        <w:rPr>
          <w:rFonts w:hint="eastAsia" w:ascii="宋体" w:hAnsi="宋体" w:cs="宋体"/>
          <w:color w:val="auto"/>
          <w:kern w:val="1"/>
        </w:rPr>
        <w:t>（1）在评标过程中，评标委员会可以通过电子交易平台要求投标人对所提交的投标文件中不明确的内容进行书面澄清或说明，或者对细微偏差进行补正。</w:t>
      </w:r>
      <w:r>
        <w:rPr>
          <w:rFonts w:ascii="宋体" w:hAnsi="宋体" w:cs="宋体"/>
          <w:color w:val="auto"/>
          <w:szCs w:val="21"/>
          <w:lang w:val="zh-CN" w:bidi="zh-CN"/>
        </w:rPr>
        <w:t>投标人</w:t>
      </w:r>
      <w:r>
        <w:rPr>
          <w:rFonts w:hint="eastAsia" w:ascii="宋体" w:hAnsi="宋体" w:cs="宋体"/>
          <w:color w:val="auto"/>
          <w:kern w:val="1"/>
        </w:rPr>
        <w:t>通过电子交易平台</w:t>
      </w:r>
      <w:r>
        <w:rPr>
          <w:rFonts w:ascii="宋体" w:hAnsi="宋体" w:cs="宋体"/>
          <w:color w:val="auto"/>
          <w:szCs w:val="21"/>
          <w:lang w:val="zh-CN" w:bidi="zh-CN"/>
        </w:rPr>
        <w:t>回复澄清、说明、补正</w:t>
      </w:r>
      <w:r>
        <w:rPr>
          <w:rFonts w:hint="eastAsia" w:ascii="宋体" w:hAnsi="宋体" w:cs="宋体"/>
          <w:color w:val="auto"/>
          <w:szCs w:val="21"/>
          <w:lang w:val="zh-CN" w:bidi="zh-CN"/>
        </w:rPr>
        <w:t>，</w:t>
      </w:r>
      <w:r>
        <w:rPr>
          <w:rFonts w:ascii="宋体" w:hAnsi="宋体" w:cs="宋体"/>
          <w:color w:val="auto"/>
          <w:szCs w:val="21"/>
          <w:lang w:val="zh-CN" w:bidi="zh-CN"/>
        </w:rPr>
        <w:t>时限要求详见评标办法前附表第</w:t>
      </w:r>
      <w:r>
        <w:rPr>
          <w:rFonts w:hint="eastAsia" w:ascii="宋体" w:hAnsi="宋体" w:cs="宋体"/>
          <w:color w:val="auto"/>
          <w:szCs w:val="21"/>
          <w:lang w:val="zh-CN" w:bidi="zh-CN"/>
        </w:rPr>
        <w:t>4项，</w:t>
      </w:r>
      <w:r>
        <w:rPr>
          <w:rFonts w:hint="eastAsia" w:ascii="宋体" w:hAnsi="宋体" w:cs="宋体"/>
          <w:color w:val="auto"/>
          <w:kern w:val="1"/>
        </w:rPr>
        <w:t>评标委员会不接受投标人主动提出的澄清、说明或补正。</w:t>
      </w:r>
    </w:p>
    <w:p>
      <w:pPr>
        <w:spacing w:line="360" w:lineRule="auto"/>
        <w:ind w:firstLine="424" w:firstLineChars="202"/>
        <w:rPr>
          <w:rFonts w:ascii="宋体" w:hAnsi="宋体" w:cs="宋体"/>
          <w:color w:val="auto"/>
          <w:kern w:val="1"/>
        </w:rPr>
      </w:pPr>
      <w:r>
        <w:rPr>
          <w:rFonts w:hint="eastAsia" w:ascii="宋体" w:hAnsi="宋体" w:cs="宋体"/>
          <w:color w:val="auto"/>
          <w:kern w:val="1"/>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评标委员会应当要求存在细微偏差的投标人在评标结束前予以补正。</w:t>
      </w:r>
    </w:p>
    <w:p>
      <w:pPr>
        <w:spacing w:line="360" w:lineRule="auto"/>
        <w:ind w:firstLine="420"/>
        <w:rPr>
          <w:rFonts w:ascii="宋体" w:hAnsi="宋体" w:cs="宋体"/>
          <w:color w:val="auto"/>
          <w:kern w:val="1"/>
        </w:rPr>
      </w:pPr>
      <w:r>
        <w:rPr>
          <w:rFonts w:hint="eastAsia" w:ascii="宋体" w:hAnsi="宋体" w:cs="宋体"/>
          <w:color w:val="auto"/>
          <w:kern w:val="1"/>
        </w:rPr>
        <w:t>（2）澄清、说明和补正不得改变投标文件的实质性内容。投标人的书面澄清、说明和补正属于投标文件的组成部分。</w:t>
      </w:r>
    </w:p>
    <w:p>
      <w:pPr>
        <w:tabs>
          <w:tab w:val="left" w:pos="510"/>
          <w:tab w:val="left" w:pos="1050"/>
        </w:tabs>
        <w:spacing w:line="360" w:lineRule="auto"/>
        <w:ind w:firstLine="420" w:firstLineChars="200"/>
        <w:rPr>
          <w:rFonts w:ascii="宋体" w:hAnsi="宋体" w:cs="宋体"/>
          <w:color w:val="auto"/>
          <w:kern w:val="1"/>
        </w:rPr>
      </w:pPr>
      <w:r>
        <w:rPr>
          <w:rFonts w:hint="eastAsia" w:ascii="宋体" w:hAnsi="宋体" w:cs="宋体"/>
          <w:color w:val="auto"/>
          <w:kern w:val="1"/>
        </w:rPr>
        <w:t>（3）评标委员会对投标人提交的澄清、说明或补正有疑问的，可以要求投标人进一步澄清、说明或补正，直至满足评标委员会的要求。不按评标委员会要求澄清、说明或补正的，</w:t>
      </w:r>
      <w:r>
        <w:rPr>
          <w:rFonts w:hint="eastAsia" w:ascii="宋体" w:hAnsi="宋体" w:cs="宋体"/>
          <w:color w:val="auto"/>
        </w:rPr>
        <w:t>评标委员</w:t>
      </w:r>
      <w:r>
        <w:rPr>
          <w:rFonts w:hint="eastAsia"/>
          <w:color w:val="auto"/>
        </w:rPr>
        <w:t>会应当否决其投标</w:t>
      </w:r>
      <w:r>
        <w:rPr>
          <w:rFonts w:hint="eastAsia" w:ascii="宋体" w:hAnsi="宋体" w:cs="宋体"/>
          <w:color w:val="auto"/>
          <w:kern w:val="1"/>
        </w:rPr>
        <w:t>。</w:t>
      </w:r>
    </w:p>
    <w:p>
      <w:pPr>
        <w:tabs>
          <w:tab w:val="left" w:pos="510"/>
          <w:tab w:val="left" w:pos="1050"/>
        </w:tabs>
        <w:spacing w:beforeLines="50" w:afterLines="50" w:line="360" w:lineRule="auto"/>
        <w:ind w:firstLine="420" w:firstLineChars="200"/>
        <w:rPr>
          <w:rFonts w:ascii="宋体" w:hAnsi="宋体" w:cs="宋体"/>
          <w:color w:val="auto"/>
          <w:kern w:val="1"/>
          <w:szCs w:val="21"/>
        </w:rPr>
      </w:pPr>
      <w:r>
        <w:rPr>
          <w:rFonts w:hint="eastAsia" w:ascii="宋体" w:hAnsi="宋体"/>
          <w:color w:val="auto"/>
          <w:szCs w:val="21"/>
          <w:lang w:val="zh-CN" w:bidi="zh-CN"/>
        </w:rPr>
        <w:t>4.6</w:t>
      </w:r>
      <w:r>
        <w:rPr>
          <w:rFonts w:hint="eastAsia" w:ascii="宋体" w:hAnsi="宋体" w:cs="宋体"/>
          <w:color w:val="auto"/>
          <w:kern w:val="1"/>
          <w:szCs w:val="21"/>
        </w:rPr>
        <w:t>投标文件的修正</w:t>
      </w:r>
    </w:p>
    <w:p>
      <w:pPr>
        <w:spacing w:line="360" w:lineRule="auto"/>
        <w:ind w:firstLine="420" w:firstLineChars="200"/>
        <w:rPr>
          <w:color w:val="auto"/>
          <w:szCs w:val="21"/>
        </w:rPr>
      </w:pPr>
      <w:r>
        <w:rPr>
          <w:rFonts w:hint="eastAsia" w:ascii="宋体" w:hAnsi="宋体" w:cs="宋体"/>
          <w:color w:val="auto"/>
          <w:szCs w:val="21"/>
        </w:rPr>
        <w:t>投标报价有算术错误的，评标委员会按以下</w:t>
      </w:r>
      <w:r>
        <w:rPr>
          <w:rFonts w:hint="eastAsia"/>
          <w:color w:val="auto"/>
          <w:szCs w:val="21"/>
        </w:rPr>
        <w:t>原则对投标报价进行修正，修正的价格经投标人</w:t>
      </w:r>
      <w:r>
        <w:rPr>
          <w:rFonts w:hint="eastAsia" w:ascii="宋体" w:hAnsi="宋体" w:cs="宋体"/>
          <w:color w:val="auto"/>
          <w:kern w:val="1"/>
        </w:rPr>
        <w:t>通过电子交易平台</w:t>
      </w:r>
      <w:r>
        <w:rPr>
          <w:rFonts w:hint="eastAsia" w:ascii="宋体" w:hAnsi="宋体" w:cs="宋体"/>
          <w:color w:val="auto"/>
          <w:szCs w:val="21"/>
          <w:lang w:val="zh-CN" w:bidi="zh-CN"/>
        </w:rPr>
        <w:t>确认</w:t>
      </w:r>
      <w:r>
        <w:rPr>
          <w:rFonts w:hint="eastAsia"/>
          <w:color w:val="auto"/>
          <w:szCs w:val="21"/>
        </w:rPr>
        <w:t>后具有约束力，</w:t>
      </w:r>
      <w:r>
        <w:rPr>
          <w:rFonts w:ascii="宋体" w:hAnsi="宋体" w:cs="宋体"/>
          <w:color w:val="auto"/>
          <w:szCs w:val="21"/>
          <w:lang w:val="zh-CN" w:bidi="zh-CN"/>
        </w:rPr>
        <w:t>投标人</w:t>
      </w:r>
      <w:r>
        <w:rPr>
          <w:rFonts w:hint="eastAsia" w:ascii="宋体" w:hAnsi="宋体" w:cs="宋体"/>
          <w:color w:val="auto"/>
          <w:kern w:val="1"/>
        </w:rPr>
        <w:t>通过电子交易平台</w:t>
      </w:r>
      <w:r>
        <w:rPr>
          <w:rFonts w:hint="eastAsia" w:ascii="宋体" w:hAnsi="宋体" w:cs="宋体"/>
          <w:color w:val="auto"/>
          <w:szCs w:val="21"/>
          <w:lang w:val="zh-CN" w:bidi="zh-CN"/>
        </w:rPr>
        <w:t>确认</w:t>
      </w:r>
      <w:r>
        <w:rPr>
          <w:rFonts w:ascii="宋体" w:hAnsi="宋体" w:cs="宋体"/>
          <w:color w:val="auto"/>
          <w:szCs w:val="21"/>
          <w:lang w:val="zh-CN" w:bidi="zh-CN"/>
        </w:rPr>
        <w:t>的时限要求详见评标办法前附表第</w:t>
      </w:r>
      <w:r>
        <w:rPr>
          <w:rFonts w:hint="eastAsia" w:ascii="宋体" w:hAnsi="宋体" w:cs="宋体"/>
          <w:color w:val="auto"/>
          <w:szCs w:val="21"/>
          <w:lang w:val="zh-CN" w:bidi="zh-CN"/>
        </w:rPr>
        <w:t>4项</w:t>
      </w:r>
      <w:r>
        <w:rPr>
          <w:rFonts w:hint="eastAsia"/>
          <w:color w:val="auto"/>
          <w:szCs w:val="21"/>
        </w:rPr>
        <w:t>。投标人不接受修正的，评标委员会应当否决其投标。</w:t>
      </w:r>
    </w:p>
    <w:p>
      <w:pPr>
        <w:spacing w:line="360" w:lineRule="auto"/>
        <w:ind w:firstLine="424" w:firstLineChars="202"/>
        <w:rPr>
          <w:rFonts w:ascii="宋体" w:hAnsi="宋体" w:cs="宋体"/>
          <w:color w:val="auto"/>
          <w:kern w:val="1"/>
          <w:szCs w:val="21"/>
        </w:rPr>
      </w:pPr>
      <w:r>
        <w:rPr>
          <w:rFonts w:hint="eastAsia" w:ascii="宋体" w:hAnsi="宋体" w:cs="宋体"/>
          <w:color w:val="auto"/>
          <w:kern w:val="1"/>
          <w:szCs w:val="21"/>
        </w:rPr>
        <w:t>（1）投标文件中的大写金额与小写金额不一致的，以大写金额为准；</w:t>
      </w:r>
    </w:p>
    <w:p>
      <w:pPr>
        <w:tabs>
          <w:tab w:val="left" w:pos="510"/>
          <w:tab w:val="left" w:pos="1050"/>
        </w:tabs>
        <w:spacing w:line="360" w:lineRule="auto"/>
        <w:ind w:firstLine="420" w:firstLineChars="200"/>
        <w:rPr>
          <w:rFonts w:ascii="宋体" w:hAnsi="宋体" w:cs="宋体"/>
          <w:color w:val="auto"/>
          <w:kern w:val="1"/>
          <w:szCs w:val="21"/>
        </w:rPr>
      </w:pPr>
      <w:r>
        <w:rPr>
          <w:rFonts w:hint="eastAsia" w:ascii="宋体" w:hAnsi="宋体" w:cs="宋体"/>
          <w:color w:val="auto"/>
          <w:kern w:val="1"/>
          <w:szCs w:val="21"/>
        </w:rPr>
        <w:t>（2）投标报价表中小计金额与依据单价金额计算出的结果不一致的，以单价金额为准修正小计金额，但单价金额小数点有明显错误的除外。</w:t>
      </w:r>
    </w:p>
    <w:p>
      <w:pPr>
        <w:tabs>
          <w:tab w:val="left" w:pos="510"/>
          <w:tab w:val="left" w:pos="1050"/>
        </w:tabs>
        <w:spacing w:beforeLines="50" w:afterLines="50" w:line="360" w:lineRule="auto"/>
        <w:ind w:firstLine="420" w:firstLineChars="200"/>
        <w:rPr>
          <w:rFonts w:ascii="宋体" w:hAnsi="宋体"/>
          <w:color w:val="auto"/>
          <w:kern w:val="1"/>
          <w:szCs w:val="21"/>
          <w:lang w:val="zh-CN"/>
        </w:rPr>
      </w:pPr>
      <w:r>
        <w:rPr>
          <w:rFonts w:hint="eastAsia" w:ascii="宋体" w:hAnsi="宋体"/>
          <w:color w:val="auto"/>
          <w:szCs w:val="21"/>
          <w:lang w:val="zh-CN" w:bidi="zh-CN"/>
        </w:rPr>
        <w:t>4.7</w:t>
      </w:r>
      <w:r>
        <w:rPr>
          <w:rFonts w:hint="eastAsia" w:ascii="宋体" w:hAnsi="宋体" w:cs="宋体"/>
          <w:color w:val="auto"/>
          <w:kern w:val="1"/>
          <w:szCs w:val="21"/>
        </w:rPr>
        <w:t>详细评审</w:t>
      </w:r>
    </w:p>
    <w:p>
      <w:pPr>
        <w:spacing w:line="360" w:lineRule="auto"/>
        <w:ind w:firstLine="420" w:firstLineChars="200"/>
        <w:rPr>
          <w:color w:val="auto"/>
        </w:rPr>
      </w:pPr>
      <w:r>
        <w:rPr>
          <w:rFonts w:hint="eastAsia" w:ascii="宋体" w:hAnsi="宋体" w:cs="宋体"/>
          <w:color w:val="auto"/>
        </w:rPr>
        <w:t>4.7.1评标委员会根据</w:t>
      </w:r>
      <w:r>
        <w:rPr>
          <w:rFonts w:hint="eastAsia" w:ascii="宋体" w:hAnsi="宋体"/>
          <w:color w:val="auto"/>
          <w:kern w:val="1"/>
          <w:szCs w:val="21"/>
          <w:lang w:val="zh-CN"/>
        </w:rPr>
        <w:t>评标办法第5项</w:t>
      </w:r>
      <w:r>
        <w:rPr>
          <w:rFonts w:hint="eastAsia"/>
          <w:color w:val="auto"/>
        </w:rPr>
        <w:t>规定的标准对通过初步评审的投标文件进行商务文件详细评审和技术文件详细评审，分析商务文件和技术文件的优缺点，为后续招标人定标、签订合同提供意见。</w:t>
      </w:r>
    </w:p>
    <w:p>
      <w:pPr>
        <w:spacing w:line="360" w:lineRule="auto"/>
        <w:ind w:firstLine="420" w:firstLineChars="200"/>
        <w:rPr>
          <w:rFonts w:ascii="宋体" w:hAnsi="宋体"/>
          <w:color w:val="auto"/>
          <w:kern w:val="1"/>
          <w:szCs w:val="21"/>
        </w:rPr>
      </w:pPr>
      <w:r>
        <w:rPr>
          <w:rFonts w:hint="eastAsia" w:ascii="宋体" w:hAnsi="宋体"/>
          <w:color w:val="auto"/>
          <w:kern w:val="1"/>
          <w:szCs w:val="21"/>
        </w:rPr>
        <w:t>4.7.2</w:t>
      </w:r>
      <w:r>
        <w:rPr>
          <w:rFonts w:ascii="宋体" w:hAnsi="宋体" w:cs="宋体"/>
          <w:color w:val="auto"/>
          <w:kern w:val="2"/>
          <w:szCs w:val="21"/>
        </w:rPr>
        <w:t>技术文件存在体现投标人的名称及其他可识别投标人身份的字符、徽标、人员名称以及其他特殊标记等信息的</w:t>
      </w:r>
      <w:r>
        <w:rPr>
          <w:rFonts w:hint="eastAsia" w:ascii="宋体" w:hAnsi="宋体" w:cs="宋体"/>
          <w:color w:val="auto"/>
          <w:kern w:val="2"/>
          <w:szCs w:val="21"/>
        </w:rPr>
        <w:t>，</w:t>
      </w:r>
      <w:r>
        <w:rPr>
          <w:rFonts w:ascii="宋体" w:hAnsi="宋体" w:cs="宋体"/>
          <w:color w:val="auto"/>
          <w:kern w:val="2"/>
          <w:szCs w:val="21"/>
        </w:rPr>
        <w:t>评标委员会应当否决其投标</w:t>
      </w:r>
      <w:r>
        <w:rPr>
          <w:rFonts w:hint="eastAsia" w:ascii="宋体" w:hAnsi="宋体" w:cs="宋体"/>
          <w:color w:val="auto"/>
          <w:kern w:val="2"/>
          <w:szCs w:val="21"/>
        </w:rPr>
        <w:t>。</w:t>
      </w:r>
    </w:p>
    <w:p>
      <w:pPr>
        <w:autoSpaceDE w:val="0"/>
        <w:autoSpaceDN w:val="0"/>
        <w:spacing w:beforeLines="50" w:afterLines="50" w:line="360" w:lineRule="auto"/>
        <w:ind w:firstLine="420" w:firstLineChars="200"/>
        <w:jc w:val="left"/>
        <w:rPr>
          <w:rFonts w:ascii="宋体" w:hAnsi="宋体" w:cs="宋体"/>
          <w:color w:val="auto"/>
          <w:kern w:val="1"/>
        </w:rPr>
      </w:pPr>
      <w:r>
        <w:rPr>
          <w:rFonts w:hint="eastAsia" w:ascii="宋体" w:hAnsi="宋体" w:cs="宋体"/>
          <w:color w:val="auto"/>
          <w:kern w:val="1"/>
        </w:rPr>
        <w:t>4.8 确定定标候选人</w:t>
      </w:r>
    </w:p>
    <w:p>
      <w:pPr>
        <w:spacing w:line="360" w:lineRule="auto"/>
        <w:ind w:firstLine="420" w:firstLineChars="200"/>
        <w:rPr>
          <w:rFonts w:ascii="宋体" w:hAnsi="宋体" w:cs="宋体"/>
          <w:color w:val="auto"/>
          <w:kern w:val="1"/>
        </w:rPr>
      </w:pPr>
      <w:r>
        <w:rPr>
          <w:rFonts w:hint="eastAsia"/>
          <w:color w:val="auto"/>
        </w:rPr>
        <w:t>评标委员会根据评标程序和标准完成评标后，将所有</w:t>
      </w:r>
      <w:r>
        <w:rPr>
          <w:rFonts w:hint="eastAsia" w:ascii="宋体" w:hAnsi="宋体" w:cs="宋体"/>
          <w:color w:val="auto"/>
          <w:kern w:val="1"/>
        </w:rPr>
        <w:t>投标</w:t>
      </w:r>
      <w:r>
        <w:rPr>
          <w:rFonts w:ascii="宋体" w:hAnsi="宋体" w:cs="宋体"/>
          <w:color w:val="auto"/>
          <w:kern w:val="1"/>
        </w:rPr>
        <w:t>未被否决的入围投标人</w:t>
      </w:r>
      <w:r>
        <w:rPr>
          <w:rFonts w:hint="eastAsia"/>
          <w:color w:val="auto"/>
        </w:rPr>
        <w:t>确定为定标候</w:t>
      </w:r>
      <w:r>
        <w:rPr>
          <w:rFonts w:hint="eastAsia" w:ascii="宋体" w:hAnsi="宋体" w:cs="宋体"/>
          <w:color w:val="auto"/>
          <w:kern w:val="1"/>
        </w:rPr>
        <w:t>选人。投标</w:t>
      </w:r>
      <w:r>
        <w:rPr>
          <w:rFonts w:ascii="宋体" w:hAnsi="宋体" w:cs="宋体"/>
          <w:color w:val="auto"/>
          <w:kern w:val="1"/>
        </w:rPr>
        <w:t>未被否决的入围投标人少于3家，评标委员会认为投标明显缺乏竞争的，可以否决全部投标。</w:t>
      </w:r>
    </w:p>
    <w:p>
      <w:pPr>
        <w:pStyle w:val="5"/>
        <w:spacing w:before="120" w:after="120"/>
      </w:pPr>
      <w:bookmarkStart w:id="694" w:name="_Toc79608084"/>
      <w:r>
        <w:rPr>
          <w:rFonts w:hint="eastAsia"/>
        </w:rPr>
        <w:t>5. 提交评标报告</w:t>
      </w:r>
      <w:bookmarkEnd w:id="694"/>
    </w:p>
    <w:p>
      <w:pPr>
        <w:spacing w:beforeLines="50" w:afterLines="50" w:line="300" w:lineRule="auto"/>
        <w:ind w:firstLine="420" w:firstLineChars="200"/>
        <w:rPr>
          <w:rFonts w:ascii="宋体" w:hAnsi="宋体" w:cs="宋体"/>
          <w:color w:val="auto"/>
          <w:kern w:val="1"/>
        </w:rPr>
      </w:pPr>
      <w:r>
        <w:rPr>
          <w:rFonts w:hint="eastAsia" w:ascii="宋体" w:hAnsi="宋体" w:cs="宋体"/>
          <w:color w:val="auto"/>
          <w:kern w:val="1"/>
        </w:rPr>
        <w:t>5.1资格审查委员会和评标委员会按照本章规定的程序和评审标准完成全部评审工作后，应当向招标人提交评标报告。</w:t>
      </w:r>
    </w:p>
    <w:p>
      <w:pPr>
        <w:spacing w:beforeLines="50" w:afterLines="50" w:line="300" w:lineRule="auto"/>
        <w:ind w:firstLine="420" w:firstLineChars="200"/>
        <w:rPr>
          <w:rFonts w:ascii="宋体" w:hAnsi="宋体" w:cs="宋体"/>
          <w:color w:val="auto"/>
          <w:kern w:val="1"/>
        </w:rPr>
      </w:pPr>
      <w:r>
        <w:rPr>
          <w:rFonts w:hint="eastAsia" w:ascii="宋体" w:hAnsi="宋体" w:cs="宋体"/>
          <w:color w:val="auto"/>
          <w:kern w:val="1"/>
        </w:rPr>
        <w:t>5.2评标委员会决定否决所有投标的，应当在评标报告中说明具体理由。</w:t>
      </w:r>
    </w:p>
    <w:p>
      <w:pPr>
        <w:spacing w:line="300" w:lineRule="auto"/>
        <w:ind w:firstLine="420" w:firstLineChars="200"/>
        <w:rPr>
          <w:rFonts w:ascii="宋体" w:hAnsi="宋体"/>
          <w:color w:val="auto"/>
          <w:kern w:val="1"/>
          <w:szCs w:val="21"/>
          <w:lang w:val="zh-CN"/>
        </w:rPr>
      </w:pPr>
      <w:r>
        <w:rPr>
          <w:rFonts w:hint="eastAsia" w:ascii="宋体" w:hAnsi="宋体" w:cs="宋体"/>
          <w:color w:val="auto"/>
          <w:kern w:val="1"/>
        </w:rPr>
        <w:t>5.3评标报告中应当列明投标文件雷同情况。</w:t>
      </w:r>
    </w:p>
    <w:p>
      <w:pPr>
        <w:pStyle w:val="3"/>
        <w:spacing w:before="4000" w:line="360" w:lineRule="auto"/>
        <w:jc w:val="center"/>
        <w:rPr>
          <w:rFonts w:ascii="黑体" w:hAnsi="黑体" w:eastAsia="黑体"/>
          <w:b w:val="0"/>
          <w:color w:val="auto"/>
          <w:kern w:val="1"/>
        </w:rPr>
      </w:pPr>
      <w:r>
        <w:rPr>
          <w:rFonts w:ascii="宋体" w:hAnsi="宋体"/>
          <w:color w:val="auto"/>
          <w:kern w:val="1"/>
          <w:szCs w:val="21"/>
        </w:rPr>
        <w:br w:type="page"/>
      </w:r>
      <w:bookmarkStart w:id="695" w:name="_Toc79608085"/>
      <w:r>
        <w:rPr>
          <w:rFonts w:hint="eastAsia" w:ascii="黑体" w:hAnsi="黑体" w:eastAsia="黑体"/>
          <w:b w:val="0"/>
          <w:color w:val="auto"/>
          <w:kern w:val="1"/>
        </w:rPr>
        <w:t>第四章 定标办法</w:t>
      </w:r>
      <w:bookmarkEnd w:id="695"/>
    </w:p>
    <w:p>
      <w:pPr>
        <w:rPr>
          <w:color w:val="auto"/>
          <w:kern w:val="1"/>
        </w:rPr>
      </w:pPr>
      <w:r>
        <w:rPr>
          <w:color w:val="auto"/>
          <w:kern w:val="1"/>
        </w:rPr>
        <w:br w:type="page"/>
      </w:r>
    </w:p>
    <w:p>
      <w:pPr>
        <w:pStyle w:val="4"/>
        <w:spacing w:before="240" w:afterLines="0"/>
        <w:jc w:val="center"/>
        <w:rPr>
          <w:b/>
          <w:sz w:val="32"/>
          <w:szCs w:val="32"/>
          <w:lang w:bidi="zh-CN"/>
        </w:rPr>
      </w:pPr>
      <w:bookmarkStart w:id="696" w:name="_Toc79608086"/>
      <w:r>
        <w:rPr>
          <w:sz w:val="32"/>
          <w:szCs w:val="32"/>
          <w:lang w:bidi="zh-CN"/>
        </w:rPr>
        <w:t>第四章</w:t>
      </w:r>
      <w:r>
        <w:rPr>
          <w:rFonts w:hint="eastAsia" w:ascii="宋体" w:hAnsi="宋体"/>
          <w:sz w:val="32"/>
          <w:szCs w:val="32"/>
        </w:rPr>
        <w:t xml:space="preserve">  </w:t>
      </w:r>
      <w:r>
        <w:rPr>
          <w:rFonts w:hint="eastAsia"/>
          <w:sz w:val="32"/>
          <w:szCs w:val="32"/>
          <w:lang w:bidi="zh-CN"/>
        </w:rPr>
        <w:t>定标办法</w:t>
      </w:r>
      <w:bookmarkEnd w:id="696"/>
    </w:p>
    <w:p>
      <w:pPr>
        <w:pStyle w:val="5"/>
        <w:spacing w:before="120" w:afterLines="0"/>
        <w:ind w:firstLine="0"/>
        <w:rPr>
          <w:sz w:val="21"/>
          <w:szCs w:val="21"/>
        </w:rPr>
      </w:pPr>
      <w:bookmarkStart w:id="697" w:name="_Toc79608087"/>
      <w:r>
        <w:rPr>
          <w:rFonts w:hint="eastAsia"/>
          <w:sz w:val="21"/>
          <w:szCs w:val="21"/>
        </w:rPr>
        <w:t>定标办法前附表</w:t>
      </w:r>
      <w:bookmarkEnd w:id="697"/>
    </w:p>
    <w:p>
      <w:pPr>
        <w:autoSpaceDE w:val="0"/>
        <w:autoSpaceDN w:val="0"/>
        <w:spacing w:line="300" w:lineRule="auto"/>
        <w:jc w:val="center"/>
        <w:rPr>
          <w:rFonts w:ascii="宋体" w:hAnsi="宋体" w:cs="宋体"/>
          <w:color w:val="auto"/>
          <w:kern w:val="1"/>
          <w:szCs w:val="21"/>
        </w:rPr>
      </w:pPr>
    </w:p>
    <w:tbl>
      <w:tblPr>
        <w:tblStyle w:val="51"/>
        <w:tblW w:w="9781" w:type="dxa"/>
        <w:tblInd w:w="108"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709"/>
        <w:gridCol w:w="851"/>
        <w:gridCol w:w="1701"/>
        <w:gridCol w:w="652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tcBorders>
              <w:bottom w:val="single" w:color="auto" w:sz="4" w:space="0"/>
            </w:tcBorders>
            <w:vAlign w:val="center"/>
          </w:tcPr>
          <w:p>
            <w:pPr>
              <w:spacing w:line="300" w:lineRule="auto"/>
              <w:jc w:val="center"/>
              <w:rPr>
                <w:rFonts w:ascii="宋体" w:hAnsi="宋体" w:cs="宋体"/>
                <w:b/>
                <w:color w:val="auto"/>
                <w:kern w:val="1"/>
                <w:szCs w:val="21"/>
              </w:rPr>
            </w:pPr>
            <w:r>
              <w:rPr>
                <w:rFonts w:hint="eastAsia" w:ascii="宋体" w:hAnsi="宋体" w:cs="宋体"/>
                <w:b/>
                <w:color w:val="auto"/>
                <w:kern w:val="1"/>
                <w:szCs w:val="21"/>
              </w:rPr>
              <w:t>项</w:t>
            </w:r>
            <w:r>
              <w:rPr>
                <w:rFonts w:ascii="宋体" w:hAnsi="宋体" w:cs="宋体"/>
                <w:b/>
                <w:color w:val="auto"/>
                <w:kern w:val="1"/>
                <w:szCs w:val="21"/>
              </w:rPr>
              <w:t>号</w:t>
            </w:r>
          </w:p>
        </w:tc>
        <w:tc>
          <w:tcPr>
            <w:tcW w:w="851" w:type="dxa"/>
            <w:tcBorders>
              <w:bottom w:val="single" w:color="auto" w:sz="4" w:space="0"/>
            </w:tcBorders>
          </w:tcPr>
          <w:p>
            <w:pPr>
              <w:spacing w:line="300" w:lineRule="auto"/>
              <w:jc w:val="center"/>
              <w:rPr>
                <w:rFonts w:ascii="宋体" w:hAnsi="宋体" w:cs="宋体"/>
                <w:b/>
                <w:color w:val="auto"/>
                <w:kern w:val="1"/>
                <w:szCs w:val="21"/>
              </w:rPr>
            </w:pPr>
            <w:r>
              <w:rPr>
                <w:rFonts w:hint="eastAsia" w:ascii="宋体" w:hAnsi="宋体" w:cs="宋体"/>
                <w:b/>
                <w:color w:val="auto"/>
                <w:kern w:val="1"/>
                <w:szCs w:val="21"/>
              </w:rPr>
              <w:t>条款号</w:t>
            </w:r>
          </w:p>
        </w:tc>
        <w:tc>
          <w:tcPr>
            <w:tcW w:w="1701" w:type="dxa"/>
            <w:tcBorders>
              <w:bottom w:val="single" w:color="auto" w:sz="4" w:space="0"/>
            </w:tcBorders>
            <w:vAlign w:val="center"/>
          </w:tcPr>
          <w:p>
            <w:pPr>
              <w:spacing w:line="300" w:lineRule="auto"/>
              <w:jc w:val="center"/>
              <w:rPr>
                <w:rFonts w:ascii="宋体" w:hAnsi="宋体" w:cs="宋体"/>
                <w:b/>
                <w:color w:val="auto"/>
                <w:kern w:val="1"/>
                <w:szCs w:val="21"/>
              </w:rPr>
            </w:pPr>
            <w:r>
              <w:rPr>
                <w:rFonts w:hint="eastAsia" w:ascii="宋体" w:hAnsi="宋体" w:cs="宋体"/>
                <w:b/>
                <w:color w:val="auto"/>
                <w:kern w:val="1"/>
                <w:szCs w:val="21"/>
              </w:rPr>
              <w:t>定标规则</w:t>
            </w:r>
          </w:p>
        </w:tc>
        <w:tc>
          <w:tcPr>
            <w:tcW w:w="6520" w:type="dxa"/>
            <w:vAlign w:val="center"/>
          </w:tcPr>
          <w:p>
            <w:pPr>
              <w:spacing w:line="300" w:lineRule="auto"/>
              <w:ind w:firstLine="340"/>
              <w:jc w:val="center"/>
              <w:rPr>
                <w:rFonts w:ascii="宋体" w:hAnsi="宋体" w:cs="宋体"/>
                <w:b/>
                <w:color w:val="auto"/>
                <w:kern w:val="1"/>
                <w:szCs w:val="21"/>
              </w:rPr>
            </w:pPr>
            <w:r>
              <w:rPr>
                <w:rFonts w:hint="eastAsia" w:ascii="宋体" w:hAnsi="宋体" w:cs="宋体"/>
                <w:b/>
                <w:color w:val="auto"/>
                <w:kern w:val="1"/>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tcBorders>
              <w:bottom w:val="single" w:color="auto" w:sz="4" w:space="0"/>
            </w:tcBorders>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kern w:val="1"/>
                <w:szCs w:val="21"/>
              </w:rPr>
              <w:t>1</w:t>
            </w:r>
          </w:p>
        </w:tc>
        <w:tc>
          <w:tcPr>
            <w:tcW w:w="851" w:type="dxa"/>
            <w:tcBorders>
              <w:bottom w:val="single" w:color="auto" w:sz="4" w:space="0"/>
            </w:tcBorders>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kern w:val="1"/>
                <w:szCs w:val="21"/>
              </w:rPr>
              <w:t>3.2.1</w:t>
            </w:r>
          </w:p>
        </w:tc>
        <w:tc>
          <w:tcPr>
            <w:tcW w:w="1701" w:type="dxa"/>
            <w:tcBorders>
              <w:bottom w:val="single" w:color="auto" w:sz="4" w:space="0"/>
            </w:tcBorders>
            <w:vAlign w:val="center"/>
          </w:tcPr>
          <w:p>
            <w:pPr>
              <w:autoSpaceDE w:val="0"/>
              <w:autoSpaceDN w:val="0"/>
              <w:spacing w:line="300" w:lineRule="auto"/>
              <w:jc w:val="center"/>
              <w:rPr>
                <w:color w:val="auto"/>
                <w:kern w:val="2"/>
                <w:szCs w:val="21"/>
              </w:rPr>
            </w:pPr>
            <w:r>
              <w:rPr>
                <w:rFonts w:hint="eastAsia" w:ascii="宋体" w:hAnsi="宋体" w:cs="宋体"/>
                <w:color w:val="auto"/>
                <w:kern w:val="1"/>
                <w:szCs w:val="21"/>
              </w:rPr>
              <w:t>定标</w:t>
            </w:r>
            <w:r>
              <w:rPr>
                <w:rFonts w:ascii="宋体" w:hAnsi="宋体" w:cs="宋体"/>
                <w:color w:val="auto"/>
                <w:kern w:val="1"/>
                <w:szCs w:val="21"/>
              </w:rPr>
              <w:t>要素</w:t>
            </w:r>
          </w:p>
        </w:tc>
        <w:tc>
          <w:tcPr>
            <w:tcW w:w="6520" w:type="dxa"/>
            <w:vAlign w:val="center"/>
          </w:tcPr>
          <w:p>
            <w:pPr>
              <w:autoSpaceDE w:val="0"/>
              <w:autoSpaceDN w:val="0"/>
              <w:spacing w:line="288" w:lineRule="auto"/>
              <w:ind w:firstLine="420" w:firstLineChars="200"/>
              <w:jc w:val="left"/>
              <w:rPr>
                <w:color w:val="auto"/>
                <w:szCs w:val="21"/>
              </w:rPr>
            </w:pPr>
            <w:r>
              <w:rPr>
                <w:rFonts w:hint="eastAsia" w:ascii="宋体" w:hAnsi="宋体"/>
                <w:color w:val="auto"/>
                <w:szCs w:val="21"/>
              </w:rPr>
              <w:t>1、</w:t>
            </w:r>
            <w:r>
              <w:rPr>
                <w:color w:val="auto"/>
                <w:szCs w:val="21"/>
              </w:rPr>
              <w:t>信用</w:t>
            </w:r>
            <w:r>
              <w:rPr>
                <w:rFonts w:hint="eastAsia"/>
                <w:color w:val="auto"/>
                <w:szCs w:val="21"/>
              </w:rPr>
              <w:t>，</w:t>
            </w:r>
            <w:r>
              <w:rPr>
                <w:color w:val="auto"/>
                <w:szCs w:val="21"/>
              </w:rPr>
              <w:t>包括以下子要素</w:t>
            </w:r>
            <w:r>
              <w:rPr>
                <w:rStyle w:val="64"/>
                <w:color w:val="auto"/>
                <w:szCs w:val="21"/>
              </w:rPr>
              <w:footnoteReference w:id="22"/>
            </w:r>
            <w:r>
              <w:rPr>
                <w:rFonts w:hint="eastAsia"/>
                <w:color w:val="auto"/>
                <w:szCs w:val="21"/>
              </w:rPr>
              <w:t>：</w:t>
            </w:r>
          </w:p>
          <w:p>
            <w:pPr>
              <w:autoSpaceDE w:val="0"/>
              <w:autoSpaceDN w:val="0"/>
              <w:spacing w:line="288" w:lineRule="auto"/>
              <w:ind w:firstLine="420" w:firstLineChars="200"/>
              <w:jc w:val="left"/>
              <w:rPr>
                <w:rFonts w:ascii="宋体" w:hAnsi="宋体"/>
                <w:color w:val="auto"/>
                <w:szCs w:val="21"/>
                <w:u w:val="single"/>
              </w:rPr>
            </w:pPr>
            <w:r>
              <w:rPr>
                <w:rFonts w:hint="eastAsia" w:ascii="宋体" w:hAnsi="宋体"/>
                <w:color w:val="auto"/>
                <w:szCs w:val="21"/>
              </w:rPr>
              <w:t>（1）</w:t>
            </w:r>
            <w:r>
              <w:rPr>
                <w:rFonts w:hint="eastAsia" w:ascii="宋体" w:hAnsi="宋体"/>
                <w:color w:val="auto"/>
                <w:szCs w:val="21"/>
                <w:u w:val="single"/>
              </w:rPr>
              <w:t xml:space="preserve">                            </w:t>
            </w:r>
          </w:p>
          <w:p>
            <w:pPr>
              <w:autoSpaceDE w:val="0"/>
              <w:autoSpaceDN w:val="0"/>
              <w:spacing w:line="288" w:lineRule="auto"/>
              <w:ind w:firstLine="420" w:firstLineChars="200"/>
              <w:jc w:val="left"/>
              <w:rPr>
                <w:rFonts w:ascii="宋体" w:hAnsi="宋体"/>
                <w:color w:val="auto"/>
                <w:szCs w:val="21"/>
                <w:u w:val="single"/>
              </w:rPr>
            </w:pPr>
            <w:r>
              <w:rPr>
                <w:rFonts w:hint="eastAsia" w:ascii="宋体" w:hAnsi="宋体"/>
                <w:color w:val="auto"/>
                <w:szCs w:val="21"/>
              </w:rPr>
              <w:t>（2）</w:t>
            </w:r>
            <w:r>
              <w:rPr>
                <w:rFonts w:hint="eastAsia" w:ascii="宋体" w:hAnsi="宋体"/>
                <w:color w:val="auto"/>
                <w:szCs w:val="21"/>
                <w:u w:val="single"/>
              </w:rPr>
              <w:t xml:space="preserve">  ……                       </w:t>
            </w:r>
          </w:p>
          <w:p>
            <w:pPr>
              <w:autoSpaceDE w:val="0"/>
              <w:autoSpaceDN w:val="0"/>
              <w:spacing w:line="288" w:lineRule="auto"/>
              <w:ind w:firstLine="420" w:firstLineChars="200"/>
              <w:jc w:val="left"/>
              <w:rPr>
                <w:rFonts w:ascii="宋体" w:hAnsi="宋体" w:cs="宋体"/>
                <w:color w:val="auto"/>
                <w:szCs w:val="21"/>
              </w:rPr>
            </w:pPr>
            <w:r>
              <w:rPr>
                <w:rFonts w:hint="eastAsia" w:ascii="宋体" w:hAnsi="宋体" w:cs="宋体"/>
                <w:color w:val="auto"/>
                <w:szCs w:val="21"/>
              </w:rPr>
              <w:t>2、实力</w:t>
            </w:r>
            <w:r>
              <w:rPr>
                <w:rFonts w:hint="eastAsia"/>
                <w:color w:val="auto"/>
                <w:szCs w:val="21"/>
              </w:rPr>
              <w:t>，</w:t>
            </w:r>
            <w:r>
              <w:rPr>
                <w:color w:val="auto"/>
                <w:szCs w:val="21"/>
              </w:rPr>
              <w:t>包括以下子要素</w:t>
            </w:r>
            <w:r>
              <w:rPr>
                <w:rStyle w:val="64"/>
                <w:color w:val="auto"/>
                <w:szCs w:val="21"/>
              </w:rPr>
              <w:footnoteReference w:id="23"/>
            </w:r>
            <w:r>
              <w:rPr>
                <w:rFonts w:hint="eastAsia" w:ascii="宋体" w:hAnsi="宋体" w:cs="宋体"/>
                <w:color w:val="auto"/>
                <w:szCs w:val="21"/>
              </w:rPr>
              <w:t>：</w:t>
            </w:r>
          </w:p>
          <w:p>
            <w:pPr>
              <w:autoSpaceDE w:val="0"/>
              <w:autoSpaceDN w:val="0"/>
              <w:spacing w:line="288" w:lineRule="auto"/>
              <w:ind w:firstLine="420" w:firstLineChars="200"/>
              <w:jc w:val="left"/>
              <w:rPr>
                <w:rFonts w:ascii="宋体" w:hAnsi="宋体"/>
                <w:color w:val="auto"/>
                <w:szCs w:val="21"/>
                <w:u w:val="single"/>
              </w:rPr>
            </w:pPr>
            <w:r>
              <w:rPr>
                <w:rFonts w:hint="eastAsia" w:ascii="宋体" w:hAnsi="宋体"/>
                <w:color w:val="auto"/>
                <w:szCs w:val="21"/>
              </w:rPr>
              <w:t>（1）</w:t>
            </w:r>
            <w:r>
              <w:rPr>
                <w:rFonts w:hint="eastAsia" w:ascii="宋体" w:hAnsi="宋体"/>
                <w:color w:val="auto"/>
                <w:szCs w:val="21"/>
                <w:u w:val="single"/>
              </w:rPr>
              <w:t xml:space="preserve">                            </w:t>
            </w:r>
          </w:p>
          <w:p>
            <w:pPr>
              <w:autoSpaceDE w:val="0"/>
              <w:autoSpaceDN w:val="0"/>
              <w:spacing w:line="288" w:lineRule="auto"/>
              <w:ind w:firstLine="420" w:firstLineChars="200"/>
              <w:jc w:val="left"/>
              <w:rPr>
                <w:rFonts w:ascii="宋体" w:hAnsi="宋体"/>
                <w:color w:val="auto"/>
                <w:szCs w:val="21"/>
                <w:u w:val="single"/>
              </w:rPr>
            </w:pPr>
            <w:r>
              <w:rPr>
                <w:rFonts w:hint="eastAsia" w:ascii="宋体" w:hAnsi="宋体"/>
                <w:color w:val="auto"/>
                <w:szCs w:val="21"/>
              </w:rPr>
              <w:t>（2）</w:t>
            </w:r>
            <w:r>
              <w:rPr>
                <w:rFonts w:hint="eastAsia" w:ascii="宋体" w:hAnsi="宋体"/>
                <w:color w:val="auto"/>
                <w:szCs w:val="21"/>
                <w:u w:val="single"/>
              </w:rPr>
              <w:t xml:space="preserve">                            </w:t>
            </w:r>
          </w:p>
          <w:p>
            <w:pPr>
              <w:autoSpaceDE w:val="0"/>
              <w:autoSpaceDN w:val="0"/>
              <w:spacing w:line="360" w:lineRule="auto"/>
              <w:ind w:firstLine="420" w:firstLineChars="200"/>
              <w:jc w:val="left"/>
              <w:rPr>
                <w:rFonts w:ascii="宋体" w:hAnsi="宋体"/>
                <w:color w:val="auto"/>
                <w:kern w:val="2"/>
                <w:szCs w:val="21"/>
              </w:rPr>
            </w:pPr>
            <w:r>
              <w:rPr>
                <w:rFonts w:hint="eastAsia" w:ascii="宋体" w:hAnsi="宋体"/>
                <w:color w:val="auto"/>
                <w:szCs w:val="21"/>
              </w:rPr>
              <w:t>（3）</w:t>
            </w:r>
            <w:r>
              <w:rPr>
                <w:rFonts w:hint="eastAsia" w:ascii="宋体" w:hAnsi="宋体"/>
                <w:color w:val="auto"/>
                <w:szCs w:val="21"/>
                <w:u w:val="single"/>
              </w:rPr>
              <w:t xml:space="preserve">  ……                  </w:t>
            </w:r>
          </w:p>
          <w:p>
            <w:pPr>
              <w:autoSpaceDE w:val="0"/>
              <w:autoSpaceDN w:val="0"/>
              <w:spacing w:line="360" w:lineRule="auto"/>
              <w:ind w:firstLine="420" w:firstLineChars="200"/>
              <w:jc w:val="left"/>
              <w:rPr>
                <w:rFonts w:ascii="宋体" w:hAnsi="宋体"/>
                <w:color w:val="auto"/>
                <w:kern w:val="2"/>
                <w:szCs w:val="21"/>
              </w:rPr>
            </w:pPr>
            <w:r>
              <w:rPr>
                <w:rFonts w:hint="eastAsia" w:ascii="宋体" w:hAnsi="宋体"/>
                <w:color w:val="auto"/>
                <w:kern w:val="2"/>
                <w:szCs w:val="21"/>
              </w:rPr>
              <w:t>3、报价:</w:t>
            </w:r>
          </w:p>
          <w:p>
            <w:pPr>
              <w:autoSpaceDE w:val="0"/>
              <w:autoSpaceDN w:val="0"/>
              <w:spacing w:line="360" w:lineRule="auto"/>
              <w:ind w:firstLine="420" w:firstLineChars="200"/>
              <w:jc w:val="left"/>
              <w:rPr>
                <w:rFonts w:ascii="宋体"/>
                <w:color w:val="auto"/>
                <w:kern w:val="2"/>
                <w:szCs w:val="21"/>
                <w:u w:val="single"/>
              </w:rPr>
            </w:pPr>
            <w:r>
              <w:rPr>
                <w:rFonts w:hint="eastAsia" w:ascii="宋体" w:hAnsi="宋体"/>
                <w:color w:val="auto"/>
                <w:kern w:val="2"/>
                <w:szCs w:val="21"/>
              </w:rPr>
              <w:t>4、评标委员会评审意见</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tcBorders>
              <w:bottom w:val="single" w:color="auto" w:sz="4" w:space="0"/>
            </w:tcBorders>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kern w:val="1"/>
                <w:szCs w:val="21"/>
              </w:rPr>
              <w:t>2</w:t>
            </w:r>
          </w:p>
        </w:tc>
        <w:tc>
          <w:tcPr>
            <w:tcW w:w="851" w:type="dxa"/>
            <w:tcBorders>
              <w:bottom w:val="single" w:color="auto" w:sz="4" w:space="0"/>
            </w:tcBorders>
            <w:vAlign w:val="center"/>
          </w:tcPr>
          <w:p>
            <w:pPr>
              <w:autoSpaceDE w:val="0"/>
              <w:autoSpaceDN w:val="0"/>
              <w:spacing w:line="300" w:lineRule="auto"/>
              <w:jc w:val="center"/>
              <w:rPr>
                <w:rFonts w:ascii="宋体" w:hAnsi="宋体" w:cs="宋体"/>
                <w:color w:val="auto"/>
                <w:kern w:val="2"/>
                <w:szCs w:val="21"/>
              </w:rPr>
            </w:pPr>
            <w:r>
              <w:rPr>
                <w:rFonts w:hint="eastAsia" w:ascii="宋体" w:hAnsi="宋体" w:cs="宋体"/>
                <w:color w:val="auto"/>
                <w:kern w:val="2"/>
                <w:szCs w:val="21"/>
              </w:rPr>
              <w:t>3.3.4</w:t>
            </w:r>
          </w:p>
        </w:tc>
        <w:tc>
          <w:tcPr>
            <w:tcW w:w="1701" w:type="dxa"/>
            <w:tcBorders>
              <w:bottom w:val="single" w:color="auto" w:sz="4" w:space="0"/>
            </w:tcBorders>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kern w:val="2"/>
                <w:szCs w:val="21"/>
              </w:rPr>
              <w:t>定标票决办法</w:t>
            </w:r>
          </w:p>
        </w:tc>
        <w:tc>
          <w:tcPr>
            <w:tcW w:w="6520" w:type="dxa"/>
            <w:vAlign w:val="center"/>
          </w:tcPr>
          <w:p>
            <w:pPr>
              <w:autoSpaceDE w:val="0"/>
              <w:autoSpaceDN w:val="0"/>
              <w:spacing w:line="300" w:lineRule="auto"/>
              <w:ind w:firstLine="420" w:firstLineChars="200"/>
              <w:jc w:val="left"/>
              <w:rPr>
                <w:rFonts w:ascii="宋体" w:hAnsi="宋体" w:cs="宋体"/>
                <w:color w:val="auto"/>
                <w:kern w:val="1"/>
                <w:szCs w:val="21"/>
              </w:rPr>
            </w:pPr>
            <w:r>
              <w:rPr>
                <w:rFonts w:ascii="宋体" w:hAnsi="宋体" w:cs="宋体"/>
                <w:color w:val="auto"/>
                <w:kern w:val="2"/>
                <w:szCs w:val="21"/>
                <w:lang w:val="zh-CN" w:bidi="zh-CN"/>
              </w:rPr>
              <w:t>见投标人须知前附表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6219" w:hRule="atLeast"/>
        </w:trPr>
        <w:tc>
          <w:tcPr>
            <w:tcW w:w="709" w:type="dxa"/>
            <w:tcBorders>
              <w:top w:val="single" w:color="auto" w:sz="4" w:space="0"/>
            </w:tcBorders>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kern w:val="1"/>
                <w:szCs w:val="21"/>
              </w:rPr>
              <w:t>3</w:t>
            </w:r>
          </w:p>
        </w:tc>
        <w:tc>
          <w:tcPr>
            <w:tcW w:w="851" w:type="dxa"/>
            <w:tcBorders>
              <w:top w:val="single" w:color="auto" w:sz="4" w:space="0"/>
            </w:tcBorders>
            <w:vAlign w:val="center"/>
          </w:tcPr>
          <w:p>
            <w:pPr>
              <w:autoSpaceDE w:val="0"/>
              <w:autoSpaceDN w:val="0"/>
              <w:spacing w:line="300" w:lineRule="auto"/>
              <w:jc w:val="center"/>
              <w:rPr>
                <w:rFonts w:ascii="宋体" w:hAnsi="宋体" w:cs="宋体"/>
                <w:color w:val="auto"/>
                <w:kern w:val="2"/>
                <w:szCs w:val="21"/>
              </w:rPr>
            </w:pPr>
            <w:r>
              <w:rPr>
                <w:rFonts w:hint="eastAsia" w:ascii="宋体" w:hAnsi="宋体" w:cs="宋体"/>
                <w:color w:val="auto"/>
                <w:kern w:val="2"/>
                <w:szCs w:val="21"/>
              </w:rPr>
              <w:t>3.3.5（1）</w:t>
            </w:r>
          </w:p>
        </w:tc>
        <w:tc>
          <w:tcPr>
            <w:tcW w:w="1701" w:type="dxa"/>
            <w:tcBorders>
              <w:top w:val="single" w:color="auto" w:sz="4" w:space="0"/>
            </w:tcBorders>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kern w:val="2"/>
                <w:szCs w:val="21"/>
              </w:rPr>
              <w:t>票决定标法</w:t>
            </w:r>
          </w:p>
        </w:tc>
        <w:tc>
          <w:tcPr>
            <w:tcW w:w="6520" w:type="dxa"/>
            <w:vAlign w:val="center"/>
          </w:tcPr>
          <w:p>
            <w:pPr>
              <w:autoSpaceDE w:val="0"/>
              <w:autoSpaceDN w:val="0"/>
              <w:spacing w:line="300" w:lineRule="auto"/>
              <w:ind w:firstLine="422" w:firstLineChars="200"/>
              <w:jc w:val="left"/>
              <w:rPr>
                <w:rFonts w:ascii="宋体" w:hAnsi="宋体" w:cs="宋体"/>
                <w:b/>
                <w:color w:val="auto"/>
                <w:kern w:val="2"/>
                <w:szCs w:val="21"/>
              </w:rPr>
            </w:pPr>
            <w:r>
              <w:rPr>
                <w:rFonts w:hint="eastAsia" w:ascii="宋体" w:hAnsi="宋体" w:cs="宋体"/>
                <w:b/>
                <w:color w:val="auto"/>
                <w:kern w:val="2"/>
                <w:szCs w:val="21"/>
              </w:rPr>
              <w:t>1、直接票决法</w:t>
            </w:r>
          </w:p>
          <w:p>
            <w:pPr>
              <w:autoSpaceDE w:val="0"/>
              <w:autoSpaceDN w:val="0"/>
              <w:spacing w:line="300" w:lineRule="auto"/>
              <w:ind w:firstLine="420" w:firstLineChars="200"/>
              <w:jc w:val="left"/>
              <w:rPr>
                <w:rFonts w:ascii="宋体" w:hAnsi="宋体" w:cs="宋体"/>
                <w:b/>
                <w:color w:val="auto"/>
                <w:kern w:val="2"/>
                <w:szCs w:val="21"/>
              </w:rPr>
            </w:pPr>
            <w:r>
              <w:rPr>
                <w:rFonts w:hint="eastAsia" w:ascii="宋体" w:hAnsi="宋体" w:cs="宋体"/>
                <w:color w:val="auto"/>
                <w:kern w:val="2"/>
                <w:szCs w:val="21"/>
              </w:rPr>
              <w:t>定标委员会在进入票决范围的定标候选人中，以每人投票支持一家候选人的方式，将得票数最多且得票数超过定标委员会总人数半数的候选人确定为中标人。</w:t>
            </w:r>
          </w:p>
          <w:p>
            <w:pPr>
              <w:autoSpaceDE w:val="0"/>
              <w:autoSpaceDN w:val="0"/>
              <w:spacing w:line="300" w:lineRule="auto"/>
              <w:ind w:firstLine="420" w:firstLineChars="200"/>
              <w:jc w:val="left"/>
              <w:rPr>
                <w:rFonts w:ascii="宋体" w:hAnsi="宋体" w:cs="宋体"/>
                <w:color w:val="auto"/>
                <w:kern w:val="2"/>
                <w:szCs w:val="21"/>
              </w:rPr>
            </w:pPr>
            <w:r>
              <w:rPr>
                <w:rFonts w:hint="eastAsia" w:ascii="宋体" w:hAnsi="宋体" w:cs="宋体"/>
                <w:color w:val="auto"/>
                <w:kern w:val="2"/>
                <w:szCs w:val="21"/>
              </w:rPr>
              <w:t>当没有候选人得票数超过定标委员会总人数半数时，选择得票数排序在前的2家候选人（按上一轮得票数多少的顺序选择，在选择第2家候选人时出现同票的候选人时，所有同票候选人一并纳入下一轮的投票范围）作为再次投票的范围，直至出现得票数超过定标委员会总人数半数的候选人为止。</w:t>
            </w:r>
          </w:p>
          <w:p>
            <w:pPr>
              <w:autoSpaceDE w:val="0"/>
              <w:autoSpaceDN w:val="0"/>
              <w:spacing w:line="300" w:lineRule="auto"/>
              <w:ind w:firstLine="422" w:firstLineChars="200"/>
              <w:jc w:val="left"/>
              <w:rPr>
                <w:rFonts w:ascii="宋体" w:hAnsi="宋体" w:cs="宋体"/>
                <w:b/>
                <w:color w:val="auto"/>
                <w:kern w:val="2"/>
                <w:szCs w:val="21"/>
              </w:rPr>
            </w:pPr>
            <w:r>
              <w:rPr>
                <w:rFonts w:hint="eastAsia" w:ascii="宋体" w:hAnsi="宋体" w:cs="宋体"/>
                <w:b/>
                <w:color w:val="auto"/>
                <w:kern w:val="2"/>
                <w:szCs w:val="21"/>
              </w:rPr>
              <w:t>2、逐轮票决法</w:t>
            </w:r>
          </w:p>
          <w:p>
            <w:pPr>
              <w:autoSpaceDE w:val="0"/>
              <w:autoSpaceDN w:val="0"/>
              <w:spacing w:line="300" w:lineRule="auto"/>
              <w:ind w:firstLine="420" w:firstLineChars="200"/>
              <w:jc w:val="left"/>
              <w:rPr>
                <w:rFonts w:ascii="宋体" w:hAnsi="宋体" w:cs="宋体"/>
                <w:color w:val="auto"/>
                <w:kern w:val="2"/>
                <w:szCs w:val="21"/>
              </w:rPr>
            </w:pPr>
            <w:r>
              <w:rPr>
                <w:rFonts w:hint="eastAsia" w:ascii="宋体" w:hAnsi="宋体" w:cs="宋体"/>
                <w:color w:val="auto"/>
                <w:kern w:val="2"/>
                <w:szCs w:val="21"/>
              </w:rPr>
              <w:t>定标委员会在进入票决范围的定标候选人中，先以每人投票支持3家候选人的方式，将得票数排序在前的3家候选人进入下一轮的淘汰投票。如果出现得票数相同的情形，则得票数相同的候选人一并进入下一轮的淘汰投票。</w:t>
            </w:r>
          </w:p>
          <w:p>
            <w:pPr>
              <w:autoSpaceDE w:val="0"/>
              <w:autoSpaceDN w:val="0"/>
              <w:spacing w:line="300" w:lineRule="auto"/>
              <w:ind w:firstLine="420" w:firstLineChars="200"/>
              <w:jc w:val="left"/>
              <w:rPr>
                <w:rFonts w:ascii="宋体" w:hAnsi="宋体" w:cs="宋体"/>
                <w:b/>
                <w:color w:val="auto"/>
                <w:kern w:val="2"/>
                <w:szCs w:val="21"/>
              </w:rPr>
            </w:pPr>
            <w:r>
              <w:rPr>
                <w:rFonts w:hint="eastAsia" w:ascii="宋体" w:hAnsi="宋体" w:cs="宋体"/>
                <w:color w:val="auto"/>
                <w:kern w:val="2"/>
                <w:szCs w:val="21"/>
              </w:rPr>
              <w:t>原则上每轮淘汰1家候选人。各轮投票时，每人投1家淘汰单位，该轮得票最多的投标人被淘汰。得票最多的候选人不止1家时，一并加以淘汰，但必须确保第一次淘汰之后剩余的候选人不少于2家，否则在得票最多的几家候选人中按前述规则进行二次淘汰，剩余的候选人进入下一轮淘汰投票。</w:t>
            </w:r>
          </w:p>
          <w:p>
            <w:pPr>
              <w:autoSpaceDE w:val="0"/>
              <w:autoSpaceDN w:val="0"/>
              <w:spacing w:line="300" w:lineRule="auto"/>
              <w:ind w:firstLine="420" w:firstLineChars="200"/>
              <w:jc w:val="left"/>
              <w:rPr>
                <w:rFonts w:ascii="宋体" w:hAnsi="宋体" w:cs="宋体"/>
                <w:b/>
                <w:color w:val="auto"/>
                <w:kern w:val="2"/>
                <w:szCs w:val="21"/>
              </w:rPr>
            </w:pPr>
            <w:r>
              <w:rPr>
                <w:rFonts w:hint="eastAsia" w:ascii="宋体" w:hAnsi="宋体" w:cs="宋体"/>
                <w:color w:val="auto"/>
                <w:kern w:val="2"/>
                <w:szCs w:val="21"/>
              </w:rPr>
              <w:t>根据前述规则，直至剩余1家候选人为中标人。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c>
          <w:tcPr>
            <w:tcW w:w="709" w:type="dxa"/>
            <w:vAlign w:val="center"/>
          </w:tcPr>
          <w:p>
            <w:pPr>
              <w:autoSpaceDE w:val="0"/>
              <w:autoSpaceDN w:val="0"/>
              <w:spacing w:line="300" w:lineRule="auto"/>
              <w:jc w:val="center"/>
              <w:rPr>
                <w:rFonts w:ascii="宋体" w:hAnsi="宋体" w:cs="宋体"/>
                <w:color w:val="auto"/>
                <w:kern w:val="1"/>
                <w:szCs w:val="21"/>
              </w:rPr>
            </w:pPr>
            <w:r>
              <w:rPr>
                <w:rFonts w:hint="eastAsia" w:ascii="宋体" w:hAnsi="宋体" w:cs="宋体"/>
                <w:color w:val="auto"/>
                <w:kern w:val="1"/>
                <w:szCs w:val="21"/>
              </w:rPr>
              <w:t>4</w:t>
            </w:r>
          </w:p>
        </w:tc>
        <w:tc>
          <w:tcPr>
            <w:tcW w:w="851" w:type="dxa"/>
            <w:vAlign w:val="center"/>
          </w:tcPr>
          <w:p>
            <w:pPr>
              <w:autoSpaceDE w:val="0"/>
              <w:autoSpaceDN w:val="0"/>
              <w:spacing w:line="300" w:lineRule="auto"/>
              <w:jc w:val="center"/>
              <w:rPr>
                <w:rFonts w:ascii="宋体" w:hAnsi="宋体" w:cs="宋体"/>
                <w:color w:val="auto"/>
                <w:kern w:val="2"/>
                <w:szCs w:val="21"/>
              </w:rPr>
            </w:pPr>
            <w:r>
              <w:rPr>
                <w:rFonts w:hint="eastAsia" w:ascii="宋体" w:hAnsi="宋体" w:cs="宋体"/>
                <w:color w:val="auto"/>
                <w:kern w:val="2"/>
                <w:szCs w:val="21"/>
              </w:rPr>
              <w:t>3.3.5（2）</w:t>
            </w:r>
          </w:p>
        </w:tc>
        <w:tc>
          <w:tcPr>
            <w:tcW w:w="1701" w:type="dxa"/>
            <w:vAlign w:val="center"/>
          </w:tcPr>
          <w:p>
            <w:pPr>
              <w:autoSpaceDE w:val="0"/>
              <w:autoSpaceDN w:val="0"/>
              <w:spacing w:line="300" w:lineRule="auto"/>
              <w:jc w:val="left"/>
              <w:rPr>
                <w:color w:val="auto"/>
                <w:kern w:val="2"/>
                <w:szCs w:val="21"/>
              </w:rPr>
            </w:pPr>
            <w:r>
              <w:rPr>
                <w:rFonts w:hint="eastAsia" w:ascii="宋体" w:hAnsi="宋体" w:cs="宋体"/>
                <w:color w:val="auto"/>
                <w:kern w:val="2"/>
                <w:szCs w:val="21"/>
              </w:rPr>
              <w:t>票决抽签定标法</w:t>
            </w:r>
          </w:p>
        </w:tc>
        <w:tc>
          <w:tcPr>
            <w:tcW w:w="6520" w:type="dxa"/>
            <w:vAlign w:val="center"/>
          </w:tcPr>
          <w:p>
            <w:pPr>
              <w:autoSpaceDE w:val="0"/>
              <w:autoSpaceDN w:val="0"/>
              <w:spacing w:line="300" w:lineRule="auto"/>
              <w:ind w:firstLine="420" w:firstLineChars="200"/>
              <w:jc w:val="left"/>
              <w:rPr>
                <w:rFonts w:ascii="宋体" w:hAnsi="宋体" w:cs="宋体"/>
                <w:color w:val="auto"/>
                <w:kern w:val="2"/>
                <w:szCs w:val="21"/>
              </w:rPr>
            </w:pPr>
            <w:r>
              <w:rPr>
                <w:rFonts w:hint="eastAsia" w:ascii="宋体" w:hAnsi="宋体" w:cs="宋体"/>
                <w:color w:val="auto"/>
                <w:kern w:val="2"/>
                <w:szCs w:val="21"/>
              </w:rPr>
              <w:t>1、定标委员会在进入票决范围的定标候选人中，以每人投票支持3家候选人的方式，将得票数排序在前的3家候选人进入随机抽取环节。如果出现得票数相同的情形导致影响确定进入随机抽取环节候选人的，则对得票数相同的候选人按直接票决法的原则进行票决选择，直至选择出3家候选人为止。</w:t>
            </w:r>
          </w:p>
          <w:p>
            <w:pPr>
              <w:autoSpaceDE w:val="0"/>
              <w:autoSpaceDN w:val="0"/>
              <w:spacing w:line="300" w:lineRule="auto"/>
              <w:ind w:firstLine="420" w:firstLineChars="200"/>
              <w:jc w:val="left"/>
              <w:rPr>
                <w:rFonts w:ascii="宋体" w:hAnsi="宋体" w:cs="宋体"/>
                <w:b/>
                <w:color w:val="auto"/>
                <w:kern w:val="2"/>
                <w:szCs w:val="21"/>
              </w:rPr>
            </w:pPr>
            <w:r>
              <w:rPr>
                <w:rFonts w:hint="eastAsia" w:ascii="宋体" w:hAnsi="宋体" w:cs="宋体"/>
                <w:color w:val="auto"/>
                <w:kern w:val="2"/>
                <w:szCs w:val="21"/>
              </w:rPr>
              <w:t>2、按照上述标准选择的3家候选人采用随机抽取方式确定中标人，随机抽取规则如下：</w:t>
            </w:r>
          </w:p>
          <w:p>
            <w:pPr>
              <w:autoSpaceDE w:val="0"/>
              <w:autoSpaceDN w:val="0"/>
              <w:spacing w:line="300" w:lineRule="auto"/>
              <w:ind w:firstLine="420" w:firstLineChars="200"/>
              <w:jc w:val="left"/>
              <w:rPr>
                <w:rFonts w:ascii="宋体" w:hAnsi="宋体"/>
                <w:color w:val="auto"/>
                <w:kern w:val="1"/>
                <w:szCs w:val="21"/>
                <w:lang w:val="zh-CN"/>
              </w:rPr>
            </w:pPr>
            <w:r>
              <w:rPr>
                <w:rFonts w:hint="eastAsia" w:ascii="宋体" w:hAnsi="宋体"/>
                <w:color w:val="auto"/>
                <w:kern w:val="1"/>
                <w:szCs w:val="21"/>
                <w:lang w:val="zh-CN"/>
              </w:rPr>
              <w:t>候选人代表号即为候选代表球号，由定标委员会在抽取机中放入所有候选人代表球号，第1次抽取出的球号对应的候选人为中标人。</w:t>
            </w:r>
          </w:p>
          <w:p>
            <w:pPr>
              <w:autoSpaceDE w:val="0"/>
              <w:autoSpaceDN w:val="0"/>
              <w:spacing w:line="300" w:lineRule="auto"/>
              <w:ind w:firstLine="420" w:firstLineChars="200"/>
              <w:jc w:val="left"/>
              <w:rPr>
                <w:rFonts w:ascii="宋体" w:hAnsi="宋体"/>
                <w:color w:val="auto"/>
                <w:kern w:val="1"/>
                <w:szCs w:val="21"/>
                <w:lang w:val="zh-CN"/>
              </w:rPr>
            </w:pPr>
            <w:r>
              <w:rPr>
                <w:rFonts w:hint="eastAsia" w:ascii="宋体" w:hAnsi="宋体"/>
                <w:color w:val="auto"/>
                <w:kern w:val="1"/>
                <w:szCs w:val="21"/>
                <w:lang w:val="zh-CN"/>
              </w:rPr>
              <w:t>在抽取入围投标人过程中，如出现由于定标委员会的工作失误</w:t>
            </w:r>
            <w:r>
              <w:rPr>
                <w:rFonts w:ascii="宋体" w:hAnsi="宋体"/>
                <w:color w:val="auto"/>
                <w:kern w:val="1"/>
                <w:szCs w:val="21"/>
                <w:lang w:val="zh-CN"/>
              </w:rPr>
              <w:t>或设备故障</w:t>
            </w:r>
            <w:r>
              <w:rPr>
                <w:rFonts w:hint="eastAsia" w:ascii="宋体" w:hAnsi="宋体"/>
                <w:color w:val="auto"/>
                <w:kern w:val="1"/>
                <w:szCs w:val="21"/>
                <w:lang w:val="zh-CN"/>
              </w:rPr>
              <w:t>影响抽取结果的，抽取中标人无效，应当重新抽取。</w:t>
            </w:r>
          </w:p>
          <w:p>
            <w:pPr>
              <w:autoSpaceDE w:val="0"/>
              <w:autoSpaceDN w:val="0"/>
              <w:spacing w:line="300" w:lineRule="auto"/>
              <w:ind w:firstLine="420" w:firstLineChars="200"/>
              <w:jc w:val="left"/>
              <w:rPr>
                <w:rFonts w:ascii="宋体" w:hAnsi="宋体"/>
                <w:color w:val="auto"/>
                <w:kern w:val="1"/>
                <w:szCs w:val="21"/>
                <w:lang w:val="zh-CN"/>
              </w:rPr>
            </w:pPr>
            <w:r>
              <w:rPr>
                <w:rFonts w:ascii="宋体" w:hAnsi="宋体"/>
                <w:color w:val="auto"/>
                <w:kern w:val="1"/>
                <w:szCs w:val="21"/>
                <w:lang w:val="zh-CN"/>
              </w:rPr>
              <w:t>所有抽球过程实行全程录音录像监控。</w:t>
            </w:r>
          </w:p>
        </w:tc>
      </w:tr>
    </w:tbl>
    <w:p>
      <w:pPr>
        <w:pStyle w:val="50"/>
        <w:rPr>
          <w:color w:val="auto"/>
        </w:rPr>
        <w:sectPr>
          <w:footerReference r:id="rId10" w:type="default"/>
          <w:footnotePr>
            <w:numFmt w:val="decimalEnclosedCircleChinese"/>
            <w:numRestart w:val="eachSect"/>
          </w:footnotePr>
          <w:pgSz w:w="12240" w:h="15840"/>
          <w:pgMar w:top="1418" w:right="1418" w:bottom="1418" w:left="1588" w:header="567" w:footer="839" w:gutter="0"/>
          <w:cols w:space="720" w:num="1"/>
          <w:docGrid w:linePitch="299" w:charSpace="0"/>
        </w:sectPr>
      </w:pPr>
    </w:p>
    <w:p>
      <w:pPr>
        <w:autoSpaceDE w:val="0"/>
        <w:autoSpaceDN w:val="0"/>
        <w:spacing w:line="300" w:lineRule="auto"/>
        <w:rPr>
          <w:rFonts w:ascii="宋体" w:hAnsi="宋体" w:cs="宋体"/>
          <w:color w:val="auto"/>
          <w:kern w:val="1"/>
          <w:szCs w:val="21"/>
        </w:rPr>
        <w:sectPr>
          <w:footnotePr>
            <w:numFmt w:val="decimalEnclosedCircleChinese"/>
            <w:numRestart w:val="eachSect"/>
          </w:footnotePr>
          <w:type w:val="continuous"/>
          <w:pgSz w:w="12240" w:h="15840"/>
          <w:pgMar w:top="1418" w:right="1418" w:bottom="1418" w:left="1588" w:header="567" w:footer="839" w:gutter="0"/>
          <w:cols w:space="720" w:num="1"/>
          <w:docGrid w:linePitch="299" w:charSpace="0"/>
        </w:sectPr>
      </w:pPr>
    </w:p>
    <w:p>
      <w:pPr>
        <w:keepNext/>
        <w:keepLines/>
        <w:widowControl/>
        <w:numPr>
          <w:ilvl w:val="1"/>
          <w:numId w:val="0"/>
        </w:numPr>
        <w:spacing w:beforeLines="100" w:afterLines="100" w:line="360" w:lineRule="auto"/>
        <w:outlineLvl w:val="1"/>
        <w:rPr>
          <w:rFonts w:ascii="宋体" w:hAnsi="宋体" w:eastAsia="黑体" w:cs="黑体"/>
          <w:b/>
          <w:color w:val="auto"/>
          <w:kern w:val="1"/>
          <w:sz w:val="28"/>
          <w:szCs w:val="28"/>
          <w:lang w:val="zh-CN"/>
        </w:rPr>
      </w:pPr>
      <w:bookmarkStart w:id="698" w:name="_Toc24292"/>
      <w:bookmarkStart w:id="699" w:name="_Toc28530"/>
      <w:bookmarkStart w:id="700" w:name="_Toc68778566"/>
      <w:bookmarkStart w:id="701" w:name="_Toc79608088"/>
      <w:bookmarkStart w:id="702" w:name="_Toc6607"/>
      <w:bookmarkStart w:id="703" w:name="_Toc61877312"/>
      <w:bookmarkStart w:id="704" w:name="_Toc1551"/>
      <w:bookmarkStart w:id="705" w:name="_Toc70273128"/>
      <w:r>
        <w:rPr>
          <w:rFonts w:hint="eastAsia" w:ascii="黑体" w:hAnsi="宋体" w:eastAsia="黑体" w:cs="黑体"/>
          <w:color w:val="auto"/>
          <w:kern w:val="1"/>
          <w:sz w:val="28"/>
          <w:szCs w:val="28"/>
          <w:lang w:val="zh-CN"/>
        </w:rPr>
        <w:t>定标办法正文</w:t>
      </w:r>
      <w:bookmarkEnd w:id="698"/>
      <w:bookmarkEnd w:id="699"/>
      <w:bookmarkEnd w:id="700"/>
      <w:bookmarkEnd w:id="701"/>
      <w:bookmarkEnd w:id="702"/>
      <w:bookmarkEnd w:id="703"/>
      <w:bookmarkEnd w:id="704"/>
      <w:bookmarkEnd w:id="705"/>
    </w:p>
    <w:p>
      <w:pPr>
        <w:keepNext/>
        <w:keepLines/>
        <w:widowControl/>
        <w:numPr>
          <w:ilvl w:val="1"/>
          <w:numId w:val="0"/>
        </w:numPr>
        <w:spacing w:beforeLines="100" w:afterLines="100" w:line="360" w:lineRule="auto"/>
        <w:outlineLvl w:val="1"/>
        <w:rPr>
          <w:rFonts w:ascii="黑体" w:hAnsi="宋体" w:eastAsia="黑体" w:cs="黑体"/>
          <w:color w:val="auto"/>
          <w:kern w:val="1"/>
          <w:sz w:val="28"/>
          <w:szCs w:val="28"/>
          <w:lang w:val="zh-CN"/>
        </w:rPr>
      </w:pPr>
      <w:bookmarkStart w:id="706" w:name="_Toc68778567"/>
      <w:bookmarkStart w:id="707" w:name="_Toc17150"/>
      <w:bookmarkStart w:id="708" w:name="_Toc11606"/>
      <w:bookmarkStart w:id="709" w:name="_Toc5297"/>
      <w:bookmarkStart w:id="710" w:name="_Toc9316"/>
      <w:bookmarkStart w:id="711" w:name="_Toc70273129"/>
      <w:bookmarkStart w:id="712" w:name="_Toc79608089"/>
      <w:bookmarkStart w:id="713" w:name="_Toc61877313"/>
      <w:r>
        <w:rPr>
          <w:rFonts w:hint="eastAsia" w:ascii="黑体" w:hAnsi="宋体" w:eastAsia="黑体" w:cs="黑体"/>
          <w:color w:val="auto"/>
          <w:kern w:val="1"/>
          <w:sz w:val="28"/>
          <w:szCs w:val="28"/>
          <w:lang w:val="zh-CN"/>
        </w:rPr>
        <w:t>1.定标方法</w:t>
      </w:r>
      <w:bookmarkEnd w:id="706"/>
      <w:bookmarkEnd w:id="707"/>
      <w:bookmarkEnd w:id="708"/>
      <w:bookmarkEnd w:id="709"/>
      <w:bookmarkEnd w:id="710"/>
      <w:bookmarkEnd w:id="711"/>
      <w:bookmarkEnd w:id="712"/>
      <w:bookmarkEnd w:id="713"/>
    </w:p>
    <w:p>
      <w:pPr>
        <w:autoSpaceDE w:val="0"/>
        <w:autoSpaceDN w:val="0"/>
        <w:spacing w:line="360" w:lineRule="auto"/>
        <w:ind w:firstLine="394" w:firstLineChars="188"/>
        <w:jc w:val="left"/>
        <w:rPr>
          <w:rFonts w:ascii="宋体" w:hAnsi="宋体" w:cs="宋体"/>
          <w:color w:val="auto"/>
          <w:sz w:val="22"/>
          <w:szCs w:val="22"/>
        </w:rPr>
      </w:pPr>
      <w:r>
        <w:rPr>
          <w:rFonts w:hint="eastAsia" w:ascii="宋体" w:hAnsi="宋体" w:cs="宋体"/>
          <w:color w:val="auto"/>
          <w:szCs w:val="21"/>
        </w:rPr>
        <w:t>1.1定标应当坚持择优与竞价相结合，择优为主。定标过程应严格按照定标规则和定标方案相关规定执行，不得临时改变既定的定标规则和定标方案。</w:t>
      </w:r>
    </w:p>
    <w:p>
      <w:pPr>
        <w:autoSpaceDE w:val="0"/>
        <w:autoSpaceDN w:val="0"/>
        <w:spacing w:line="360" w:lineRule="auto"/>
        <w:ind w:firstLine="394" w:firstLineChars="188"/>
        <w:jc w:val="left"/>
        <w:rPr>
          <w:rFonts w:ascii="宋体" w:hAnsi="宋体" w:cs="宋体"/>
          <w:color w:val="auto"/>
          <w:szCs w:val="21"/>
        </w:rPr>
      </w:pPr>
      <w:r>
        <w:rPr>
          <w:rFonts w:hint="eastAsia" w:ascii="宋体" w:hAnsi="宋体" w:cs="宋体"/>
          <w:color w:val="auto"/>
          <w:szCs w:val="21"/>
        </w:rPr>
        <w:t>1.2定标规则包括定标委员会的组建、清标、定标时限、定标票决办法、定标要素（包括子要素）。</w:t>
      </w:r>
    </w:p>
    <w:p>
      <w:pPr>
        <w:autoSpaceDE w:val="0"/>
        <w:autoSpaceDN w:val="0"/>
        <w:spacing w:line="360" w:lineRule="auto"/>
        <w:ind w:firstLine="394" w:firstLineChars="188"/>
        <w:jc w:val="left"/>
        <w:rPr>
          <w:rFonts w:ascii="宋体" w:hAnsi="宋体" w:cs="宋体"/>
          <w:color w:val="auto"/>
          <w:szCs w:val="21"/>
        </w:rPr>
      </w:pPr>
      <w:r>
        <w:rPr>
          <w:rFonts w:hint="eastAsia" w:ascii="宋体" w:hAnsi="宋体" w:cs="宋体"/>
          <w:color w:val="auto"/>
          <w:szCs w:val="21"/>
        </w:rPr>
        <w:t>1.3定标方案由建设单位按照《厦门市建设局关于印发建设工程招投标“评定分离”办法（试行）的通知》（厦建筑〔2022〕51号）有关规定，根据定标规则结合项目具体情况编制并作为定标依据。</w:t>
      </w:r>
    </w:p>
    <w:p>
      <w:pPr>
        <w:spacing w:line="360" w:lineRule="auto"/>
        <w:ind w:firstLine="420"/>
        <w:rPr>
          <w:rFonts w:ascii="宋体" w:hAnsi="宋体" w:cs="宋体"/>
          <w:color w:val="auto"/>
          <w:szCs w:val="21"/>
        </w:rPr>
      </w:pPr>
      <w:r>
        <w:rPr>
          <w:rFonts w:hint="eastAsia" w:ascii="宋体" w:hAnsi="宋体" w:cs="宋体"/>
          <w:color w:val="auto"/>
          <w:szCs w:val="21"/>
        </w:rPr>
        <w:t>定标方案包括定标规则、各定标要素定性评级标准或定量评审标准、定标候选人进入票决范围应达到的综合等级或综合得分以及票决规程。</w:t>
      </w:r>
    </w:p>
    <w:p>
      <w:pPr>
        <w:spacing w:line="360" w:lineRule="auto"/>
        <w:ind w:firstLine="420"/>
        <w:rPr>
          <w:rFonts w:ascii="Times New Roman" w:hAnsi="Times New Roman"/>
          <w:color w:val="auto"/>
          <w:kern w:val="1"/>
        </w:rPr>
      </w:pPr>
      <w:r>
        <w:rPr>
          <w:rFonts w:hint="eastAsia" w:ascii="宋体" w:hAnsi="宋体" w:cs="宋体"/>
          <w:color w:val="auto"/>
          <w:szCs w:val="21"/>
        </w:rPr>
        <w:t>投标截止时间前</w:t>
      </w:r>
      <w:bookmarkStart w:id="916" w:name="_GoBack"/>
      <w:bookmarkEnd w:id="916"/>
      <w:r>
        <w:rPr>
          <w:rFonts w:hint="eastAsia" w:ascii="宋体" w:hAnsi="宋体" w:cs="宋体"/>
          <w:color w:val="auto"/>
          <w:szCs w:val="21"/>
        </w:rPr>
        <w:t>，定标方案经建设单位“三重一大”决策程序研究确定后，应当加密上传电子交易平台。</w:t>
      </w:r>
    </w:p>
    <w:p>
      <w:pPr>
        <w:autoSpaceDE w:val="0"/>
        <w:autoSpaceDN w:val="0"/>
        <w:spacing w:line="360" w:lineRule="auto"/>
        <w:ind w:firstLine="394" w:firstLineChars="188"/>
        <w:jc w:val="left"/>
        <w:rPr>
          <w:rFonts w:ascii="宋体" w:hAnsi="宋体" w:cs="宋体"/>
          <w:color w:val="auto"/>
          <w:szCs w:val="21"/>
        </w:rPr>
      </w:pPr>
      <w:r>
        <w:rPr>
          <w:rFonts w:hint="eastAsia" w:ascii="宋体" w:hAnsi="宋体" w:cs="宋体"/>
          <w:color w:val="auto"/>
          <w:szCs w:val="21"/>
        </w:rPr>
        <w:t>1.4定标方案中的定标票决办法和定标要素（包括子要素）应当与定标规则中的定标票决办法和定标要素（包括子要素）一致。</w:t>
      </w:r>
    </w:p>
    <w:p>
      <w:pPr>
        <w:autoSpaceDE w:val="0"/>
        <w:autoSpaceDN w:val="0"/>
        <w:spacing w:line="360" w:lineRule="auto"/>
        <w:ind w:firstLine="394" w:firstLineChars="188"/>
        <w:jc w:val="left"/>
        <w:rPr>
          <w:rFonts w:ascii="宋体" w:hAnsi="宋体" w:cs="宋体"/>
          <w:color w:val="auto"/>
          <w:szCs w:val="21"/>
        </w:rPr>
      </w:pPr>
      <w:r>
        <w:rPr>
          <w:rFonts w:hint="eastAsia" w:ascii="宋体" w:hAnsi="宋体" w:cs="宋体"/>
          <w:color w:val="auto"/>
          <w:szCs w:val="21"/>
        </w:rPr>
        <w:t>1.5定标委员会根据定标规则和定标方案在进入票决范围的定标候选人中进行定标，确定中标人。</w:t>
      </w:r>
    </w:p>
    <w:p>
      <w:pPr>
        <w:keepNext/>
        <w:keepLines/>
        <w:widowControl/>
        <w:numPr>
          <w:ilvl w:val="1"/>
          <w:numId w:val="0"/>
        </w:numPr>
        <w:spacing w:beforeLines="100" w:afterLines="100" w:line="360" w:lineRule="auto"/>
        <w:outlineLvl w:val="1"/>
        <w:rPr>
          <w:rFonts w:ascii="黑体" w:hAnsi="宋体" w:eastAsia="黑体" w:cs="黑体"/>
          <w:color w:val="auto"/>
          <w:kern w:val="1"/>
          <w:sz w:val="28"/>
          <w:szCs w:val="28"/>
          <w:lang w:val="zh-CN"/>
        </w:rPr>
      </w:pPr>
      <w:bookmarkStart w:id="714" w:name="_Toc20163"/>
      <w:bookmarkStart w:id="715" w:name="_Toc61877314"/>
      <w:bookmarkStart w:id="716" w:name="_Toc11258"/>
      <w:bookmarkStart w:id="717" w:name="_Toc27078"/>
      <w:bookmarkStart w:id="718" w:name="_Toc68778568"/>
      <w:bookmarkStart w:id="719" w:name="_Toc70273130"/>
      <w:bookmarkStart w:id="720" w:name="_Toc79608090"/>
      <w:r>
        <w:rPr>
          <w:rFonts w:hint="eastAsia" w:ascii="黑体" w:hAnsi="宋体" w:eastAsia="黑体" w:cs="黑体"/>
          <w:color w:val="auto"/>
          <w:kern w:val="1"/>
          <w:sz w:val="28"/>
          <w:szCs w:val="28"/>
          <w:lang w:val="zh-CN"/>
        </w:rPr>
        <w:t>2.定标程序</w:t>
      </w:r>
      <w:bookmarkEnd w:id="714"/>
      <w:bookmarkEnd w:id="715"/>
      <w:bookmarkEnd w:id="716"/>
      <w:bookmarkEnd w:id="717"/>
      <w:bookmarkEnd w:id="718"/>
      <w:bookmarkEnd w:id="719"/>
      <w:bookmarkEnd w:id="720"/>
    </w:p>
    <w:p>
      <w:pPr>
        <w:spacing w:beforeLines="50" w:afterLines="50" w:line="360" w:lineRule="auto"/>
        <w:ind w:firstLine="420" w:firstLineChars="200"/>
        <w:rPr>
          <w:rFonts w:ascii="宋体" w:hAnsi="宋体" w:cs="宋体"/>
          <w:color w:val="auto"/>
          <w:szCs w:val="21"/>
        </w:rPr>
      </w:pPr>
      <w:r>
        <w:rPr>
          <w:rFonts w:hint="eastAsia" w:ascii="宋体" w:hAnsi="宋体" w:cs="宋体"/>
          <w:color w:val="auto"/>
          <w:szCs w:val="21"/>
        </w:rPr>
        <w:t>2.1定标按以下程序进行。</w:t>
      </w:r>
    </w:p>
    <w:p>
      <w:pPr>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kern w:val="1"/>
          <w:szCs w:val="21"/>
        </w:rPr>
        <w:t>组建定标委员会</w:t>
      </w:r>
    </w:p>
    <w:p>
      <w:pPr>
        <w:spacing w:line="360" w:lineRule="auto"/>
        <w:ind w:firstLine="420" w:firstLineChars="200"/>
        <w:rPr>
          <w:rFonts w:ascii="宋体" w:hAnsi="宋体" w:cs="宋体"/>
          <w:color w:val="auto"/>
          <w:szCs w:val="21"/>
        </w:rPr>
      </w:pPr>
      <w:r>
        <w:rPr>
          <w:rFonts w:hint="eastAsia" w:ascii="宋体" w:hAnsi="宋体" w:cs="宋体"/>
          <w:color w:val="auto"/>
          <w:szCs w:val="21"/>
        </w:rPr>
        <w:t>（2）清标</w:t>
      </w:r>
    </w:p>
    <w:p>
      <w:pPr>
        <w:spacing w:line="360" w:lineRule="auto"/>
        <w:ind w:firstLine="420" w:firstLineChars="200"/>
        <w:rPr>
          <w:rFonts w:ascii="宋体" w:hAnsi="宋体" w:cs="宋体"/>
          <w:color w:val="auto"/>
          <w:szCs w:val="21"/>
        </w:rPr>
      </w:pPr>
      <w:r>
        <w:rPr>
          <w:rFonts w:hint="eastAsia" w:ascii="宋体" w:hAnsi="宋体" w:cs="宋体"/>
          <w:color w:val="auto"/>
          <w:szCs w:val="21"/>
        </w:rPr>
        <w:t>（3）票决定标，确定中标人</w:t>
      </w:r>
    </w:p>
    <w:p>
      <w:pPr>
        <w:keepNext/>
        <w:keepLines/>
        <w:widowControl/>
        <w:numPr>
          <w:ilvl w:val="1"/>
          <w:numId w:val="0"/>
        </w:numPr>
        <w:spacing w:beforeLines="100" w:afterLines="100" w:line="360" w:lineRule="auto"/>
        <w:outlineLvl w:val="1"/>
        <w:rPr>
          <w:rFonts w:ascii="黑体" w:hAnsi="宋体" w:eastAsia="黑体" w:cs="黑体"/>
          <w:color w:val="auto"/>
          <w:kern w:val="1"/>
          <w:sz w:val="28"/>
          <w:szCs w:val="28"/>
          <w:lang w:val="zh-CN"/>
        </w:rPr>
      </w:pPr>
      <w:bookmarkStart w:id="721" w:name="_Toc7320"/>
      <w:bookmarkStart w:id="722" w:name="_Toc70273131"/>
      <w:bookmarkStart w:id="723" w:name="_Toc28372"/>
      <w:bookmarkStart w:id="724" w:name="_Toc28881"/>
      <w:bookmarkStart w:id="725" w:name="_Toc68778569"/>
      <w:bookmarkStart w:id="726" w:name="_Toc2024"/>
      <w:bookmarkStart w:id="727" w:name="_Toc61877315"/>
      <w:bookmarkStart w:id="728" w:name="_Toc79608091"/>
      <w:r>
        <w:rPr>
          <w:rFonts w:hint="eastAsia" w:ascii="黑体" w:hAnsi="宋体" w:eastAsia="黑体" w:cs="黑体"/>
          <w:color w:val="auto"/>
          <w:kern w:val="1"/>
          <w:sz w:val="28"/>
          <w:szCs w:val="28"/>
          <w:lang w:val="zh-CN"/>
        </w:rPr>
        <w:t>3.定标规则</w:t>
      </w:r>
      <w:bookmarkEnd w:id="721"/>
      <w:bookmarkEnd w:id="722"/>
      <w:bookmarkEnd w:id="723"/>
      <w:bookmarkEnd w:id="724"/>
      <w:bookmarkEnd w:id="725"/>
      <w:bookmarkEnd w:id="726"/>
      <w:bookmarkEnd w:id="727"/>
      <w:bookmarkEnd w:id="728"/>
    </w:p>
    <w:p>
      <w:pPr>
        <w:autoSpaceDE w:val="0"/>
        <w:autoSpaceDN w:val="0"/>
        <w:spacing w:beforeLines="50" w:afterLines="50" w:line="360" w:lineRule="auto"/>
        <w:ind w:firstLine="394" w:firstLineChars="188"/>
        <w:jc w:val="left"/>
        <w:rPr>
          <w:rFonts w:ascii="宋体" w:hAnsi="宋体" w:cs="宋体"/>
          <w:color w:val="auto"/>
          <w:szCs w:val="21"/>
        </w:rPr>
      </w:pPr>
      <w:r>
        <w:rPr>
          <w:rFonts w:hint="eastAsia" w:ascii="宋体" w:hAnsi="宋体" w:cs="宋体"/>
          <w:color w:val="auto"/>
          <w:szCs w:val="21"/>
        </w:rPr>
        <w:t>3.1组建定标委员会</w:t>
      </w:r>
    </w:p>
    <w:p>
      <w:pPr>
        <w:autoSpaceDE w:val="0"/>
        <w:autoSpaceDN w:val="0"/>
        <w:spacing w:line="360" w:lineRule="auto"/>
        <w:ind w:firstLine="394" w:firstLineChars="188"/>
        <w:jc w:val="left"/>
        <w:rPr>
          <w:rFonts w:ascii="宋体" w:hAnsi="宋体" w:cs="宋体"/>
          <w:color w:val="auto"/>
          <w:szCs w:val="21"/>
        </w:rPr>
      </w:pPr>
      <w:r>
        <w:rPr>
          <w:rFonts w:hint="eastAsia" w:ascii="宋体" w:hAnsi="宋体" w:cs="宋体"/>
          <w:color w:val="auto"/>
          <w:szCs w:val="21"/>
        </w:rPr>
        <w:t>3.1.1定标委员会需由建设单位的法定代表人负责组建。项目实行代建的且代建单位作为招标人的，建设单位可以委托代建单位的法定代表人组建，代建单位应将定标委员会组建方案报建设单位批准同意。</w:t>
      </w:r>
    </w:p>
    <w:p>
      <w:pPr>
        <w:autoSpaceDE w:val="0"/>
        <w:autoSpaceDN w:val="0"/>
        <w:spacing w:line="360" w:lineRule="auto"/>
        <w:ind w:firstLine="394" w:firstLineChars="188"/>
        <w:jc w:val="left"/>
        <w:rPr>
          <w:rFonts w:ascii="宋体" w:hAnsi="宋体" w:cs="宋体"/>
          <w:color w:val="auto"/>
          <w:szCs w:val="21"/>
        </w:rPr>
      </w:pPr>
      <w:r>
        <w:rPr>
          <w:rFonts w:hint="eastAsia" w:ascii="宋体" w:hAnsi="宋体" w:cs="宋体"/>
          <w:color w:val="auto"/>
          <w:szCs w:val="21"/>
        </w:rPr>
        <w:t>3.1.2定标委员会成员原则上从建设单位（代建单位）的领导班子成员、经营管理人员、具有工程建设类中级及以上技术职称或注册执业资格的人员中产生，成员总数为五人及以上单数。本单位人员不足的，也可以从主管部门、下属单位或关联企业中选取符合条件的人员作为定标委员会成员。招标项目对技术、商务有特别要求的，也可以邀请与投标人无利害关系的专家参与定标，专家人数为1～2名且不超过定标委员会成员总数的1/3。</w:t>
      </w:r>
    </w:p>
    <w:p>
      <w:pPr>
        <w:autoSpaceDE w:val="0"/>
        <w:autoSpaceDN w:val="0"/>
        <w:spacing w:line="360" w:lineRule="auto"/>
        <w:ind w:firstLine="394" w:firstLineChars="188"/>
        <w:jc w:val="left"/>
        <w:rPr>
          <w:rFonts w:ascii="宋体" w:hAnsi="宋体" w:cs="宋体"/>
          <w:color w:val="auto"/>
          <w:szCs w:val="21"/>
        </w:rPr>
      </w:pPr>
      <w:r>
        <w:rPr>
          <w:rFonts w:hint="eastAsia" w:ascii="宋体" w:hAnsi="宋体" w:cs="宋体"/>
          <w:color w:val="auto"/>
          <w:szCs w:val="21"/>
        </w:rPr>
        <w:t>3.1.3各区、各行业主管部门及有条件的建设单位建立定标委员会成员名录库的，建设单位可以在相应的定标委员会成员名录库中采取随机抽签的方式组建定标委员会。</w:t>
      </w:r>
    </w:p>
    <w:p>
      <w:pPr>
        <w:widowControl/>
        <w:spacing w:beforeLines="50" w:afterLines="50" w:line="360" w:lineRule="auto"/>
        <w:ind w:firstLine="420" w:firstLineChars="200"/>
        <w:jc w:val="left"/>
        <w:rPr>
          <w:rFonts w:ascii="宋体" w:hAnsi="宋体" w:cs="宋体"/>
          <w:color w:val="auto"/>
          <w:szCs w:val="21"/>
        </w:rPr>
      </w:pPr>
      <w:r>
        <w:rPr>
          <w:rFonts w:hint="eastAsia" w:ascii="宋体" w:hAnsi="宋体" w:cs="宋体"/>
          <w:color w:val="auto"/>
          <w:szCs w:val="21"/>
        </w:rPr>
        <w:t>3.2清标</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3.2.1</w:t>
      </w:r>
      <w:r>
        <w:rPr>
          <w:rFonts w:hint="eastAsia" w:cs="宋体"/>
          <w:color w:val="auto"/>
          <w:szCs w:val="21"/>
        </w:rPr>
        <w:t>定标候选人公示期满后，招标人进行清标工作。清标小组通过电子交易平台下载并解密定标方案</w:t>
      </w:r>
      <w:r>
        <w:rPr>
          <w:rFonts w:hint="eastAsia" w:cs="宋体"/>
          <w:color w:val="auto"/>
          <w:sz w:val="20"/>
          <w:szCs w:val="21"/>
        </w:rPr>
        <w:t>（清标版，只包括定标子要素评审标准），并按其</w:t>
      </w:r>
      <w:r>
        <w:rPr>
          <w:rFonts w:hint="eastAsia" w:cs="宋体"/>
          <w:color w:val="auto"/>
          <w:szCs w:val="21"/>
        </w:rPr>
        <w:t>中确定的各定标要素定性评级标准或定量评审标准，</w:t>
      </w:r>
      <w:r>
        <w:rPr>
          <w:rFonts w:hint="eastAsia" w:cs="宋体"/>
          <w:color w:val="auto"/>
          <w:sz w:val="20"/>
          <w:szCs w:val="21"/>
        </w:rPr>
        <w:t>整理各定标候选人的清标等级或清标得分</w:t>
      </w:r>
      <w:r>
        <w:rPr>
          <w:rFonts w:hint="eastAsia" w:cs="宋体"/>
          <w:color w:val="auto"/>
          <w:szCs w:val="21"/>
        </w:rPr>
        <w:t>，定标要素见定标办法前附表第1项。</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3.2.2招标人应编制清标报告，清标报告内容应当客观公正、真实有效。</w:t>
      </w:r>
    </w:p>
    <w:p>
      <w:pPr>
        <w:widowControl/>
        <w:adjustRightInd w:val="0"/>
        <w:snapToGrid w:val="0"/>
        <w:spacing w:beforeLines="100" w:afterLines="50" w:line="360" w:lineRule="auto"/>
        <w:ind w:firstLine="420" w:firstLineChars="200"/>
        <w:jc w:val="left"/>
        <w:rPr>
          <w:rFonts w:ascii="宋体" w:hAnsi="宋体" w:cs="宋体"/>
          <w:color w:val="auto"/>
          <w:szCs w:val="21"/>
        </w:rPr>
      </w:pPr>
      <w:r>
        <w:rPr>
          <w:rFonts w:hint="eastAsia" w:ascii="宋体" w:hAnsi="宋体" w:cs="宋体"/>
          <w:color w:val="auto"/>
          <w:szCs w:val="21"/>
        </w:rPr>
        <w:t>3.3票决定标，确定中标人</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3.3.1</w:t>
      </w:r>
      <w:bookmarkStart w:id="729" w:name="_Hlk62562936"/>
      <w:r>
        <w:rPr>
          <w:rFonts w:hint="eastAsia" w:ascii="宋体" w:hAnsi="宋体" w:cs="宋体"/>
          <w:color w:val="auto"/>
          <w:szCs w:val="21"/>
        </w:rPr>
        <w:t>招标人应当自定标候选人公示期满后7日内组织定标委员会进入市公共资源交易中心进行定标。不能按时定标的，应当通过市公共资源交易网公示延期原因和定标时间。</w:t>
      </w:r>
      <w:bookmarkEnd w:id="729"/>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定标委员会通过电子交易平台下载并解密定标方案（完整版本）。</w:t>
      </w:r>
    </w:p>
    <w:p>
      <w:pPr>
        <w:widowControl/>
        <w:spacing w:line="360" w:lineRule="auto"/>
        <w:ind w:firstLine="420" w:firstLineChars="200"/>
        <w:jc w:val="left"/>
        <w:rPr>
          <w:rFonts w:ascii="宋体" w:hAnsi="宋体" w:cs="宋体"/>
          <w:color w:val="auto"/>
          <w:sz w:val="20"/>
          <w:szCs w:val="21"/>
        </w:rPr>
      </w:pPr>
      <w:r>
        <w:rPr>
          <w:rFonts w:hint="eastAsia" w:ascii="宋体" w:hAnsi="宋体" w:cs="宋体"/>
          <w:color w:val="auto"/>
          <w:szCs w:val="21"/>
        </w:rPr>
        <w:t>3.3.2</w:t>
      </w:r>
      <w:r>
        <w:rPr>
          <w:rFonts w:hint="eastAsia" w:ascii="宋体" w:hAnsi="宋体" w:cs="宋体"/>
          <w:color w:val="auto"/>
          <w:sz w:val="20"/>
          <w:szCs w:val="21"/>
        </w:rPr>
        <w:t>定标委员会按照清标报告中各定标候选人的清标等级或清标得分，根据定标方案（完整版本）中各定标要素权重计算定标候选人的综合等级或综合得分。</w:t>
      </w:r>
    </w:p>
    <w:p>
      <w:pPr>
        <w:widowControl/>
        <w:spacing w:line="360" w:lineRule="auto"/>
        <w:ind w:firstLine="400" w:firstLineChars="200"/>
        <w:jc w:val="left"/>
        <w:rPr>
          <w:rFonts w:ascii="宋体" w:hAnsi="宋体" w:cs="宋体"/>
          <w:color w:val="auto"/>
          <w:sz w:val="20"/>
          <w:szCs w:val="21"/>
        </w:rPr>
      </w:pPr>
      <w:r>
        <w:rPr>
          <w:rFonts w:hint="eastAsia" w:ascii="宋体" w:hAnsi="宋体" w:cs="宋体"/>
          <w:color w:val="auto"/>
          <w:sz w:val="20"/>
          <w:szCs w:val="21"/>
        </w:rPr>
        <w:t>3.3.3定标委员会根据定标方案规定的进入票决范围应达到的综合等级或综合得分，以及定标方案其他规定，确定进入票决范围的定标候选人。</w:t>
      </w:r>
    </w:p>
    <w:p>
      <w:pPr>
        <w:widowControl/>
        <w:spacing w:line="360" w:lineRule="auto"/>
        <w:ind w:firstLine="400" w:firstLineChars="200"/>
        <w:jc w:val="left"/>
        <w:rPr>
          <w:rFonts w:ascii="宋体" w:hAnsi="宋体" w:cs="宋体"/>
          <w:color w:val="auto"/>
          <w:szCs w:val="21"/>
        </w:rPr>
      </w:pPr>
      <w:r>
        <w:rPr>
          <w:rFonts w:hint="eastAsia" w:ascii="宋体" w:hAnsi="宋体" w:cs="宋体"/>
          <w:color w:val="auto"/>
          <w:sz w:val="20"/>
          <w:szCs w:val="21"/>
        </w:rPr>
        <w:t>3.3.4定标委员会</w:t>
      </w:r>
      <w:r>
        <w:rPr>
          <w:rFonts w:hint="eastAsia" w:ascii="宋体" w:hAnsi="宋体" w:cs="宋体"/>
          <w:color w:val="auto"/>
          <w:szCs w:val="21"/>
        </w:rPr>
        <w:t>在进入票决范围的定标候选人中，按照定标方案中的定标票决规程和定标办法前附表第2项选择的定标票决办法确定中标人。</w:t>
      </w:r>
    </w:p>
    <w:p>
      <w:pPr>
        <w:widowControl/>
        <w:spacing w:line="360" w:lineRule="auto"/>
        <w:ind w:firstLine="420" w:firstLineChars="200"/>
        <w:jc w:val="left"/>
        <w:rPr>
          <w:rFonts w:ascii="宋体" w:hAnsi="宋体" w:cs="宋体"/>
          <w:color w:val="auto"/>
          <w:szCs w:val="21"/>
        </w:rPr>
      </w:pPr>
      <w:r>
        <w:rPr>
          <w:rFonts w:hint="eastAsia" w:ascii="宋体" w:hAnsi="宋体" w:cs="宋体"/>
          <w:color w:val="auto"/>
          <w:szCs w:val="21"/>
        </w:rPr>
        <w:t>3.3.5定标票决办法</w:t>
      </w:r>
    </w:p>
    <w:p>
      <w:pPr>
        <w:spacing w:line="360" w:lineRule="auto"/>
        <w:ind w:firstLine="420" w:firstLineChars="200"/>
        <w:rPr>
          <w:rFonts w:ascii="宋体" w:hAnsi="宋体" w:cs="宋体"/>
          <w:color w:val="auto"/>
          <w:szCs w:val="21"/>
        </w:rPr>
      </w:pPr>
      <w:r>
        <w:rPr>
          <w:rFonts w:hint="eastAsia" w:ascii="宋体" w:hAnsi="宋体" w:cs="宋体"/>
          <w:color w:val="auto"/>
          <w:szCs w:val="21"/>
        </w:rPr>
        <w:t>定标票决办法种类包括票决定标法和票决抽签定标法：</w:t>
      </w:r>
    </w:p>
    <w:p>
      <w:pPr>
        <w:spacing w:line="360" w:lineRule="auto"/>
        <w:ind w:firstLine="420" w:firstLineChars="200"/>
        <w:rPr>
          <w:rFonts w:ascii="宋体" w:hAnsi="宋体" w:cs="宋体"/>
          <w:color w:val="auto"/>
          <w:szCs w:val="21"/>
        </w:rPr>
      </w:pPr>
      <w:r>
        <w:rPr>
          <w:rFonts w:hint="eastAsia" w:ascii="宋体" w:hAnsi="宋体" w:cs="宋体"/>
          <w:color w:val="auto"/>
          <w:szCs w:val="21"/>
        </w:rPr>
        <w:t>（1）票决定标法是由定标委员会以直接票决或者逐轮票决等方式确定中标人，具体标准详见定标办法前附表第3项。</w:t>
      </w:r>
    </w:p>
    <w:p>
      <w:pPr>
        <w:spacing w:line="360" w:lineRule="auto"/>
        <w:ind w:firstLine="420" w:firstLineChars="200"/>
        <w:rPr>
          <w:rFonts w:ascii="宋体" w:hAnsi="宋体" w:cs="宋体"/>
          <w:color w:val="auto"/>
          <w:szCs w:val="21"/>
        </w:rPr>
      </w:pPr>
      <w:r>
        <w:rPr>
          <w:rFonts w:hint="eastAsia" w:ascii="宋体" w:hAnsi="宋体" w:cs="宋体"/>
          <w:color w:val="auto"/>
          <w:szCs w:val="21"/>
        </w:rPr>
        <w:t>（2）票决抽签定标法是由定标委员会从进入票决定标的投标人中，先以投票表决方式确定3家投标人，再以随机抽签方式确定中标人，具体标准详见定标办法前附表第4项。</w:t>
      </w:r>
    </w:p>
    <w:p>
      <w:pPr>
        <w:widowControl/>
        <w:adjustRightInd w:val="0"/>
        <w:snapToGrid w:val="0"/>
        <w:spacing w:line="360" w:lineRule="auto"/>
        <w:ind w:firstLine="420" w:firstLineChars="200"/>
        <w:jc w:val="left"/>
        <w:rPr>
          <w:rFonts w:ascii="宋体" w:hAnsi="宋体" w:cs="宋体"/>
          <w:color w:val="auto"/>
          <w:szCs w:val="21"/>
        </w:rPr>
      </w:pPr>
      <w:bookmarkStart w:id="730" w:name="_Hlk62033781"/>
      <w:r>
        <w:rPr>
          <w:rFonts w:hint="eastAsia" w:ascii="宋体" w:hAnsi="宋体" w:cs="宋体"/>
          <w:color w:val="auto"/>
          <w:szCs w:val="21"/>
        </w:rPr>
        <w:t>3.3.</w:t>
      </w:r>
      <w:bookmarkEnd w:id="730"/>
      <w:r>
        <w:rPr>
          <w:rFonts w:hint="eastAsia" w:ascii="宋体" w:hAnsi="宋体" w:cs="宋体"/>
          <w:color w:val="auto"/>
          <w:szCs w:val="21"/>
        </w:rPr>
        <w:t>6</w:t>
      </w:r>
      <w:r>
        <w:rPr>
          <w:rFonts w:hint="eastAsia" w:ascii="宋体" w:hAnsi="宋体" w:cs="宋体"/>
          <w:color w:val="auto"/>
          <w:sz w:val="20"/>
          <w:szCs w:val="21"/>
        </w:rPr>
        <w:t>每一次投票，定标委员会成员应当独立进行并说明投票理由。定标完成后，定标委员会应当编制定标报告，定标报告完整载明定标过程。</w:t>
      </w:r>
    </w:p>
    <w:p>
      <w:pPr>
        <w:keepNext/>
        <w:keepLines/>
        <w:widowControl/>
        <w:numPr>
          <w:ilvl w:val="1"/>
          <w:numId w:val="0"/>
        </w:numPr>
        <w:spacing w:beforeLines="100" w:afterLines="100" w:line="360" w:lineRule="auto"/>
        <w:outlineLvl w:val="1"/>
        <w:rPr>
          <w:rFonts w:ascii="黑体" w:hAnsi="宋体" w:eastAsia="黑体" w:cs="黑体"/>
          <w:color w:val="auto"/>
          <w:kern w:val="1"/>
          <w:sz w:val="28"/>
          <w:szCs w:val="28"/>
          <w:lang w:val="zh-CN"/>
        </w:rPr>
      </w:pPr>
      <w:bookmarkStart w:id="731" w:name="_Toc12744"/>
      <w:bookmarkStart w:id="732" w:name="_Toc61877316"/>
      <w:bookmarkStart w:id="733" w:name="_Toc70273132"/>
      <w:bookmarkStart w:id="734" w:name="_Toc79608092"/>
      <w:bookmarkStart w:id="735" w:name="_Toc21865"/>
      <w:bookmarkStart w:id="736" w:name="_Toc11344"/>
      <w:bookmarkStart w:id="737" w:name="_Toc68778570"/>
      <w:bookmarkStart w:id="738" w:name="_Toc7037"/>
      <w:r>
        <w:rPr>
          <w:rFonts w:hint="eastAsia" w:ascii="黑体" w:hAnsi="宋体" w:eastAsia="黑体" w:cs="黑体"/>
          <w:color w:val="auto"/>
          <w:kern w:val="1"/>
          <w:sz w:val="28"/>
          <w:szCs w:val="28"/>
          <w:lang w:val="zh-CN"/>
        </w:rPr>
        <w:t>4.重新定标</w:t>
      </w:r>
      <w:bookmarkEnd w:id="731"/>
      <w:bookmarkEnd w:id="732"/>
      <w:bookmarkEnd w:id="733"/>
      <w:bookmarkEnd w:id="734"/>
      <w:bookmarkEnd w:id="735"/>
      <w:bookmarkEnd w:id="736"/>
      <w:bookmarkEnd w:id="737"/>
      <w:bookmarkEnd w:id="738"/>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定标后有下列情形之一的，建设单位可从进入定标票决范围的其他定标候选人中采用原定标方案规定的票决方式，由原定标委员会重新确定中标人：</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（1）中标人放弃中标或者拒不签订合同的；</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（2）中标人不按照招标文件要求提交履约担保的；</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（3）被查实存在影响中标结果的违法行为的；</w:t>
      </w:r>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（4）法律法规规定的其他情形。</w:t>
      </w:r>
    </w:p>
    <w:p>
      <w:pPr>
        <w:keepNext/>
        <w:keepLines/>
        <w:widowControl/>
        <w:numPr>
          <w:ilvl w:val="1"/>
          <w:numId w:val="0"/>
        </w:numPr>
        <w:spacing w:beforeLines="100" w:afterLines="100" w:line="360" w:lineRule="auto"/>
        <w:outlineLvl w:val="1"/>
        <w:rPr>
          <w:rFonts w:ascii="黑体" w:hAnsi="宋体" w:eastAsia="黑体" w:cs="黑体"/>
          <w:color w:val="auto"/>
          <w:kern w:val="1"/>
          <w:sz w:val="28"/>
          <w:szCs w:val="28"/>
          <w:lang w:val="zh-CN"/>
        </w:rPr>
      </w:pPr>
      <w:bookmarkStart w:id="739" w:name="_Toc27538"/>
      <w:bookmarkStart w:id="740" w:name="_Toc68778571"/>
      <w:bookmarkStart w:id="741" w:name="_Toc61877317"/>
      <w:bookmarkStart w:id="742" w:name="_Toc4591"/>
      <w:bookmarkStart w:id="743" w:name="_Toc70273133"/>
      <w:bookmarkStart w:id="744" w:name="_Toc79608093"/>
      <w:bookmarkStart w:id="745" w:name="_Toc29106"/>
      <w:bookmarkStart w:id="746" w:name="_Toc11350"/>
      <w:r>
        <w:rPr>
          <w:rFonts w:hint="eastAsia" w:ascii="黑体" w:hAnsi="宋体" w:eastAsia="黑体" w:cs="黑体"/>
          <w:color w:val="auto"/>
          <w:kern w:val="1"/>
          <w:sz w:val="28"/>
          <w:szCs w:val="28"/>
          <w:lang w:val="zh-CN"/>
        </w:rPr>
        <w:t>5.监督</w:t>
      </w:r>
      <w:bookmarkEnd w:id="739"/>
      <w:bookmarkEnd w:id="740"/>
      <w:bookmarkEnd w:id="741"/>
      <w:bookmarkEnd w:id="742"/>
      <w:bookmarkEnd w:id="743"/>
      <w:bookmarkEnd w:id="744"/>
      <w:bookmarkEnd w:id="745"/>
      <w:bookmarkEnd w:id="746"/>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建设单位负责组建监督小组，对“评定分离”招投标活动全过程进行监督，重点监督建设单位是否按照确定的定标方案定标。监督小组应当在招投标工作结束后书面向单位党组织报告监督工作情况。</w:t>
      </w:r>
    </w:p>
    <w:p>
      <w:pPr>
        <w:keepNext/>
        <w:keepLines/>
        <w:widowControl/>
        <w:numPr>
          <w:ilvl w:val="1"/>
          <w:numId w:val="0"/>
        </w:numPr>
        <w:spacing w:beforeLines="100" w:afterLines="100" w:line="360" w:lineRule="auto"/>
        <w:outlineLvl w:val="1"/>
        <w:rPr>
          <w:rFonts w:ascii="黑体" w:hAnsi="宋体" w:eastAsia="黑体" w:cs="黑体"/>
          <w:color w:val="auto"/>
          <w:kern w:val="1"/>
          <w:sz w:val="28"/>
          <w:szCs w:val="28"/>
          <w:lang w:val="zh-CN"/>
        </w:rPr>
      </w:pPr>
      <w:bookmarkStart w:id="747" w:name="_Toc245"/>
      <w:bookmarkStart w:id="748" w:name="_Toc70273134"/>
      <w:bookmarkStart w:id="749" w:name="_Toc28096"/>
      <w:bookmarkStart w:id="750" w:name="_Toc21118"/>
      <w:bookmarkStart w:id="751" w:name="_Toc79608094"/>
      <w:bookmarkStart w:id="752" w:name="_Toc61877318"/>
      <w:bookmarkStart w:id="753" w:name="_Toc7086"/>
      <w:bookmarkStart w:id="754" w:name="_Toc68778572"/>
      <w:r>
        <w:rPr>
          <w:rFonts w:hint="eastAsia" w:ascii="黑体" w:hAnsi="宋体" w:eastAsia="黑体" w:cs="黑体"/>
          <w:color w:val="auto"/>
          <w:kern w:val="1"/>
          <w:sz w:val="28"/>
          <w:szCs w:val="28"/>
          <w:lang w:val="zh-CN"/>
        </w:rPr>
        <w:t>6.附则</w:t>
      </w:r>
      <w:bookmarkEnd w:id="747"/>
      <w:bookmarkEnd w:id="748"/>
      <w:bookmarkEnd w:id="749"/>
      <w:bookmarkEnd w:id="750"/>
      <w:bookmarkEnd w:id="751"/>
      <w:bookmarkEnd w:id="752"/>
      <w:bookmarkEnd w:id="753"/>
      <w:bookmarkEnd w:id="754"/>
    </w:p>
    <w:p>
      <w:pPr>
        <w:widowControl/>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6.1招标人不承诺将合同授予投标报价最低的投标人。</w:t>
      </w:r>
    </w:p>
    <w:p>
      <w:pPr>
        <w:spacing w:line="360" w:lineRule="auto"/>
        <w:ind w:firstLine="420" w:firstLineChars="200"/>
        <w:rPr>
          <w:rFonts w:ascii="宋体" w:hAnsi="宋体" w:cs="宋体"/>
          <w:color w:val="auto"/>
          <w:szCs w:val="21"/>
        </w:rPr>
      </w:pPr>
      <w:r>
        <w:rPr>
          <w:rFonts w:hint="eastAsia" w:ascii="宋体" w:hAnsi="宋体" w:cs="宋体"/>
          <w:color w:val="auto"/>
          <w:szCs w:val="21"/>
        </w:rPr>
        <w:t>6.2中标人确定后，招标人无义务向未中标的投标人就其未中标的原因作出解释。未中标的投标人不得向定标委员会组成人员或招标人询问定标过程的情况或索要相关材料。</w:t>
      </w:r>
    </w:p>
    <w:p>
      <w:pPr>
        <w:spacing w:line="360" w:lineRule="auto"/>
        <w:ind w:firstLine="420" w:firstLineChars="200"/>
        <w:rPr>
          <w:rFonts w:ascii="宋体" w:hAnsi="宋体" w:cs="宋体"/>
          <w:color w:val="auto"/>
          <w:kern w:val="1"/>
        </w:rPr>
      </w:pPr>
      <w:r>
        <w:rPr>
          <w:rFonts w:ascii="宋体" w:hAnsi="宋体" w:cs="宋体"/>
          <w:color w:val="auto"/>
          <w:szCs w:val="21"/>
        </w:rPr>
        <w:br w:type="page"/>
      </w:r>
    </w:p>
    <w:p>
      <w:pPr>
        <w:pStyle w:val="3"/>
        <w:spacing w:before="4000" w:line="360" w:lineRule="auto"/>
        <w:jc w:val="center"/>
        <w:rPr>
          <w:rFonts w:ascii="黑体" w:hAnsi="黑体" w:eastAsia="黑体" w:cs="宋体"/>
          <w:b w:val="0"/>
          <w:color w:val="auto"/>
          <w:kern w:val="1"/>
        </w:rPr>
      </w:pPr>
      <w:bookmarkStart w:id="755" w:name="_Toc414046780"/>
      <w:bookmarkEnd w:id="755"/>
      <w:bookmarkStart w:id="756" w:name="_Toc152042387"/>
      <w:bookmarkEnd w:id="756"/>
      <w:bookmarkStart w:id="757" w:name="_Toc144974577"/>
      <w:bookmarkEnd w:id="757"/>
      <w:bookmarkStart w:id="758" w:name="_Toc247527634"/>
      <w:bookmarkEnd w:id="758"/>
      <w:bookmarkStart w:id="759" w:name="_Toc247514033"/>
      <w:bookmarkEnd w:id="759"/>
      <w:bookmarkStart w:id="760" w:name="_Toc152045609"/>
      <w:bookmarkEnd w:id="760"/>
      <w:bookmarkStart w:id="761" w:name="_Toc31225"/>
      <w:bookmarkStart w:id="762" w:name="_Toc30170396"/>
      <w:bookmarkStart w:id="763" w:name="_Toc12323"/>
      <w:bookmarkStart w:id="764" w:name="_Toc79608095"/>
      <w:bookmarkStart w:id="765" w:name="_Toc458439998"/>
    </w:p>
    <w:p>
      <w:pPr>
        <w:pStyle w:val="3"/>
        <w:spacing w:before="4000" w:line="360" w:lineRule="auto"/>
        <w:jc w:val="center"/>
        <w:rPr>
          <w:rFonts w:ascii="黑体" w:hAnsi="黑体" w:eastAsia="黑体" w:cs="宋体"/>
          <w:b w:val="0"/>
          <w:color w:val="auto"/>
          <w:kern w:val="1"/>
        </w:rPr>
      </w:pPr>
      <w:r>
        <w:rPr>
          <w:rFonts w:hint="eastAsia" w:ascii="黑体" w:hAnsi="黑体" w:eastAsia="黑体" w:cs="宋体"/>
          <w:b w:val="0"/>
          <w:color w:val="auto"/>
          <w:kern w:val="1"/>
        </w:rPr>
        <w:t>第五章 合同条款及格式</w:t>
      </w:r>
      <w:bookmarkEnd w:id="761"/>
      <w:bookmarkEnd w:id="762"/>
      <w:bookmarkEnd w:id="763"/>
      <w:bookmarkEnd w:id="764"/>
      <w:bookmarkEnd w:id="765"/>
      <w:bookmarkStart w:id="766" w:name="_Toc184635097"/>
      <w:bookmarkEnd w:id="766"/>
      <w:bookmarkStart w:id="767" w:name="_Toc152045610"/>
      <w:bookmarkEnd w:id="767"/>
      <w:bookmarkStart w:id="768" w:name="_Toc247514034"/>
      <w:bookmarkEnd w:id="768"/>
      <w:bookmarkStart w:id="769" w:name="_Toc414046781"/>
      <w:bookmarkEnd w:id="769"/>
      <w:bookmarkStart w:id="770" w:name="_Toc247527635"/>
      <w:bookmarkEnd w:id="770"/>
      <w:bookmarkStart w:id="771" w:name="_Toc152042388"/>
      <w:bookmarkEnd w:id="771"/>
      <w:bookmarkStart w:id="772" w:name="_Toc144974578"/>
      <w:bookmarkEnd w:id="772"/>
      <w:bookmarkStart w:id="773" w:name="_Toc3250"/>
      <w:bookmarkStart w:id="774" w:name="_Toc95912251"/>
      <w:bookmarkStart w:id="775" w:name="_Toc7129"/>
      <w:bookmarkStart w:id="776" w:name="_Toc6208"/>
      <w:bookmarkStart w:id="777" w:name="_Toc63471428"/>
      <w:bookmarkStart w:id="778" w:name="_Toc84419867"/>
      <w:bookmarkStart w:id="779" w:name="_Toc17354"/>
      <w:bookmarkStart w:id="780" w:name="_Toc40"/>
      <w:bookmarkStart w:id="781" w:name="_Toc300038981"/>
      <w:bookmarkStart w:id="782" w:name="_Toc458440236"/>
    </w:p>
    <w:bookmarkEnd w:id="773"/>
    <w:bookmarkEnd w:id="774"/>
    <w:bookmarkEnd w:id="775"/>
    <w:bookmarkEnd w:id="776"/>
    <w:bookmarkEnd w:id="777"/>
    <w:bookmarkEnd w:id="778"/>
    <w:bookmarkEnd w:id="779"/>
    <w:bookmarkEnd w:id="780"/>
    <w:p>
      <w:pPr>
        <w:pStyle w:val="4"/>
        <w:spacing w:before="240" w:after="240"/>
        <w:jc w:val="center"/>
        <w:rPr>
          <w:lang w:bidi="zh-CN"/>
        </w:rPr>
      </w:pPr>
      <w:r>
        <w:rPr>
          <w:rFonts w:hint="eastAsia"/>
          <w:b/>
          <w:sz w:val="32"/>
          <w:szCs w:val="32"/>
        </w:rPr>
        <w:br w:type="page"/>
      </w:r>
      <w:bookmarkStart w:id="783" w:name="_Toc79608096"/>
      <w:bookmarkStart w:id="784" w:name="_Toc505608618"/>
      <w:bookmarkStart w:id="785" w:name="_Toc505505190"/>
      <w:r>
        <w:rPr>
          <w:rFonts w:hint="eastAsia"/>
          <w:lang w:bidi="zh-CN"/>
        </w:rPr>
        <w:t>第一节  协议书</w:t>
      </w:r>
      <w:bookmarkEnd w:id="783"/>
      <w:bookmarkEnd w:id="784"/>
    </w:p>
    <w:p>
      <w:pPr>
        <w:autoSpaceDE w:val="0"/>
        <w:autoSpaceDN w:val="0"/>
        <w:spacing w:line="360" w:lineRule="auto"/>
        <w:jc w:val="left"/>
        <w:rPr>
          <w:rFonts w:ascii="宋体" w:cs="宋体"/>
          <w:color w:val="auto"/>
          <w:sz w:val="28"/>
          <w:szCs w:val="21"/>
          <w:lang w:val="zh-CN" w:bidi="zh-CN"/>
        </w:rPr>
      </w:pPr>
    </w:p>
    <w:p>
      <w:pPr>
        <w:autoSpaceDE w:val="0"/>
        <w:autoSpaceDN w:val="0"/>
        <w:adjustRightInd w:val="0"/>
        <w:spacing w:line="360" w:lineRule="auto"/>
        <w:rPr>
          <w:rFonts w:ascii="宋体" w:cs="宋体"/>
          <w:b/>
          <w:color w:val="auto"/>
          <w:sz w:val="24"/>
          <w:lang w:val="zh-CN" w:bidi="zh-CN"/>
        </w:rPr>
      </w:pPr>
      <w:r>
        <w:rPr>
          <w:rFonts w:hint="eastAsia" w:ascii="宋体" w:cs="宋体"/>
          <w:b/>
          <w:color w:val="auto"/>
          <w:sz w:val="24"/>
          <w:lang w:val="zh-CN" w:bidi="zh-CN"/>
        </w:rPr>
        <w:t>委托人（全称）：</w:t>
      </w:r>
      <w:r>
        <w:rPr>
          <w:rFonts w:hint="eastAsia" w:ascii="宋体" w:cs="宋体"/>
          <w:b/>
          <w:color w:val="auto"/>
          <w:sz w:val="24"/>
          <w:u w:val="single"/>
          <w:lang w:val="zh-CN" w:bidi="zh-CN"/>
        </w:rPr>
        <w:t xml:space="preserve">   </w:t>
      </w:r>
      <w:r>
        <w:rPr>
          <w:rFonts w:hint="eastAsia" w:ascii="宋体" w:cs="宋体"/>
          <w:b/>
          <w:color w:val="auto"/>
          <w:sz w:val="24"/>
          <w:u w:val="single"/>
          <w:lang w:bidi="zh-CN"/>
        </w:rPr>
        <w:t xml:space="preserve">                </w:t>
      </w:r>
      <w:r>
        <w:rPr>
          <w:rFonts w:hint="eastAsia" w:ascii="宋体" w:cs="宋体"/>
          <w:b/>
          <w:color w:val="auto"/>
          <w:sz w:val="24"/>
          <w:u w:val="single"/>
          <w:lang w:val="zh-CN" w:bidi="zh-CN"/>
        </w:rPr>
        <w:t xml:space="preserve">   </w:t>
      </w:r>
    </w:p>
    <w:p>
      <w:pPr>
        <w:autoSpaceDE w:val="0"/>
        <w:autoSpaceDN w:val="0"/>
        <w:adjustRightInd w:val="0"/>
        <w:spacing w:line="360" w:lineRule="auto"/>
        <w:rPr>
          <w:rFonts w:ascii="宋体" w:cs="宋体"/>
          <w:b/>
          <w:color w:val="auto"/>
          <w:sz w:val="24"/>
          <w:lang w:val="zh-CN" w:bidi="zh-CN"/>
        </w:rPr>
      </w:pPr>
      <w:r>
        <w:rPr>
          <w:rFonts w:hint="eastAsia" w:ascii="宋体" w:cs="宋体"/>
          <w:b/>
          <w:color w:val="auto"/>
          <w:sz w:val="24"/>
          <w:lang w:val="zh-CN" w:bidi="zh-CN"/>
        </w:rPr>
        <w:t xml:space="preserve">监理人（全称）：                                      </w:t>
      </w:r>
    </w:p>
    <w:p>
      <w:pPr>
        <w:autoSpaceDE w:val="0"/>
        <w:autoSpaceDN w:val="0"/>
        <w:adjustRightInd w:val="0"/>
        <w:snapToGrid w:val="0"/>
        <w:spacing w:line="360" w:lineRule="auto"/>
        <w:ind w:firstLine="420" w:firstLineChars="200"/>
        <w:rPr>
          <w:rFonts w:ascii="宋体" w:cs="宋体"/>
          <w:color w:val="auto"/>
          <w:szCs w:val="21"/>
          <w:u w:val="single"/>
          <w:lang w:val="zh-CN" w:bidi="zh-CN"/>
        </w:rPr>
      </w:pPr>
      <w:r>
        <w:rPr>
          <w:rFonts w:hint="eastAsia" w:ascii="宋体" w:cs="宋体"/>
          <w:color w:val="auto"/>
          <w:szCs w:val="21"/>
          <w:lang w:val="zh-CN" w:bidi="zh-CN"/>
        </w:rPr>
        <w:t>根据《中华人民共和国合同法》、《中华人民共和国建筑法》及其他有关法律、法规，遵循平等、自愿、公平和诚信的原则，双方就下述工程委托监理与相关服务事项协商一致，订立本合同。</w:t>
      </w:r>
    </w:p>
    <w:p>
      <w:pPr>
        <w:autoSpaceDE w:val="0"/>
        <w:autoSpaceDN w:val="0"/>
        <w:spacing w:beforeLines="100" w:afterLines="100" w:line="360" w:lineRule="auto"/>
        <w:ind w:firstLine="554"/>
        <w:outlineLvl w:val="3"/>
        <w:rPr>
          <w:rFonts w:ascii="黑体" w:hAnsi="黑体" w:eastAsia="黑体" w:cs="宋体"/>
          <w:color w:val="auto"/>
          <w:sz w:val="28"/>
          <w:szCs w:val="28"/>
          <w:lang w:val="zh-CN" w:bidi="zh-CN"/>
        </w:rPr>
      </w:pPr>
      <w:r>
        <w:rPr>
          <w:rFonts w:hint="eastAsia" w:ascii="黑体" w:hAnsi="黑体" w:eastAsia="黑体" w:cs="宋体"/>
          <w:color w:val="auto"/>
          <w:sz w:val="28"/>
          <w:szCs w:val="28"/>
          <w:lang w:val="zh-CN" w:bidi="zh-CN"/>
        </w:rPr>
        <w:t>一、工程概况</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1. 工程名称：</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2. 工程地点：</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3. 工程规模：</w:t>
      </w:r>
      <w:r>
        <w:rPr>
          <w:rFonts w:hint="eastAsia" w:ascii="宋体" w:cs="宋体"/>
          <w:color w:val="auto"/>
          <w:szCs w:val="21"/>
          <w:u w:val="single"/>
          <w:lang w:val="zh-CN" w:bidi="zh-CN"/>
        </w:rPr>
        <w:t xml:space="preserve"> </w:t>
      </w:r>
      <w:r>
        <w:rPr>
          <w:rFonts w:hint="eastAsia" w:ascii="宋体" w:hAnsi="宋体"/>
          <w:bCs/>
          <w:color w:val="auto"/>
          <w:kern w:val="1"/>
          <w:szCs w:val="21"/>
          <w:u w:val="single"/>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4. 建筑安装工程费：</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11" w:firstLineChars="196"/>
        <w:rPr>
          <w:rFonts w:ascii="宋体" w:cs="宋体"/>
          <w:color w:val="auto"/>
          <w:szCs w:val="21"/>
          <w:u w:val="single"/>
          <w:lang w:val="zh-CN" w:bidi="zh-CN"/>
        </w:rPr>
      </w:pPr>
      <w:r>
        <w:rPr>
          <w:rFonts w:hint="eastAsia" w:ascii="宋体" w:cs="宋体"/>
          <w:color w:val="auto"/>
          <w:szCs w:val="21"/>
          <w:lang w:val="zh-CN" w:bidi="zh-CN"/>
        </w:rPr>
        <w:t>5. 合同范围（招标范围）：</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p>
    <w:p>
      <w:pPr>
        <w:autoSpaceDE w:val="0"/>
        <w:autoSpaceDN w:val="0"/>
        <w:spacing w:beforeLines="100" w:afterLines="100" w:line="360" w:lineRule="auto"/>
        <w:ind w:firstLine="554"/>
        <w:outlineLvl w:val="3"/>
        <w:rPr>
          <w:rFonts w:ascii="黑体" w:hAnsi="黑体" w:eastAsia="黑体" w:cs="宋体"/>
          <w:color w:val="auto"/>
          <w:sz w:val="28"/>
          <w:szCs w:val="28"/>
          <w:lang w:val="zh-CN" w:bidi="zh-CN"/>
        </w:rPr>
      </w:pPr>
      <w:r>
        <w:rPr>
          <w:rFonts w:hint="eastAsia" w:ascii="黑体" w:hAnsi="黑体" w:eastAsia="黑体" w:cs="宋体"/>
          <w:color w:val="auto"/>
          <w:sz w:val="28"/>
          <w:szCs w:val="28"/>
          <w:lang w:val="zh-CN" w:bidi="zh-CN"/>
        </w:rPr>
        <w:t>二、词语限定</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协议书中相关词语的含义与通用条件中的定义与解释相同。</w:t>
      </w:r>
    </w:p>
    <w:p>
      <w:pPr>
        <w:autoSpaceDE w:val="0"/>
        <w:autoSpaceDN w:val="0"/>
        <w:spacing w:beforeLines="100" w:afterLines="100" w:line="360" w:lineRule="auto"/>
        <w:ind w:firstLine="554"/>
        <w:outlineLvl w:val="3"/>
        <w:rPr>
          <w:rFonts w:ascii="黑体" w:hAnsi="黑体" w:eastAsia="黑体" w:cs="宋体"/>
          <w:color w:val="auto"/>
          <w:sz w:val="28"/>
          <w:szCs w:val="28"/>
          <w:lang w:val="zh-CN" w:bidi="zh-CN"/>
        </w:rPr>
      </w:pPr>
      <w:r>
        <w:rPr>
          <w:rFonts w:hint="eastAsia" w:ascii="黑体" w:hAnsi="黑体" w:eastAsia="黑体" w:cs="宋体"/>
          <w:color w:val="auto"/>
          <w:sz w:val="28"/>
          <w:szCs w:val="28"/>
          <w:lang w:val="zh-CN" w:bidi="zh-CN"/>
        </w:rPr>
        <w:t>三、组成本合同的文件</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1. 协议书；</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2. 中标通知书；</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3. 投标文件；</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4. 专用条件；</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5. 通用条件；</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6. 附录，即：</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附录A  相关服务的范围和内容</w:t>
      </w:r>
    </w:p>
    <w:p>
      <w:pPr>
        <w:autoSpaceDE w:val="0"/>
        <w:autoSpaceDN w:val="0"/>
        <w:adjustRightInd w:val="0"/>
        <w:snapToGrid w:val="0"/>
        <w:spacing w:line="360" w:lineRule="auto"/>
        <w:ind w:firstLine="411" w:firstLineChars="196"/>
        <w:rPr>
          <w:rFonts w:ascii="宋体" w:cs="宋体"/>
          <w:color w:val="auto"/>
          <w:szCs w:val="21"/>
          <w:lang w:val="zh-CN" w:bidi="zh-CN"/>
        </w:rPr>
      </w:pPr>
      <w:r>
        <w:rPr>
          <w:rFonts w:hint="eastAsia" w:ascii="宋体" w:cs="宋体"/>
          <w:color w:val="auto"/>
          <w:szCs w:val="21"/>
          <w:lang w:val="zh-CN" w:bidi="zh-CN"/>
        </w:rPr>
        <w:t>附录B  委托人派遣的人员和提供的房屋、资料、设备</w:t>
      </w:r>
    </w:p>
    <w:p>
      <w:pPr>
        <w:autoSpaceDE w:val="0"/>
        <w:autoSpaceDN w:val="0"/>
        <w:adjustRightInd w:val="0"/>
        <w:snapToGrid w:val="0"/>
        <w:spacing w:line="360" w:lineRule="auto"/>
        <w:ind w:firstLine="411" w:firstLineChars="196"/>
        <w:rPr>
          <w:rFonts w:ascii="宋体" w:cs="宋体"/>
          <w:color w:val="auto"/>
          <w:sz w:val="24"/>
          <w:lang w:val="zh-CN" w:bidi="zh-CN"/>
        </w:rPr>
      </w:pPr>
      <w:r>
        <w:rPr>
          <w:rFonts w:hint="eastAsia" w:ascii="宋体" w:cs="宋体"/>
          <w:color w:val="auto"/>
          <w:szCs w:val="21"/>
          <w:lang w:val="zh-CN" w:bidi="zh-CN"/>
        </w:rPr>
        <w:t>本合同签订后，双方依法签订的补充协议也是本合同文件的组成部分。</w:t>
      </w:r>
    </w:p>
    <w:p>
      <w:pPr>
        <w:autoSpaceDE w:val="0"/>
        <w:autoSpaceDN w:val="0"/>
        <w:spacing w:beforeLines="100" w:afterLines="100" w:line="360" w:lineRule="auto"/>
        <w:ind w:firstLine="554"/>
        <w:outlineLvl w:val="3"/>
        <w:rPr>
          <w:rFonts w:ascii="黑体" w:hAnsi="黑体" w:eastAsia="黑体" w:cs="宋体"/>
          <w:color w:val="auto"/>
          <w:sz w:val="28"/>
          <w:szCs w:val="28"/>
          <w:lang w:val="zh-CN" w:bidi="zh-CN"/>
        </w:rPr>
      </w:pPr>
      <w:r>
        <w:rPr>
          <w:rFonts w:hint="eastAsia" w:ascii="黑体" w:hAnsi="黑体" w:eastAsia="黑体" w:cs="宋体"/>
          <w:color w:val="auto"/>
          <w:sz w:val="28"/>
          <w:szCs w:val="28"/>
          <w:lang w:val="zh-CN" w:bidi="zh-CN"/>
        </w:rPr>
        <w:t>四、总监理工程师</w:t>
      </w:r>
    </w:p>
    <w:p>
      <w:pPr>
        <w:autoSpaceDE w:val="0"/>
        <w:autoSpaceDN w:val="0"/>
        <w:adjustRightInd w:val="0"/>
        <w:snapToGrid w:val="0"/>
        <w:spacing w:line="360" w:lineRule="auto"/>
        <w:ind w:firstLine="420" w:firstLineChars="200"/>
        <w:rPr>
          <w:rFonts w:ascii="宋体" w:cs="宋体"/>
          <w:color w:val="auto"/>
          <w:szCs w:val="21"/>
          <w:lang w:val="zh-CN" w:bidi="zh-CN"/>
        </w:rPr>
      </w:pPr>
      <w:r>
        <w:rPr>
          <w:rFonts w:hint="eastAsia" w:ascii="宋体" w:cs="宋体"/>
          <w:color w:val="auto"/>
          <w:szCs w:val="21"/>
          <w:lang w:val="zh-CN" w:bidi="zh-CN"/>
        </w:rPr>
        <w:t>总监理工程师姓名：</w:t>
      </w:r>
      <w:r>
        <w:rPr>
          <w:rFonts w:hint="eastAsia" w:ascii="宋体" w:cs="宋体"/>
          <w:color w:val="auto"/>
          <w:szCs w:val="21"/>
          <w:u w:val="single"/>
          <w:lang w:val="zh-CN" w:bidi="zh-CN"/>
        </w:rPr>
        <w:t xml:space="preserve">       </w:t>
      </w:r>
      <w:r>
        <w:rPr>
          <w:rFonts w:hint="eastAsia" w:ascii="宋体" w:cs="宋体"/>
          <w:color w:val="auto"/>
          <w:szCs w:val="21"/>
          <w:lang w:val="zh-CN" w:bidi="zh-CN"/>
        </w:rPr>
        <w:t>，身份证号码：</w:t>
      </w:r>
      <w:r>
        <w:rPr>
          <w:rFonts w:hint="eastAsia" w:ascii="宋体" w:cs="宋体"/>
          <w:color w:val="auto"/>
          <w:szCs w:val="21"/>
          <w:u w:val="single"/>
          <w:lang w:val="zh-CN" w:bidi="zh-CN"/>
        </w:rPr>
        <w:t xml:space="preserve">      </w:t>
      </w:r>
      <w:r>
        <w:rPr>
          <w:rFonts w:hint="eastAsia" w:ascii="宋体" w:cs="宋体"/>
          <w:color w:val="auto"/>
          <w:szCs w:val="21"/>
          <w:lang w:val="zh-CN" w:bidi="zh-CN"/>
        </w:rPr>
        <w:t>，注册号：</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beforeLines="100" w:afterLines="100" w:line="360" w:lineRule="auto"/>
        <w:ind w:firstLine="554"/>
        <w:outlineLvl w:val="3"/>
        <w:rPr>
          <w:rFonts w:ascii="黑体" w:hAnsi="黑体" w:eastAsia="黑体" w:cs="宋体"/>
          <w:color w:val="auto"/>
          <w:sz w:val="28"/>
          <w:szCs w:val="28"/>
          <w:lang w:val="zh-CN" w:bidi="zh-CN"/>
        </w:rPr>
      </w:pPr>
      <w:r>
        <w:rPr>
          <w:rFonts w:hint="eastAsia" w:ascii="黑体" w:hAnsi="黑体" w:eastAsia="黑体" w:cs="宋体"/>
          <w:color w:val="auto"/>
          <w:sz w:val="28"/>
          <w:szCs w:val="28"/>
          <w:lang w:val="zh-CN" w:bidi="zh-CN"/>
        </w:rPr>
        <w:t>五、签约酬金</w:t>
      </w:r>
    </w:p>
    <w:p>
      <w:pPr>
        <w:autoSpaceDE w:val="0"/>
        <w:autoSpaceDN w:val="0"/>
        <w:adjustRightInd w:val="0"/>
        <w:snapToGrid w:val="0"/>
        <w:spacing w:line="360" w:lineRule="auto"/>
        <w:ind w:firstLine="420" w:firstLineChars="200"/>
        <w:rPr>
          <w:rFonts w:ascii="宋体" w:cs="宋体"/>
          <w:color w:val="auto"/>
          <w:szCs w:val="21"/>
          <w:lang w:val="zh-CN" w:bidi="zh-CN"/>
        </w:rPr>
      </w:pPr>
      <w:r>
        <w:rPr>
          <w:rFonts w:hint="eastAsia" w:ascii="宋体" w:cs="宋体"/>
          <w:color w:val="auto"/>
          <w:szCs w:val="21"/>
          <w:lang w:val="zh-CN" w:bidi="zh-CN"/>
        </w:rPr>
        <w:t>签约酬金（大写）：</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20" w:firstLineChars="200"/>
        <w:rPr>
          <w:rFonts w:ascii="宋体" w:cs="宋体"/>
          <w:color w:val="auto"/>
          <w:szCs w:val="21"/>
          <w:lang w:val="zh-CN" w:bidi="zh-CN"/>
        </w:rPr>
      </w:pPr>
      <w:r>
        <w:rPr>
          <w:rFonts w:hint="eastAsia" w:ascii="宋体" w:cs="宋体"/>
          <w:color w:val="auto"/>
          <w:szCs w:val="21"/>
          <w:lang w:val="zh-CN" w:bidi="zh-CN"/>
        </w:rPr>
        <w:t>包括：</w:t>
      </w:r>
    </w:p>
    <w:p>
      <w:pPr>
        <w:autoSpaceDE w:val="0"/>
        <w:autoSpaceDN w:val="0"/>
        <w:spacing w:line="360" w:lineRule="auto"/>
        <w:ind w:firstLine="525" w:firstLineChars="250"/>
        <w:rPr>
          <w:rFonts w:ascii="宋体" w:cs="宋体"/>
          <w:color w:val="auto"/>
          <w:szCs w:val="21"/>
          <w:lang w:val="zh-CN" w:bidi="zh-CN"/>
        </w:rPr>
      </w:pPr>
      <w:r>
        <w:rPr>
          <w:rFonts w:hint="eastAsia" w:ascii="宋体" w:cs="宋体"/>
          <w:color w:val="auto"/>
          <w:szCs w:val="21"/>
          <w:lang w:val="zh-CN" w:bidi="zh-CN"/>
        </w:rPr>
        <w:t>1. 工程竣工结算时，以经有权部门最终审定的本工程施工结算总造价为本项目的监理服务费的计费额计取并参照</w:t>
      </w:r>
      <w:r>
        <w:rPr>
          <w:rFonts w:hint="eastAsia" w:ascii="宋体" w:cs="宋体"/>
          <w:color w:val="auto"/>
          <w:kern w:val="2"/>
          <w:szCs w:val="21"/>
          <w:u w:val="single"/>
        </w:rPr>
        <w:t>（有关收费指导意见）</w:t>
      </w:r>
      <w:r>
        <w:rPr>
          <w:rFonts w:hint="eastAsia" w:ascii="宋体" w:cs="宋体"/>
          <w:color w:val="auto"/>
          <w:szCs w:val="21"/>
          <w:lang w:val="zh-CN" w:bidi="zh-CN"/>
        </w:rPr>
        <w:t>调整本项目的监理服务费。</w:t>
      </w:r>
    </w:p>
    <w:p>
      <w:pPr>
        <w:adjustRightInd w:val="0"/>
        <w:snapToGrid w:val="0"/>
        <w:spacing w:line="360" w:lineRule="auto"/>
        <w:ind w:firstLine="525" w:firstLineChars="250"/>
        <w:rPr>
          <w:rFonts w:ascii="宋体" w:cs="宋体"/>
          <w:color w:val="auto"/>
          <w:szCs w:val="21"/>
          <w:lang w:val="zh-CN" w:bidi="zh-CN"/>
        </w:rPr>
      </w:pPr>
      <w:r>
        <w:rPr>
          <w:rFonts w:hint="eastAsia" w:ascii="宋体" w:cs="宋体"/>
          <w:color w:val="auto"/>
          <w:szCs w:val="21"/>
          <w:lang w:val="zh-CN" w:bidi="zh-CN"/>
        </w:rPr>
        <w:t>2. 其中：</w:t>
      </w:r>
    </w:p>
    <w:p>
      <w:pPr>
        <w:adjustRightInd w:val="0"/>
        <w:snapToGrid w:val="0"/>
        <w:spacing w:line="360" w:lineRule="auto"/>
        <w:ind w:firstLine="840" w:firstLineChars="400"/>
        <w:rPr>
          <w:rFonts w:ascii="宋体" w:cs="宋体"/>
          <w:color w:val="auto"/>
          <w:szCs w:val="21"/>
          <w:lang w:val="zh-CN" w:bidi="zh-CN"/>
        </w:rPr>
      </w:pPr>
      <w:r>
        <w:rPr>
          <w:rFonts w:hint="eastAsia" w:ascii="宋体" w:cs="宋体"/>
          <w:color w:val="auto"/>
          <w:szCs w:val="21"/>
          <w:lang w:val="zh-CN" w:bidi="zh-CN"/>
        </w:rPr>
        <w:t>（1）勘察阶段服务酬金：</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djustRightInd w:val="0"/>
        <w:snapToGrid w:val="0"/>
        <w:spacing w:line="360" w:lineRule="auto"/>
        <w:ind w:firstLine="840" w:firstLineChars="400"/>
        <w:rPr>
          <w:rFonts w:ascii="宋体" w:cs="宋体"/>
          <w:color w:val="auto"/>
          <w:szCs w:val="21"/>
          <w:lang w:val="zh-CN" w:bidi="zh-CN"/>
        </w:rPr>
      </w:pPr>
      <w:r>
        <w:rPr>
          <w:rFonts w:hint="eastAsia" w:ascii="宋体" w:cs="宋体"/>
          <w:color w:val="auto"/>
          <w:szCs w:val="21"/>
          <w:lang w:val="zh-CN" w:bidi="zh-CN"/>
        </w:rPr>
        <w:t>（2）设计阶段服务酬金：</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djustRightInd w:val="0"/>
        <w:snapToGrid w:val="0"/>
        <w:spacing w:line="360" w:lineRule="auto"/>
        <w:ind w:firstLine="840" w:firstLineChars="400"/>
        <w:rPr>
          <w:rFonts w:ascii="宋体" w:cs="宋体"/>
          <w:color w:val="auto"/>
          <w:szCs w:val="21"/>
          <w:lang w:val="zh-CN" w:bidi="zh-CN"/>
        </w:rPr>
      </w:pPr>
      <w:r>
        <w:rPr>
          <w:rFonts w:hint="eastAsia" w:ascii="宋体" w:cs="宋体"/>
          <w:color w:val="auto"/>
          <w:szCs w:val="21"/>
          <w:lang w:val="zh-CN" w:bidi="zh-CN"/>
        </w:rPr>
        <w:t>（3）保修阶段服务酬金：</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djustRightInd w:val="0"/>
        <w:snapToGrid w:val="0"/>
        <w:spacing w:line="360" w:lineRule="auto"/>
        <w:ind w:firstLine="840" w:firstLineChars="400"/>
        <w:rPr>
          <w:rFonts w:ascii="宋体" w:cs="宋体"/>
          <w:color w:val="auto"/>
          <w:szCs w:val="21"/>
          <w:lang w:val="zh-CN" w:bidi="zh-CN"/>
        </w:rPr>
      </w:pPr>
      <w:r>
        <w:rPr>
          <w:rFonts w:hint="eastAsia" w:ascii="宋体" w:cs="宋体"/>
          <w:color w:val="auto"/>
          <w:szCs w:val="21"/>
          <w:lang w:val="zh-CN" w:bidi="zh-CN"/>
        </w:rPr>
        <w:t>（4）其他相关服务酬金：</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20" w:firstLineChars="200"/>
        <w:rPr>
          <w:rFonts w:ascii="宋体" w:cs="宋体"/>
          <w:color w:val="auto"/>
          <w:szCs w:val="21"/>
          <w:lang w:val="zh-CN" w:bidi="zh-CN"/>
        </w:rPr>
      </w:pPr>
    </w:p>
    <w:p>
      <w:pPr>
        <w:autoSpaceDE w:val="0"/>
        <w:autoSpaceDN w:val="0"/>
        <w:spacing w:beforeLines="100" w:afterLines="100" w:line="360" w:lineRule="auto"/>
        <w:ind w:firstLine="554"/>
        <w:outlineLvl w:val="3"/>
        <w:rPr>
          <w:rFonts w:ascii="黑体" w:hAnsi="黑体" w:eastAsia="黑体" w:cs="宋体"/>
          <w:color w:val="auto"/>
          <w:sz w:val="28"/>
          <w:szCs w:val="28"/>
          <w:lang w:val="zh-CN" w:bidi="zh-CN"/>
        </w:rPr>
      </w:pPr>
      <w:r>
        <w:rPr>
          <w:rFonts w:hint="eastAsia" w:ascii="黑体" w:hAnsi="黑体" w:eastAsia="黑体" w:cs="宋体"/>
          <w:color w:val="auto"/>
          <w:sz w:val="28"/>
          <w:szCs w:val="28"/>
          <w:lang w:val="zh-CN" w:bidi="zh-CN"/>
        </w:rPr>
        <w:t>六、期限</w:t>
      </w:r>
    </w:p>
    <w:p>
      <w:pPr>
        <w:autoSpaceDE w:val="0"/>
        <w:autoSpaceDN w:val="0"/>
        <w:spacing w:line="360" w:lineRule="auto"/>
        <w:ind w:firstLine="420" w:firstLineChars="200"/>
        <w:rPr>
          <w:rFonts w:ascii="宋体" w:hAnsi="宋体"/>
          <w:color w:val="auto"/>
          <w:szCs w:val="21"/>
        </w:rPr>
      </w:pPr>
      <w:r>
        <w:rPr>
          <w:rFonts w:hint="eastAsia" w:ascii="宋体" w:cs="宋体"/>
          <w:color w:val="auto"/>
          <w:szCs w:val="21"/>
          <w:lang w:val="zh-CN" w:bidi="zh-CN"/>
        </w:rPr>
        <w:t>监理服务期：</w:t>
      </w:r>
      <w:r>
        <w:rPr>
          <w:rFonts w:ascii="宋体" w:hAnsi="宋体"/>
          <w:color w:val="auto"/>
          <w:szCs w:val="21"/>
        </w:rPr>
        <w:t>自签订监理合同之日起至</w:t>
      </w:r>
      <w:r>
        <w:rPr>
          <w:rFonts w:hint="eastAsia" w:ascii="宋体" w:hAnsi="宋体"/>
          <w:color w:val="auto"/>
          <w:szCs w:val="21"/>
          <w:u w:val="single"/>
        </w:rPr>
        <w:t xml:space="preserve">              </w:t>
      </w:r>
      <w:r>
        <w:rPr>
          <w:rFonts w:ascii="宋体" w:hAnsi="宋体"/>
          <w:color w:val="auto"/>
          <w:szCs w:val="21"/>
        </w:rPr>
        <w:t>为止</w:t>
      </w:r>
      <w:r>
        <w:rPr>
          <w:rFonts w:hint="eastAsia" w:ascii="宋体" w:hAnsi="宋体"/>
          <w:color w:val="auto"/>
          <w:szCs w:val="21"/>
        </w:rPr>
        <w:t xml:space="preserve">。  </w:t>
      </w:r>
    </w:p>
    <w:p>
      <w:pPr>
        <w:adjustRightInd w:val="0"/>
        <w:snapToGrid w:val="0"/>
        <w:spacing w:line="360" w:lineRule="auto"/>
        <w:ind w:firstLine="525" w:firstLineChars="250"/>
        <w:rPr>
          <w:rFonts w:ascii="宋体" w:cs="宋体"/>
          <w:color w:val="auto"/>
          <w:szCs w:val="21"/>
          <w:lang w:val="zh-CN" w:bidi="zh-CN"/>
        </w:rPr>
      </w:pPr>
      <w:r>
        <w:rPr>
          <w:rFonts w:hint="eastAsia" w:ascii="宋体" w:cs="宋体"/>
          <w:color w:val="auto"/>
          <w:szCs w:val="21"/>
          <w:lang w:val="zh-CN" w:bidi="zh-CN"/>
        </w:rPr>
        <w:t>其中：</w:t>
      </w:r>
    </w:p>
    <w:p>
      <w:pPr>
        <w:adjustRightInd w:val="0"/>
        <w:snapToGrid w:val="0"/>
        <w:spacing w:line="360" w:lineRule="auto"/>
        <w:ind w:firstLine="840" w:firstLineChars="400"/>
        <w:rPr>
          <w:rFonts w:ascii="宋体" w:cs="宋体"/>
          <w:color w:val="auto"/>
          <w:szCs w:val="21"/>
          <w:lang w:val="zh-CN" w:bidi="zh-CN"/>
        </w:rPr>
      </w:pPr>
      <w:r>
        <w:rPr>
          <w:rFonts w:hint="eastAsia" w:ascii="宋体" w:cs="宋体"/>
          <w:color w:val="auto"/>
          <w:szCs w:val="21"/>
          <w:lang w:val="zh-CN" w:bidi="zh-CN"/>
        </w:rPr>
        <w:t>（1）勘察阶段服务期限：</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djustRightInd w:val="0"/>
        <w:snapToGrid w:val="0"/>
        <w:spacing w:line="360" w:lineRule="auto"/>
        <w:ind w:firstLine="840" w:firstLineChars="400"/>
        <w:rPr>
          <w:rFonts w:ascii="宋体" w:cs="宋体"/>
          <w:color w:val="auto"/>
          <w:szCs w:val="21"/>
          <w:lang w:val="zh-CN" w:bidi="zh-CN"/>
        </w:rPr>
      </w:pPr>
      <w:r>
        <w:rPr>
          <w:rFonts w:hint="eastAsia" w:ascii="宋体" w:cs="宋体"/>
          <w:color w:val="auto"/>
          <w:szCs w:val="21"/>
          <w:lang w:val="zh-CN" w:bidi="zh-CN"/>
        </w:rPr>
        <w:t>（2）设计阶段服务期限：</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djustRightInd w:val="0"/>
        <w:snapToGrid w:val="0"/>
        <w:spacing w:line="360" w:lineRule="auto"/>
        <w:ind w:firstLine="840" w:firstLineChars="400"/>
        <w:rPr>
          <w:rFonts w:ascii="宋体" w:cs="宋体"/>
          <w:color w:val="auto"/>
          <w:szCs w:val="21"/>
          <w:lang w:val="zh-CN" w:bidi="zh-CN"/>
        </w:rPr>
      </w:pPr>
      <w:r>
        <w:rPr>
          <w:rFonts w:hint="eastAsia" w:ascii="宋体" w:cs="宋体"/>
          <w:color w:val="auto"/>
          <w:szCs w:val="21"/>
          <w:lang w:val="zh-CN" w:bidi="zh-CN"/>
        </w:rPr>
        <w:t>（3）保修阶段服务期限：</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djustRightInd w:val="0"/>
        <w:snapToGrid w:val="0"/>
        <w:spacing w:line="360" w:lineRule="auto"/>
        <w:ind w:firstLine="840" w:firstLineChars="400"/>
        <w:rPr>
          <w:rFonts w:ascii="宋体" w:cs="宋体"/>
          <w:color w:val="auto"/>
          <w:szCs w:val="21"/>
          <w:lang w:val="zh-CN" w:bidi="zh-CN"/>
        </w:rPr>
      </w:pPr>
      <w:r>
        <w:rPr>
          <w:rFonts w:hint="eastAsia" w:ascii="宋体" w:cs="宋体"/>
          <w:color w:val="auto"/>
          <w:szCs w:val="21"/>
          <w:lang w:val="zh-CN" w:bidi="zh-CN"/>
        </w:rPr>
        <w:t>（4）其他相关服务期限：</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line="360" w:lineRule="auto"/>
        <w:ind w:firstLine="420" w:firstLineChars="200"/>
        <w:rPr>
          <w:rFonts w:ascii="宋体" w:cs="宋体"/>
          <w:color w:val="auto"/>
          <w:szCs w:val="21"/>
          <w:lang w:val="zh-CN" w:bidi="zh-CN"/>
        </w:rPr>
      </w:pPr>
    </w:p>
    <w:p>
      <w:pPr>
        <w:autoSpaceDE w:val="0"/>
        <w:autoSpaceDN w:val="0"/>
        <w:spacing w:beforeLines="100" w:afterLines="100" w:line="360" w:lineRule="auto"/>
        <w:ind w:firstLine="554"/>
        <w:outlineLvl w:val="3"/>
        <w:rPr>
          <w:rFonts w:ascii="黑体" w:hAnsi="黑体" w:eastAsia="黑体" w:cs="宋体"/>
          <w:color w:val="auto"/>
          <w:sz w:val="28"/>
          <w:szCs w:val="28"/>
          <w:lang w:val="zh-CN" w:bidi="zh-CN"/>
        </w:rPr>
      </w:pPr>
      <w:r>
        <w:rPr>
          <w:rFonts w:hint="eastAsia" w:ascii="黑体" w:hAnsi="黑体" w:eastAsia="黑体" w:cs="宋体"/>
          <w:color w:val="auto"/>
          <w:sz w:val="28"/>
          <w:szCs w:val="28"/>
          <w:lang w:val="zh-CN" w:bidi="zh-CN"/>
        </w:rPr>
        <w:t>七、双方承诺</w:t>
      </w:r>
    </w:p>
    <w:p>
      <w:pPr>
        <w:autoSpaceDE w:val="0"/>
        <w:autoSpaceDN w:val="0"/>
        <w:spacing w:line="360" w:lineRule="auto"/>
        <w:ind w:firstLine="420" w:firstLineChars="200"/>
        <w:rPr>
          <w:rFonts w:ascii="宋体" w:cs="宋体"/>
          <w:b/>
          <w:color w:val="auto"/>
          <w:szCs w:val="21"/>
          <w:lang w:val="zh-CN" w:bidi="zh-CN"/>
        </w:rPr>
      </w:pPr>
      <w:r>
        <w:rPr>
          <w:rFonts w:hint="eastAsia" w:ascii="宋体" w:cs="宋体"/>
          <w:color w:val="auto"/>
          <w:szCs w:val="21"/>
          <w:lang w:val="zh-CN" w:bidi="zh-CN"/>
        </w:rPr>
        <w:t>1. 监理人向委托人承诺，按照本合同约定提供监理与相关服务。</w:t>
      </w:r>
    </w:p>
    <w:p>
      <w:pPr>
        <w:autoSpaceDE w:val="0"/>
        <w:autoSpaceDN w:val="0"/>
        <w:spacing w:line="360" w:lineRule="auto"/>
        <w:ind w:firstLine="420" w:firstLineChars="200"/>
        <w:rPr>
          <w:rFonts w:ascii="宋体" w:cs="宋体"/>
          <w:color w:val="auto"/>
          <w:szCs w:val="21"/>
          <w:lang w:val="zh-CN" w:bidi="zh-CN"/>
        </w:rPr>
      </w:pPr>
      <w:r>
        <w:rPr>
          <w:rFonts w:hint="eastAsia" w:ascii="宋体" w:cs="宋体"/>
          <w:color w:val="auto"/>
          <w:szCs w:val="21"/>
          <w:lang w:val="zh-CN" w:bidi="zh-CN"/>
        </w:rPr>
        <w:t>2. 委托人向监理人承诺，按照本合同约定派遣相应的人员，提供</w:t>
      </w:r>
      <w:r>
        <w:rPr>
          <w:rFonts w:hint="eastAsia" w:ascii="宋体" w:cs="宋体"/>
          <w:bCs/>
          <w:color w:val="auto"/>
          <w:szCs w:val="21"/>
          <w:lang w:val="zh-CN" w:bidi="zh-CN"/>
        </w:rPr>
        <w:t>房屋、资料</w:t>
      </w:r>
      <w:r>
        <w:rPr>
          <w:rFonts w:hint="eastAsia" w:ascii="宋体" w:cs="宋体"/>
          <w:color w:val="auto"/>
          <w:szCs w:val="21"/>
          <w:lang w:val="zh-CN" w:bidi="zh-CN"/>
        </w:rPr>
        <w:t>、设备，并按本合同约定支付酬金。</w:t>
      </w:r>
    </w:p>
    <w:p>
      <w:pPr>
        <w:autoSpaceDE w:val="0"/>
        <w:autoSpaceDN w:val="0"/>
        <w:spacing w:beforeLines="100" w:afterLines="100" w:line="360" w:lineRule="auto"/>
        <w:ind w:firstLine="554"/>
        <w:outlineLvl w:val="3"/>
        <w:rPr>
          <w:rFonts w:ascii="黑体" w:hAnsi="黑体" w:eastAsia="黑体" w:cs="宋体"/>
          <w:color w:val="auto"/>
          <w:sz w:val="28"/>
          <w:szCs w:val="28"/>
          <w:lang w:val="zh-CN" w:bidi="zh-CN"/>
        </w:rPr>
      </w:pPr>
      <w:r>
        <w:rPr>
          <w:rFonts w:hint="eastAsia" w:ascii="黑体" w:hAnsi="黑体" w:eastAsia="黑体" w:cs="宋体"/>
          <w:color w:val="auto"/>
          <w:sz w:val="28"/>
          <w:szCs w:val="28"/>
          <w:lang w:val="zh-CN" w:bidi="zh-CN"/>
        </w:rPr>
        <w:t>八、合同订立</w:t>
      </w:r>
    </w:p>
    <w:p>
      <w:pPr>
        <w:autoSpaceDE w:val="0"/>
        <w:autoSpaceDN w:val="0"/>
        <w:adjustRightInd w:val="0"/>
        <w:snapToGrid w:val="0"/>
        <w:spacing w:line="360" w:lineRule="auto"/>
        <w:ind w:firstLine="415" w:firstLineChars="198"/>
        <w:rPr>
          <w:rFonts w:ascii="宋体" w:cs="宋体"/>
          <w:color w:val="auto"/>
          <w:szCs w:val="21"/>
          <w:lang w:val="zh-CN" w:bidi="zh-CN"/>
        </w:rPr>
      </w:pPr>
      <w:r>
        <w:rPr>
          <w:rFonts w:hint="eastAsia" w:ascii="宋体" w:cs="宋体"/>
          <w:color w:val="auto"/>
          <w:szCs w:val="21"/>
          <w:lang w:val="zh-CN" w:bidi="zh-CN"/>
        </w:rPr>
        <w:t>1. 订立时间：</w:t>
      </w:r>
      <w:r>
        <w:rPr>
          <w:rFonts w:hint="eastAsia" w:ascii="宋体" w:cs="宋体"/>
          <w:color w:val="auto"/>
          <w:szCs w:val="21"/>
          <w:u w:val="single"/>
          <w:lang w:val="zh-CN" w:bidi="zh-CN"/>
        </w:rPr>
        <w:t xml:space="preserve">          </w:t>
      </w:r>
      <w:r>
        <w:rPr>
          <w:rFonts w:hint="eastAsia" w:ascii="宋体" w:cs="宋体"/>
          <w:color w:val="auto"/>
          <w:szCs w:val="21"/>
          <w:lang w:val="zh-CN" w:bidi="zh-CN"/>
        </w:rPr>
        <w:t>年</w:t>
      </w:r>
      <w:r>
        <w:rPr>
          <w:rFonts w:hint="eastAsia" w:ascii="宋体" w:cs="宋体"/>
          <w:color w:val="auto"/>
          <w:szCs w:val="21"/>
          <w:u w:val="single"/>
          <w:lang w:val="zh-CN" w:bidi="zh-CN"/>
        </w:rPr>
        <w:t xml:space="preserve">       </w:t>
      </w:r>
      <w:r>
        <w:rPr>
          <w:rFonts w:hint="eastAsia" w:ascii="宋体" w:cs="宋体"/>
          <w:color w:val="auto"/>
          <w:szCs w:val="21"/>
          <w:lang w:val="zh-CN" w:bidi="zh-CN"/>
        </w:rPr>
        <w:t>月</w:t>
      </w:r>
      <w:r>
        <w:rPr>
          <w:rFonts w:hint="eastAsia" w:ascii="宋体" w:cs="宋体"/>
          <w:color w:val="auto"/>
          <w:szCs w:val="21"/>
          <w:u w:val="single"/>
          <w:lang w:val="zh-CN" w:bidi="zh-CN"/>
        </w:rPr>
        <w:t xml:space="preserve">      </w:t>
      </w:r>
      <w:r>
        <w:rPr>
          <w:rFonts w:hint="eastAsia" w:ascii="宋体" w:cs="宋体"/>
          <w:color w:val="auto"/>
          <w:szCs w:val="21"/>
          <w:lang w:val="zh-CN" w:bidi="zh-CN"/>
        </w:rPr>
        <w:t>日。</w:t>
      </w:r>
    </w:p>
    <w:p>
      <w:pPr>
        <w:autoSpaceDE w:val="0"/>
        <w:autoSpaceDN w:val="0"/>
        <w:adjustRightInd w:val="0"/>
        <w:snapToGrid w:val="0"/>
        <w:spacing w:line="360" w:lineRule="auto"/>
        <w:ind w:firstLine="415" w:firstLineChars="198"/>
        <w:rPr>
          <w:rFonts w:ascii="宋体" w:cs="宋体"/>
          <w:color w:val="auto"/>
          <w:szCs w:val="21"/>
          <w:lang w:val="zh-CN" w:bidi="zh-CN"/>
        </w:rPr>
      </w:pPr>
      <w:r>
        <w:rPr>
          <w:rFonts w:hint="eastAsia" w:ascii="宋体" w:cs="宋体"/>
          <w:color w:val="auto"/>
          <w:szCs w:val="21"/>
          <w:lang w:val="zh-CN" w:bidi="zh-CN"/>
        </w:rPr>
        <w:t>2. 订立地点：</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20" w:firstLineChars="200"/>
        <w:rPr>
          <w:rFonts w:ascii="宋体" w:cs="宋体"/>
          <w:color w:val="auto"/>
          <w:szCs w:val="21"/>
          <w:lang w:val="zh-CN" w:bidi="zh-CN"/>
        </w:rPr>
      </w:pPr>
      <w:r>
        <w:rPr>
          <w:rFonts w:hint="eastAsia" w:ascii="宋体" w:cs="宋体"/>
          <w:color w:val="auto"/>
          <w:szCs w:val="21"/>
          <w:lang w:val="zh-CN" w:bidi="zh-CN"/>
        </w:rPr>
        <w:t>3. 本合同一式</w:t>
      </w:r>
      <w:r>
        <w:rPr>
          <w:rFonts w:hint="eastAsia" w:ascii="宋体" w:cs="宋体"/>
          <w:color w:val="auto"/>
          <w:szCs w:val="21"/>
          <w:u w:val="single"/>
          <w:lang w:val="zh-CN" w:bidi="zh-CN"/>
        </w:rPr>
        <w:t xml:space="preserve">  </w:t>
      </w:r>
      <w:r>
        <w:rPr>
          <w:rFonts w:hint="eastAsia" w:ascii="宋体" w:cs="宋体"/>
          <w:color w:val="auto"/>
          <w:szCs w:val="21"/>
          <w:lang w:val="zh-CN" w:bidi="zh-CN"/>
        </w:rPr>
        <w:t>份，具有同等法律效力，双方各执</w:t>
      </w:r>
      <w:r>
        <w:rPr>
          <w:rFonts w:hint="eastAsia" w:ascii="宋体" w:cs="宋体"/>
          <w:color w:val="auto"/>
          <w:szCs w:val="21"/>
          <w:u w:val="single"/>
          <w:lang w:val="zh-CN" w:bidi="zh-CN"/>
        </w:rPr>
        <w:t xml:space="preserve">   </w:t>
      </w:r>
      <w:r>
        <w:rPr>
          <w:rFonts w:hint="eastAsia" w:ascii="宋体" w:cs="宋体"/>
          <w:color w:val="auto"/>
          <w:szCs w:val="21"/>
          <w:lang w:val="zh-CN" w:bidi="zh-CN"/>
        </w:rPr>
        <w:t>份。</w:t>
      </w:r>
    </w:p>
    <w:p>
      <w:pPr>
        <w:autoSpaceDE w:val="0"/>
        <w:autoSpaceDN w:val="0"/>
        <w:adjustRightInd w:val="0"/>
        <w:snapToGrid w:val="0"/>
        <w:spacing w:line="360" w:lineRule="auto"/>
        <w:ind w:firstLine="415" w:firstLineChars="198"/>
        <w:jc w:val="left"/>
        <w:rPr>
          <w:rFonts w:ascii="宋体" w:cs="宋体"/>
          <w:color w:val="auto"/>
          <w:szCs w:val="21"/>
          <w:lang w:val="zh-CN" w:bidi="zh-CN"/>
        </w:rPr>
      </w:pPr>
    </w:p>
    <w:p>
      <w:pPr>
        <w:autoSpaceDE w:val="0"/>
        <w:autoSpaceDN w:val="0"/>
        <w:adjustRightInd w:val="0"/>
        <w:snapToGrid w:val="0"/>
        <w:spacing w:line="360" w:lineRule="auto"/>
        <w:ind w:firstLine="416"/>
        <w:jc w:val="left"/>
        <w:rPr>
          <w:rFonts w:ascii="宋体" w:cs="宋体"/>
          <w:color w:val="auto"/>
          <w:szCs w:val="21"/>
          <w:lang w:val="zh-CN" w:bidi="zh-CN"/>
        </w:rPr>
      </w:pPr>
    </w:p>
    <w:p>
      <w:pPr>
        <w:autoSpaceDE w:val="0"/>
        <w:autoSpaceDN w:val="0"/>
        <w:adjustRightInd w:val="0"/>
        <w:snapToGrid w:val="0"/>
        <w:spacing w:line="360" w:lineRule="auto"/>
        <w:ind w:firstLine="416"/>
        <w:rPr>
          <w:rFonts w:ascii="宋体" w:cs="宋体"/>
          <w:color w:val="auto"/>
          <w:szCs w:val="21"/>
          <w:u w:val="single"/>
          <w:lang w:val="zh-CN" w:bidi="zh-CN"/>
        </w:rPr>
      </w:pPr>
      <w:r>
        <w:rPr>
          <w:rFonts w:hint="eastAsia" w:ascii="宋体" w:cs="宋体"/>
          <w:color w:val="auto"/>
          <w:szCs w:val="21"/>
          <w:lang w:val="zh-CN" w:bidi="zh-CN"/>
        </w:rPr>
        <w:t>委托人：</w:t>
      </w:r>
      <w:r>
        <w:rPr>
          <w:rFonts w:hint="eastAsia" w:ascii="宋体" w:cs="宋体"/>
          <w:color w:val="auto"/>
          <w:szCs w:val="21"/>
          <w:u w:val="single"/>
          <w:lang w:val="zh-CN" w:bidi="zh-CN"/>
        </w:rPr>
        <w:t xml:space="preserve">   （盖章）         </w:t>
      </w:r>
      <w:r>
        <w:rPr>
          <w:rFonts w:hint="eastAsia" w:ascii="宋体" w:cs="宋体"/>
          <w:color w:val="auto"/>
          <w:szCs w:val="21"/>
          <w:lang w:val="zh-CN" w:bidi="zh-CN"/>
        </w:rPr>
        <w:t xml:space="preserve">   监理人：</w:t>
      </w:r>
      <w:r>
        <w:rPr>
          <w:rFonts w:hint="eastAsia" w:ascii="宋体" w:cs="宋体"/>
          <w:color w:val="auto"/>
          <w:szCs w:val="21"/>
          <w:u w:val="single"/>
          <w:lang w:val="zh-CN" w:bidi="zh-CN"/>
        </w:rPr>
        <w:t xml:space="preserve">   （盖章）    </w:t>
      </w:r>
    </w:p>
    <w:p>
      <w:pPr>
        <w:autoSpaceDE w:val="0"/>
        <w:autoSpaceDN w:val="0"/>
        <w:adjustRightInd w:val="0"/>
        <w:snapToGrid w:val="0"/>
        <w:spacing w:line="360" w:lineRule="auto"/>
        <w:ind w:firstLine="416"/>
        <w:rPr>
          <w:rFonts w:ascii="宋体" w:cs="宋体"/>
          <w:color w:val="auto"/>
          <w:szCs w:val="21"/>
          <w:lang w:val="zh-CN" w:bidi="zh-CN"/>
        </w:rPr>
      </w:pPr>
    </w:p>
    <w:p>
      <w:pPr>
        <w:autoSpaceDE w:val="0"/>
        <w:autoSpaceDN w:val="0"/>
        <w:adjustRightInd w:val="0"/>
        <w:snapToGrid w:val="0"/>
        <w:spacing w:line="360" w:lineRule="auto"/>
        <w:ind w:firstLine="416"/>
        <w:rPr>
          <w:rFonts w:ascii="宋体" w:cs="宋体"/>
          <w:color w:val="auto"/>
          <w:szCs w:val="21"/>
          <w:u w:val="single"/>
          <w:lang w:val="zh-CN" w:bidi="zh-CN"/>
        </w:rPr>
      </w:pPr>
      <w:r>
        <w:rPr>
          <w:rFonts w:hint="eastAsia" w:ascii="宋体" w:cs="宋体"/>
          <w:color w:val="auto"/>
          <w:szCs w:val="21"/>
          <w:lang w:val="zh-CN" w:bidi="zh-CN"/>
        </w:rPr>
        <w:t xml:space="preserve">住所： </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住所： </w:t>
      </w:r>
      <w:r>
        <w:rPr>
          <w:rFonts w:hint="eastAsia" w:ascii="宋体" w:cs="宋体"/>
          <w:color w:val="auto"/>
          <w:szCs w:val="21"/>
          <w:u w:val="single"/>
          <w:lang w:val="zh-CN" w:bidi="zh-CN"/>
        </w:rPr>
        <w:t xml:space="preserve">                      </w:t>
      </w:r>
    </w:p>
    <w:p>
      <w:pPr>
        <w:autoSpaceDE w:val="0"/>
        <w:autoSpaceDN w:val="0"/>
        <w:adjustRightInd w:val="0"/>
        <w:snapToGrid w:val="0"/>
        <w:spacing w:line="360" w:lineRule="auto"/>
        <w:ind w:firstLine="416"/>
        <w:rPr>
          <w:rFonts w:ascii="宋体" w:cs="宋体"/>
          <w:color w:val="auto"/>
          <w:szCs w:val="21"/>
          <w:lang w:val="zh-CN" w:bidi="zh-CN"/>
        </w:rPr>
      </w:pPr>
    </w:p>
    <w:p>
      <w:pPr>
        <w:autoSpaceDE w:val="0"/>
        <w:autoSpaceDN w:val="0"/>
        <w:adjustRightInd w:val="0"/>
        <w:snapToGrid w:val="0"/>
        <w:spacing w:line="360" w:lineRule="auto"/>
        <w:ind w:firstLine="420"/>
        <w:rPr>
          <w:rFonts w:ascii="宋体" w:cs="宋体"/>
          <w:color w:val="auto"/>
          <w:szCs w:val="21"/>
          <w:lang w:val="zh-CN" w:bidi="zh-CN"/>
        </w:rPr>
      </w:pPr>
      <w:r>
        <w:rPr>
          <w:rFonts w:hint="eastAsia" w:ascii="宋体" w:cs="宋体"/>
          <w:color w:val="auto"/>
          <w:szCs w:val="21"/>
          <w:lang w:val="zh-CN" w:bidi="zh-CN"/>
        </w:rPr>
        <w:t>邮政编码：</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邮政编码：</w:t>
      </w:r>
      <w:r>
        <w:rPr>
          <w:rFonts w:hint="eastAsia" w:ascii="宋体" w:cs="宋体"/>
          <w:color w:val="auto"/>
          <w:szCs w:val="21"/>
          <w:u w:val="single"/>
          <w:lang w:val="zh-CN" w:bidi="zh-CN"/>
        </w:rPr>
        <w:t xml:space="preserve">                  </w:t>
      </w:r>
    </w:p>
    <w:p>
      <w:pPr>
        <w:autoSpaceDE w:val="0"/>
        <w:autoSpaceDN w:val="0"/>
        <w:adjustRightInd w:val="0"/>
        <w:snapToGrid w:val="0"/>
        <w:spacing w:line="360" w:lineRule="auto"/>
        <w:ind w:firstLine="416"/>
        <w:rPr>
          <w:rFonts w:ascii="宋体" w:cs="宋体"/>
          <w:color w:val="auto"/>
          <w:szCs w:val="21"/>
          <w:lang w:val="zh-CN" w:bidi="zh-CN"/>
        </w:rPr>
      </w:pPr>
      <w:r>
        <w:rPr>
          <w:rFonts w:hint="eastAsia" w:ascii="宋体" w:cs="宋体"/>
          <w:color w:val="auto"/>
          <w:szCs w:val="21"/>
          <w:lang w:val="zh-CN" w:bidi="zh-CN"/>
        </w:rPr>
        <w:t>法定代表人或其授权       法定代表人或其授权</w:t>
      </w:r>
    </w:p>
    <w:p>
      <w:pPr>
        <w:autoSpaceDE w:val="0"/>
        <w:autoSpaceDN w:val="0"/>
        <w:adjustRightInd w:val="0"/>
        <w:snapToGrid w:val="0"/>
        <w:spacing w:line="360" w:lineRule="auto"/>
        <w:ind w:firstLine="416"/>
        <w:rPr>
          <w:rFonts w:ascii="宋体" w:cs="宋体"/>
          <w:color w:val="auto"/>
          <w:szCs w:val="21"/>
          <w:lang w:val="zh-CN" w:bidi="zh-CN"/>
        </w:rPr>
      </w:pPr>
    </w:p>
    <w:p>
      <w:pPr>
        <w:autoSpaceDE w:val="0"/>
        <w:autoSpaceDN w:val="0"/>
        <w:adjustRightInd w:val="0"/>
        <w:snapToGrid w:val="0"/>
        <w:spacing w:line="360" w:lineRule="auto"/>
        <w:ind w:firstLine="416"/>
        <w:rPr>
          <w:rFonts w:ascii="宋体" w:cs="宋体"/>
          <w:color w:val="auto"/>
          <w:szCs w:val="21"/>
          <w:lang w:val="zh-CN" w:bidi="zh-CN"/>
        </w:rPr>
      </w:pPr>
      <w:r>
        <w:rPr>
          <w:rFonts w:hint="eastAsia" w:ascii="宋体" w:cs="宋体"/>
          <w:color w:val="auto"/>
          <w:szCs w:val="21"/>
          <w:lang w:val="zh-CN" w:bidi="zh-CN"/>
        </w:rPr>
        <w:t>的代理人：</w:t>
      </w:r>
      <w:r>
        <w:rPr>
          <w:rFonts w:hint="eastAsia" w:ascii="宋体" w:cs="宋体"/>
          <w:color w:val="auto"/>
          <w:szCs w:val="21"/>
          <w:u w:val="single"/>
          <w:lang w:val="zh-CN" w:bidi="zh-CN"/>
        </w:rPr>
        <w:t>（签字或盖章）</w:t>
      </w:r>
      <w:r>
        <w:rPr>
          <w:rFonts w:hint="eastAsia" w:ascii="宋体" w:cs="宋体"/>
          <w:color w:val="auto"/>
          <w:szCs w:val="21"/>
          <w:lang w:val="zh-CN" w:bidi="zh-CN"/>
        </w:rPr>
        <w:t xml:space="preserve"> 的代理人：</w:t>
      </w:r>
      <w:r>
        <w:rPr>
          <w:rFonts w:hint="eastAsia" w:ascii="宋体" w:cs="宋体"/>
          <w:color w:val="auto"/>
          <w:szCs w:val="21"/>
          <w:u w:val="single"/>
          <w:lang w:val="zh-CN" w:bidi="zh-CN"/>
        </w:rPr>
        <w:t xml:space="preserve">（签字或盖章） </w:t>
      </w:r>
    </w:p>
    <w:p>
      <w:pPr>
        <w:autoSpaceDE w:val="0"/>
        <w:autoSpaceDN w:val="0"/>
        <w:adjustRightInd w:val="0"/>
        <w:snapToGrid w:val="0"/>
        <w:spacing w:line="360" w:lineRule="auto"/>
        <w:ind w:firstLine="416"/>
        <w:rPr>
          <w:rFonts w:ascii="宋体" w:cs="宋体"/>
          <w:color w:val="auto"/>
          <w:szCs w:val="21"/>
          <w:lang w:val="zh-CN" w:bidi="zh-CN"/>
        </w:rPr>
      </w:pPr>
      <w:r>
        <w:rPr>
          <w:rFonts w:hint="eastAsia" w:ascii="宋体" w:cs="宋体"/>
          <w:color w:val="auto"/>
          <w:szCs w:val="21"/>
          <w:lang w:val="zh-CN" w:bidi="zh-CN"/>
        </w:rPr>
        <w:t>开户银行：</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开户银行：</w:t>
      </w:r>
      <w:r>
        <w:rPr>
          <w:rFonts w:hint="eastAsia" w:ascii="宋体" w:cs="宋体"/>
          <w:color w:val="auto"/>
          <w:szCs w:val="21"/>
          <w:u w:val="single"/>
          <w:lang w:val="zh-CN" w:bidi="zh-CN"/>
        </w:rPr>
        <w:t xml:space="preserve">                  </w:t>
      </w:r>
    </w:p>
    <w:p>
      <w:pPr>
        <w:autoSpaceDE w:val="0"/>
        <w:autoSpaceDN w:val="0"/>
        <w:adjustRightInd w:val="0"/>
        <w:snapToGrid w:val="0"/>
        <w:spacing w:line="360" w:lineRule="auto"/>
        <w:ind w:firstLine="416"/>
        <w:rPr>
          <w:rFonts w:ascii="宋体" w:cs="宋体"/>
          <w:color w:val="auto"/>
          <w:szCs w:val="21"/>
          <w:lang w:val="zh-CN" w:bidi="zh-CN"/>
        </w:rPr>
      </w:pPr>
      <w:r>
        <w:rPr>
          <w:rFonts w:hint="eastAsia" w:ascii="宋体" w:cs="宋体"/>
          <w:color w:val="auto"/>
          <w:szCs w:val="21"/>
          <w:lang w:val="zh-CN" w:bidi="zh-CN"/>
        </w:rPr>
        <w:t>账号：</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账号：</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w:t>
      </w:r>
      <w:r>
        <w:rPr>
          <w:rFonts w:hint="eastAsia" w:ascii="宋体" w:cs="宋体"/>
          <w:color w:val="auto"/>
          <w:szCs w:val="21"/>
          <w:u w:val="single"/>
          <w:lang w:val="zh-CN" w:bidi="zh-CN"/>
        </w:rPr>
        <w:t xml:space="preserve"> </w:t>
      </w:r>
    </w:p>
    <w:p>
      <w:pPr>
        <w:autoSpaceDE w:val="0"/>
        <w:autoSpaceDN w:val="0"/>
        <w:adjustRightInd w:val="0"/>
        <w:snapToGrid w:val="0"/>
        <w:spacing w:line="360" w:lineRule="auto"/>
        <w:ind w:firstLine="416"/>
        <w:rPr>
          <w:rFonts w:ascii="宋体" w:cs="宋体"/>
          <w:color w:val="auto"/>
          <w:szCs w:val="21"/>
          <w:lang w:val="zh-CN" w:bidi="zh-CN"/>
        </w:rPr>
      </w:pPr>
      <w:r>
        <w:rPr>
          <w:rFonts w:hint="eastAsia" w:ascii="宋体" w:cs="宋体"/>
          <w:color w:val="auto"/>
          <w:szCs w:val="21"/>
          <w:lang w:val="zh-CN" w:bidi="zh-CN"/>
        </w:rPr>
        <w:t>电话：</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电话：</w:t>
      </w:r>
      <w:r>
        <w:rPr>
          <w:rFonts w:hint="eastAsia" w:ascii="宋体" w:cs="宋体"/>
          <w:color w:val="auto"/>
          <w:szCs w:val="21"/>
          <w:u w:val="single"/>
          <w:lang w:val="zh-CN" w:bidi="zh-CN"/>
        </w:rPr>
        <w:t xml:space="preserve">                       </w:t>
      </w:r>
    </w:p>
    <w:p>
      <w:pPr>
        <w:autoSpaceDE w:val="0"/>
        <w:autoSpaceDN w:val="0"/>
        <w:adjustRightInd w:val="0"/>
        <w:snapToGrid w:val="0"/>
        <w:spacing w:line="360" w:lineRule="auto"/>
        <w:ind w:firstLine="416"/>
        <w:rPr>
          <w:rFonts w:ascii="宋体" w:cs="宋体"/>
          <w:color w:val="auto"/>
          <w:szCs w:val="21"/>
          <w:lang w:val="zh-CN" w:bidi="zh-CN"/>
        </w:rPr>
      </w:pPr>
      <w:r>
        <w:rPr>
          <w:rFonts w:hint="eastAsia" w:ascii="宋体" w:cs="宋体"/>
          <w:color w:val="auto"/>
          <w:szCs w:val="21"/>
          <w:lang w:val="zh-CN" w:bidi="zh-CN"/>
        </w:rPr>
        <w:t>传真：</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传真：</w:t>
      </w:r>
      <w:r>
        <w:rPr>
          <w:rFonts w:hint="eastAsia" w:ascii="宋体" w:cs="宋体"/>
          <w:color w:val="auto"/>
          <w:szCs w:val="21"/>
          <w:u w:val="single"/>
          <w:lang w:val="zh-CN" w:bidi="zh-CN"/>
        </w:rPr>
        <w:t xml:space="preserve">                       </w:t>
      </w:r>
    </w:p>
    <w:p>
      <w:pPr>
        <w:autoSpaceDE w:val="0"/>
        <w:autoSpaceDN w:val="0"/>
        <w:adjustRightInd w:val="0"/>
        <w:snapToGrid w:val="0"/>
        <w:spacing w:line="360" w:lineRule="auto"/>
        <w:ind w:firstLine="416"/>
        <w:rPr>
          <w:rFonts w:ascii="宋体" w:cs="宋体"/>
          <w:color w:val="auto"/>
          <w:szCs w:val="21"/>
          <w:u w:val="single"/>
          <w:lang w:val="zh-CN" w:bidi="zh-CN"/>
        </w:rPr>
      </w:pPr>
      <w:r>
        <w:rPr>
          <w:rFonts w:hint="eastAsia" w:ascii="宋体" w:cs="宋体"/>
          <w:color w:val="auto"/>
          <w:szCs w:val="21"/>
          <w:lang w:val="zh-CN" w:bidi="zh-CN"/>
        </w:rPr>
        <w:t>电子邮箱：</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电子邮箱：</w:t>
      </w:r>
      <w:r>
        <w:rPr>
          <w:rFonts w:hint="eastAsia" w:ascii="宋体" w:cs="宋体"/>
          <w:color w:val="auto"/>
          <w:szCs w:val="21"/>
          <w:u w:val="single"/>
          <w:lang w:val="zh-CN" w:bidi="zh-CN"/>
        </w:rPr>
        <w:t xml:space="preserve">                  </w:t>
      </w:r>
    </w:p>
    <w:p>
      <w:pPr>
        <w:pStyle w:val="4"/>
        <w:spacing w:before="240" w:after="240"/>
        <w:jc w:val="center"/>
        <w:rPr>
          <w:sz w:val="22"/>
          <w:szCs w:val="22"/>
          <w:lang w:bidi="zh-CN"/>
        </w:rPr>
      </w:pPr>
      <w:r>
        <w:rPr>
          <w:rFonts w:ascii="宋体"/>
          <w:sz w:val="22"/>
          <w:szCs w:val="22"/>
          <w:lang w:bidi="zh-CN"/>
        </w:rPr>
        <w:br w:type="page"/>
      </w:r>
      <w:bookmarkStart w:id="786" w:name="_Toc505608619"/>
      <w:bookmarkStart w:id="787" w:name="_Toc79608097"/>
      <w:r>
        <w:rPr>
          <w:rFonts w:hint="eastAsia"/>
          <w:lang w:bidi="zh-CN"/>
        </w:rPr>
        <w:t>第二节  通用合同条款</w:t>
      </w:r>
      <w:bookmarkEnd w:id="785"/>
      <w:bookmarkEnd w:id="786"/>
      <w:bookmarkEnd w:id="787"/>
    </w:p>
    <w:p>
      <w:pPr>
        <w:autoSpaceDE w:val="0"/>
        <w:autoSpaceDN w:val="0"/>
        <w:spacing w:line="300" w:lineRule="auto"/>
        <w:jc w:val="left"/>
        <w:rPr>
          <w:rFonts w:ascii="宋体" w:cs="宋体"/>
          <w:b/>
          <w:color w:val="auto"/>
          <w:sz w:val="24"/>
          <w:lang w:val="zh-CN" w:bidi="zh-CN"/>
        </w:rPr>
      </w:pPr>
    </w:p>
    <w:p>
      <w:pPr>
        <w:autoSpaceDE w:val="0"/>
        <w:autoSpaceDN w:val="0"/>
        <w:spacing w:beforeLines="100" w:afterLines="100"/>
        <w:outlineLvl w:val="4"/>
        <w:rPr>
          <w:rFonts w:ascii="黑体" w:hAnsi="黑体" w:eastAsia="黑体" w:cs="宋体"/>
          <w:color w:val="auto"/>
          <w:sz w:val="28"/>
          <w:szCs w:val="28"/>
          <w:lang w:val="zh-CN" w:bidi="zh-CN"/>
        </w:rPr>
      </w:pPr>
      <w:bookmarkStart w:id="788" w:name="_bookmark95"/>
      <w:bookmarkEnd w:id="788"/>
      <w:bookmarkStart w:id="789" w:name="_bookmark157"/>
      <w:bookmarkEnd w:id="789"/>
      <w:bookmarkStart w:id="790" w:name="_Toc505505191"/>
      <w:r>
        <w:rPr>
          <w:rFonts w:hint="eastAsia" w:ascii="黑体" w:hAnsi="黑体" w:eastAsia="黑体" w:cs="宋体"/>
          <w:color w:val="auto"/>
          <w:sz w:val="28"/>
          <w:szCs w:val="28"/>
          <w:lang w:val="zh-CN" w:bidi="zh-CN"/>
        </w:rPr>
        <w:t>1. 定义与解释</w:t>
      </w:r>
      <w:bookmarkEnd w:id="790"/>
    </w:p>
    <w:p>
      <w:pPr>
        <w:autoSpaceDE w:val="0"/>
        <w:autoSpaceDN w:val="0"/>
        <w:spacing w:beforeLines="50" w:afterLines="50" w:line="360" w:lineRule="auto"/>
        <w:ind w:firstLine="420" w:firstLineChars="200"/>
        <w:jc w:val="left"/>
        <w:rPr>
          <w:rFonts w:ascii="宋体" w:cs="宋体"/>
          <w:bCs/>
          <w:color w:val="auto"/>
          <w:szCs w:val="21"/>
          <w:lang w:val="zh-CN" w:bidi="zh-CN"/>
        </w:rPr>
      </w:pPr>
      <w:r>
        <w:rPr>
          <w:rFonts w:hint="eastAsia" w:ascii="宋体" w:cs="宋体"/>
          <w:color w:val="auto"/>
          <w:szCs w:val="21"/>
          <w:lang w:val="zh-CN" w:bidi="zh-CN"/>
        </w:rPr>
        <w:t xml:space="preserve">1.1 </w:t>
      </w:r>
      <w:r>
        <w:rPr>
          <w:rFonts w:hint="eastAsia" w:ascii="宋体" w:cs="宋体"/>
          <w:bCs/>
          <w:color w:val="auto"/>
          <w:szCs w:val="21"/>
          <w:lang w:val="zh-CN" w:bidi="zh-CN"/>
        </w:rPr>
        <w:t>定义</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除根据上下文另有其意义外，组成本合同的全部文件中的下列名词和用语应具有本款所赋予的含义：</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 “工程”是指按照本合同约定实施监理与相关服务的建设工程。</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1.1.2 “委托人”是指本合同中委托监理与相关服务的一方，及其合法的继承人或受让人。</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1.1.3 “监理人”是指本合同中提供监理与相关服务的一方，及其合法的继承人。</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1.1.4 “承包人”是指在工程范围内与委托人签订勘察、设计、施工等有关合同的当事人，及其合法的继承人。</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1.1.6 “相关服务”是指监理人受委托人的委托 ，按照本合同约定，在勘察、设计、保修等阶段提供的服务活动。</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1.1.7 “正常工作”指本合同订立时通用条件和专用条件中约定的监理人的工作。</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1.1.8 “附加工作”是指本合同约定的正常工作以外监理人的工作。</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1.1.9 “项目监理机构”是指监理人派驻工程负责履行本合同的组织机构。</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1.1.10 “总监理工程师”是指由监理人的法定代表人书面授权，全面负责履行本合同、主持项目监理机构工作的注册监理工程师。</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1.1.11 “酬金”是指监理人履行本合同义务，委托人按照本合同约定给付监理人的金额。</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1.1.12 “正常工作酬金”是指监理人完成正常工作，委托人应给付监理人并在协议书中载明的签约酬金额。</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1.1.13 “附加工作酬金”是指监理人完成附加工作，委托人应给付监理人的金额。</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1.1.14 “一方”是指委托人或监理人；“双方”是指委托人和监理人；“第三方”是指除委托人和监理人以外的有关方。</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1.1.15 “书面形式”是指合同书、信件和数据电文（包括电报、电传、传真、电子数据交换和电子邮件）等可以有形地表现所载内容的形式。</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1.1.16 “天”是指第一天零时至第二天零时的时间。</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1.1.17“月”是指按公历从一个月中任何一天开始的一个公历月时间。</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1.2 解释</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1.2.1本合同使用中文书写、解释和说明。如专用条件约定使用两种及以上语言文字时，应以中文为准。</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1.2.2 组成本合同的下列文件彼此应能相互解释、互为说明。除专用条件另有约定外，本合同文件的解释顺序如下：</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（1）协议书；</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（2）中标通知书；</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（3）专用条件及附录A、附录B；</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（4）通用条件；</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（5）投标文件。</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双方签订的补充协议与其他文件发生矛盾或歧义时，属于同一类内容的文件，应以最新签署的为准。</w:t>
      </w:r>
    </w:p>
    <w:p>
      <w:pPr>
        <w:autoSpaceDE w:val="0"/>
        <w:autoSpaceDN w:val="0"/>
        <w:spacing w:beforeLines="100" w:afterLines="100"/>
        <w:outlineLvl w:val="4"/>
        <w:rPr>
          <w:rFonts w:ascii="黑体" w:hAnsi="黑体" w:eastAsia="黑体" w:cs="宋体"/>
          <w:color w:val="auto"/>
          <w:sz w:val="28"/>
          <w:szCs w:val="28"/>
          <w:lang w:val="zh-CN" w:bidi="zh-CN"/>
        </w:rPr>
      </w:pPr>
      <w:bookmarkStart w:id="791" w:name="_Toc505505192"/>
      <w:r>
        <w:rPr>
          <w:rFonts w:hint="eastAsia" w:ascii="黑体" w:hAnsi="黑体" w:eastAsia="黑体" w:cs="宋体"/>
          <w:color w:val="auto"/>
          <w:sz w:val="28"/>
          <w:szCs w:val="28"/>
          <w:lang w:val="zh-CN" w:bidi="zh-CN"/>
        </w:rPr>
        <w:t>2. 监理人的义务</w:t>
      </w:r>
      <w:bookmarkEnd w:id="791"/>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2.1 监理的范围和工作内容</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2.1.1 监理范围在专用条件中约定。</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2.1.2 除专用条件另有约定外，监理工作内容包括：</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（1）收到工程设计文件后编制监理规划，并在第一次工地会议7天前报委托人。根据有关规定和监理工作需要，编制监理实施细则；</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（2）熟悉工程设计文件，并参加由委托人主持的图纸会审和设计交底会议；</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（3）参加由委托人主持的第一次工地会议；主持监理例会并根据工程需要主持或参加专题会议；</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（4）审查施工承包人提交的施工组织设计，重点审查其中的质量安全技术措施、专项施工方案与工程建设强制性标准的符合性；</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 xml:space="preserve">（5）检查施工承包人工程质量、安全生产管理制度及组织机构和人员资格； </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（6）检查施工承包人专职安全生产管理人员的配备情况；</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（7）审查施工承包人提交的施工进度计划，核查承包人对施工进度计划的调整；</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（8）检查施工承包人的试验室；</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（9）审核施工分包人资质条件；</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（10）查验施工承包人的施工测量放线成果；</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（11）审查工程开工条件，对条件具备的签发开工令；</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（12）审查施工承包人报送的工程材料、构配件、设备质量证明文件的有效性和符合性，并按规定对用于工程的材料采取平行检验或见证取样方式进行抽检；</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（13）审核施工承包人提交的工程款支付申请，签发或出具工程款支付证书，并报委托人审核、批准；</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（14）在巡视、旁站和检验过程中，发现工程质量、施工安全存在事故隐患的，要求施工承包人整改并报委托人；</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（15）经委托人同意，签发工程暂停令和复工令；</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（16）审查施工承包人提交的采用新材料、新工艺、新技术、新设备的论证材料及相关验收标准；</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（17）验收隐蔽工程、分部分项工程；</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（18）审查施工承包人提交的工程变更申请，协调处理施工进度调整、费用索赔、合同争议等事项；</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（19）审查施工承包人提交的竣工验收申请，编写工程质量评估报告；</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（20）参加工程竣工验收，签署竣工验收意见；</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（21）审查施工承包人提交的竣工结算申请并报委托人；</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（22）编制、整理工程监理归档文件并报委托人。</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2.1.3 相关服务的范围和内容在附录A中约定。</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2.2 监理与相关服务依据</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2.2.1 监理依据包括：</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（1）适用的法律、行政法规及部门规章；</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（2）与工程有关的标准；</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（3）工程设计及有关文件；</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（4）本合同及委托人与第三方签订的与实施工程有关的其他合同。</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双方根据工程的行业和地域特点，在专用条件中具体约定监理依据。</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2.2.2 相关服务依据在专用条件中约定。</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2.3 项目监理机构和人员</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2.3.1 监理人应组建满足工作需要的项目监理机构，配备必要的检测设备。项目监理机构的主要人员应具有相应的资格条件。</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2.3.2本合同履行过程中，总监理工程师及重要岗位监理人员应保持相对稳定，以保证监理工作正常进行。</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2.3.4 监理人应及时更换有下列情形之一的监理人员：</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（1）严重过失行为的；</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（2）有违法行为不能履行职责的；</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（3）涉嫌犯罪的；</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（4）不能胜任岗位职责的；</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（5）严重违反职业道德的；</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（6）专用条件约定的其他情形。</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2.3.5 委托人可要求监理人更换不能胜任本职工作的项目监理机构人员。</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2.4 履行职责</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监理人应遵循职业道德准则和行为规范，严格按照法律法规、工程建设有关标准及本合同履行职责。</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2.4.1 在监理与相关服务范围内，委托人和承包人提出的意见和要求，监理人应及时提出处置意见。当委托人与承包人之间发生合同争议时，监理人应协助委托人、承包人协商解决。</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2.4.2 当委托人与承包人之间的合同争议提交仲裁机构仲裁或人民法院审理时，监理人应提供必要的证明资料。</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2.4.3 监理人应在专用条件约定的授权范围内，处理委托人与承包人所签订合同的变更事宜。如果变更超过授权范围，应以书面形式报委托人批准。</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在紧急情况下，为了保护财产和人身安全，监理人所发出的指令未能事先报委托人批准时，应在发出指令后的24小时内以书面形式报委托人。</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2.4.4 除专用条件另有约定外，监理人发现承包人的人员不能胜任本职工作的，有权要求承包人予以调换。</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2.5 提交报告</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监理人应按专用条件约定的种类、时间和份数向委托人提交监理与相关服务的报告。</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2.6 文件资料</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在本合同履行期内，监理人应在现场保留工作所用的图纸、报告及记录监理工作的相关文件。工程竣工后，应当按照档案管理规定将监理有关文件归档。</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2.7 使用委托人的财产</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autoSpaceDE w:val="0"/>
        <w:autoSpaceDN w:val="0"/>
        <w:spacing w:beforeLines="100" w:afterLines="100"/>
        <w:outlineLvl w:val="4"/>
        <w:rPr>
          <w:rFonts w:ascii="黑体" w:hAnsi="黑体" w:eastAsia="黑体" w:cs="宋体"/>
          <w:color w:val="auto"/>
          <w:sz w:val="28"/>
          <w:szCs w:val="28"/>
          <w:lang w:val="zh-CN" w:bidi="zh-CN"/>
        </w:rPr>
      </w:pPr>
      <w:bookmarkStart w:id="792" w:name="_Toc505505193"/>
      <w:r>
        <w:rPr>
          <w:rFonts w:hint="eastAsia" w:ascii="黑体" w:hAnsi="黑体" w:eastAsia="黑体" w:cs="宋体"/>
          <w:color w:val="auto"/>
          <w:sz w:val="28"/>
          <w:szCs w:val="28"/>
          <w:lang w:val="zh-CN" w:bidi="zh-CN"/>
        </w:rPr>
        <w:t>3．委托人的义务</w:t>
      </w:r>
      <w:bookmarkEnd w:id="792"/>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3.1 告知</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委托人应在委托人与承包人签订的合同中明确监理人、总监理工程师和授予项目监理机构的权限。如有变更，应及时通知承包人。</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3.2 提供资料</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委托人应按照附录B约定，无偿向监理人提供工程有关的资料。在本合同履行过程中，委托人应及时向监理人提供最新的与工程有关的资料。</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3.3 提供工作条件</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委托人应为监理人完成监理与相关服务提供必要的条件。</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3.3.1 委托人应按照附录B约定，派遣相应的人员，提供房屋、设备，供监理人无偿使用。</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3.3.2 委托人应负责协调工程建设中所有外部关系，为监理人履行本合同提供必要的外部条件。</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3.4 委托人代表</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委托人应授权一名熟悉工程情况的代表，负责与监理人联系。委托人应在双方签订本合同后7天内，将委托人代表的姓名和职责书面告知监理人。当委托人更换委托人代表时，应提前7天通知监理人。</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3.5 委托人意见或要求</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在本合同约定的监理与相关服务工作范围内，委托人对承包人的任何意见或要求应通知监理人，由监理人向承包人发出相应指令。</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3.6 答复</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委托人应在专用条件约定的时间内，对监理人以书面形式提交并要求作出决定的事宜，给予书面答复。逾期未答复的，视为委托人认可。</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3.7 支付</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委托人应按本合同约定，向监理人支付酬金。</w:t>
      </w:r>
    </w:p>
    <w:p>
      <w:pPr>
        <w:autoSpaceDE w:val="0"/>
        <w:autoSpaceDN w:val="0"/>
        <w:spacing w:beforeLines="100" w:afterLines="100"/>
        <w:outlineLvl w:val="4"/>
        <w:rPr>
          <w:rFonts w:ascii="黑体" w:hAnsi="黑体" w:eastAsia="黑体" w:cs="宋体"/>
          <w:color w:val="auto"/>
          <w:sz w:val="28"/>
          <w:szCs w:val="28"/>
          <w:lang w:val="zh-CN" w:bidi="zh-CN"/>
        </w:rPr>
      </w:pPr>
      <w:bookmarkStart w:id="793" w:name="_Toc505505194"/>
      <w:r>
        <w:rPr>
          <w:rFonts w:hint="eastAsia" w:ascii="黑体" w:hAnsi="黑体" w:eastAsia="黑体" w:cs="宋体"/>
          <w:color w:val="auto"/>
          <w:sz w:val="28"/>
          <w:szCs w:val="28"/>
          <w:lang w:val="zh-CN" w:bidi="zh-CN"/>
        </w:rPr>
        <w:t>4. 违约责任</w:t>
      </w:r>
      <w:bookmarkEnd w:id="793"/>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4.1 监理人的违约责任</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监理人未履行本合同义务的，应承担相应的责任。</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4.1.1 因监理人违反本合同约定给委托人造成损失的，监理人应当赔偿委托人损失。赔偿金额的确定方法在专用条件中约定。监理人承担部分赔偿责任的，其承担赔偿金额由双方协商确定。</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4.1.2 监理人向委托人的索赔不成立时，监理人应赔偿委托人由此发生的费用。</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4.2 委托人的违约责任</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委托人未履行本合同义务的，应承担相应的责任。</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4.2.1 委托人违反本合同约定造成监理人损失的，委托人应予以赔偿。</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4.2.2 委托人向监理人的索赔不成立时，应赔偿监理人由此引起的费用。</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4.2.3 委托人未能按期支付酬金超过28天，应按专用条件约定支付逾期付款利息。</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4.3 除外责任</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因非监理人的原因，且监理人无过错，发生工程质量事故、安全事故、工期延误等造成的损失，监理人不承担赔偿责任。</w:t>
      </w:r>
    </w:p>
    <w:p>
      <w:pPr>
        <w:autoSpaceDE w:val="0"/>
        <w:autoSpaceDN w:val="0"/>
        <w:adjustRightInd w:val="0"/>
        <w:snapToGrid w:val="0"/>
        <w:spacing w:line="360" w:lineRule="auto"/>
        <w:ind w:firstLine="420" w:firstLineChars="200"/>
        <w:jc w:val="left"/>
        <w:rPr>
          <w:rFonts w:ascii="宋体" w:cs="宋体"/>
          <w:color w:val="auto"/>
          <w:sz w:val="24"/>
          <w:lang w:val="zh-CN" w:bidi="zh-CN"/>
        </w:rPr>
      </w:pPr>
      <w:r>
        <w:rPr>
          <w:rFonts w:hint="eastAsia" w:ascii="宋体" w:cs="宋体"/>
          <w:color w:val="auto"/>
          <w:szCs w:val="21"/>
          <w:lang w:val="zh-CN" w:bidi="zh-CN"/>
        </w:rPr>
        <w:t>因不可抗力导致本合同全部或部分不能履行时，双方各自承担其因此而造成的损失、损害。</w:t>
      </w:r>
    </w:p>
    <w:p>
      <w:pPr>
        <w:autoSpaceDE w:val="0"/>
        <w:autoSpaceDN w:val="0"/>
        <w:spacing w:beforeLines="100" w:afterLines="100"/>
        <w:outlineLvl w:val="4"/>
        <w:rPr>
          <w:rFonts w:ascii="黑体" w:hAnsi="黑体" w:eastAsia="黑体" w:cs="宋体"/>
          <w:color w:val="auto"/>
          <w:sz w:val="28"/>
          <w:szCs w:val="28"/>
          <w:lang w:val="zh-CN" w:bidi="zh-CN"/>
        </w:rPr>
      </w:pPr>
      <w:bookmarkStart w:id="794" w:name="_Toc505505195"/>
      <w:r>
        <w:rPr>
          <w:rFonts w:hint="eastAsia" w:ascii="黑体" w:hAnsi="黑体" w:eastAsia="黑体" w:cs="宋体"/>
          <w:color w:val="auto"/>
          <w:sz w:val="28"/>
          <w:szCs w:val="28"/>
          <w:lang w:val="zh-CN" w:bidi="zh-CN"/>
        </w:rPr>
        <w:t>5. 支付</w:t>
      </w:r>
      <w:bookmarkEnd w:id="794"/>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5.1 支付货币</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除专用条件另有约定外，酬金均以人民币支付。涉及外币支付的，所采用的货币种类、比例和汇率在专用条件中约定。</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5.2 支付申请</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监理人应在本合同约定的每次应付款时间的7天前，向委托人提交支付申请书。支付申请书应当说明当期应付款总额，并列出当期应支付的款项及其金额。</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5.3 支付酬金</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支付的酬金包括正常工作酬金、附加工作酬金、合理化建议奖励金额及费用。</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5.4 有争议部分的付款</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委托人对监理人提交的支付申请书有异议时，应当在收到监理人提交的支付申请书后7天内，以书面形式向监理人发出异议通知。无异议部分的款项应按期支付，有异议部分的款项按第7条约定办理。</w:t>
      </w:r>
    </w:p>
    <w:p>
      <w:pPr>
        <w:autoSpaceDE w:val="0"/>
        <w:autoSpaceDN w:val="0"/>
        <w:spacing w:beforeLines="100" w:afterLines="100"/>
        <w:outlineLvl w:val="4"/>
        <w:rPr>
          <w:rFonts w:ascii="黑体" w:hAnsi="黑体" w:eastAsia="黑体" w:cs="宋体"/>
          <w:color w:val="auto"/>
          <w:sz w:val="28"/>
          <w:szCs w:val="28"/>
          <w:lang w:val="zh-CN" w:bidi="zh-CN"/>
        </w:rPr>
      </w:pPr>
      <w:bookmarkStart w:id="795" w:name="_Toc505505196"/>
      <w:r>
        <w:rPr>
          <w:rFonts w:hint="eastAsia" w:ascii="黑体" w:hAnsi="黑体" w:eastAsia="黑体" w:cs="宋体"/>
          <w:color w:val="auto"/>
          <w:sz w:val="28"/>
          <w:szCs w:val="28"/>
          <w:lang w:val="zh-CN" w:bidi="zh-CN"/>
        </w:rPr>
        <w:t>6. 合同生效、变更、暂停、解除与终止</w:t>
      </w:r>
      <w:bookmarkEnd w:id="795"/>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6.1生效</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除法律另有规定或者专用条件另有约定外，委托人和监理人的法定代表人或其授权代理人在协议书上签字并盖单位章后本合同生效。</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6.2变更</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6.2.1 任何一方提出变更请求时，双方经协商一致后可进行变更。</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6.2.4合同签订后，遇有与工程相关的法律法规、标准颁布或修订的，双方应遵照执行。由此引起监理与相关服务的范围、时间、酬金变化的，双方应通过协商进行相应调整。</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6.2.5 因非监理人原因造成建筑安装工程费增加时，正常工作酬金应作相应调整。调整方法在专用条件中约定。</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6.2.6 因工程规模、监理范围的变化导致监理人的正常工作量减少时，正常工作酬金应作相应调整。调整方法在专用条件中约定。</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6.3 暂停与解除</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除双方协商一致可以解除本合同外，当一方无正当理由未履行本合同约定的义务时，另一方可以根据本合同约定暂停履行本合同直至解除本合同。</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因解除本合同或解除监理人的部分义务导致监理人遭受的损失，除依法可以免除责任的情况外，应由委托人予以补偿，补偿金额由双方协商确定。</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解除本合同的协议必须采取书面形式，协议未达成之前，本合同仍然有效。</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的酬金支付至本合同解除日，且应承担第4.2款约定的责任。</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的酬金支付至限期改正通知到达监理人之日，但监理人应承担第4.1款约定的责任。</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6.3.5 因不可抗力致使本合同部分或全部不能履行时，一方应立即通知另一方，可暂停或解除本合同。</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6.3.6 本合同解除后，本合同约定的有关结算、清理、争议解决方式的条件仍然有效。</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6.4 终止</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以下条件全部满足时，本合同即告终止：</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（1）监理人完成本合同约定的全部工作；</w:t>
      </w:r>
    </w:p>
    <w:p>
      <w:pPr>
        <w:autoSpaceDE w:val="0"/>
        <w:autoSpaceDN w:val="0"/>
        <w:adjustRightInd w:val="0"/>
        <w:snapToGrid w:val="0"/>
        <w:spacing w:line="360" w:lineRule="auto"/>
        <w:ind w:firstLine="420" w:firstLineChars="200"/>
        <w:jc w:val="left"/>
        <w:rPr>
          <w:rFonts w:ascii="宋体" w:cs="宋体"/>
          <w:color w:val="auto"/>
          <w:sz w:val="24"/>
          <w:lang w:val="zh-CN" w:bidi="zh-CN"/>
        </w:rPr>
      </w:pPr>
      <w:r>
        <w:rPr>
          <w:rFonts w:hint="eastAsia" w:ascii="宋体" w:cs="宋体"/>
          <w:color w:val="auto"/>
          <w:szCs w:val="21"/>
          <w:lang w:val="zh-CN" w:bidi="zh-CN"/>
        </w:rPr>
        <w:t>（2）委托人与监理人结清并支付全部酬金。</w:t>
      </w:r>
    </w:p>
    <w:p>
      <w:pPr>
        <w:autoSpaceDE w:val="0"/>
        <w:autoSpaceDN w:val="0"/>
        <w:spacing w:beforeLines="100" w:afterLines="100"/>
        <w:outlineLvl w:val="4"/>
        <w:rPr>
          <w:rFonts w:ascii="黑体" w:hAnsi="黑体" w:eastAsia="黑体" w:cs="宋体"/>
          <w:color w:val="auto"/>
          <w:sz w:val="28"/>
          <w:szCs w:val="28"/>
          <w:lang w:val="zh-CN" w:bidi="zh-CN"/>
        </w:rPr>
      </w:pPr>
      <w:bookmarkStart w:id="796" w:name="_Toc505505197"/>
      <w:r>
        <w:rPr>
          <w:rFonts w:hint="eastAsia" w:ascii="黑体" w:hAnsi="黑体" w:eastAsia="黑体" w:cs="宋体"/>
          <w:color w:val="auto"/>
          <w:sz w:val="28"/>
          <w:szCs w:val="28"/>
          <w:lang w:val="zh-CN" w:bidi="zh-CN"/>
        </w:rPr>
        <w:t>7. 争议解决</w:t>
      </w:r>
      <w:bookmarkEnd w:id="796"/>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7.1协商</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双方应本着诚信原则协商解决彼此间的争议。</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7.2调解</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如果双方不能在14天内或双方商定的其他时间内解决本合同争议，可以将其提交给专用条件约定的或事后达成协议的调解人进行调解。</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7.3仲裁或诉讼</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双方均有权不经调解直接向专用条件约定的仲裁机构申请仲裁或向有管辖权的人民法院提起诉讼。</w:t>
      </w:r>
    </w:p>
    <w:p>
      <w:pPr>
        <w:autoSpaceDE w:val="0"/>
        <w:autoSpaceDN w:val="0"/>
        <w:spacing w:beforeLines="100" w:afterLines="100"/>
        <w:outlineLvl w:val="4"/>
        <w:rPr>
          <w:rFonts w:ascii="黑体" w:hAnsi="黑体" w:eastAsia="黑体" w:cs="宋体"/>
          <w:color w:val="auto"/>
          <w:sz w:val="28"/>
          <w:szCs w:val="28"/>
          <w:lang w:val="zh-CN" w:bidi="zh-CN"/>
        </w:rPr>
      </w:pPr>
      <w:bookmarkStart w:id="797" w:name="_Toc505505198"/>
      <w:r>
        <w:rPr>
          <w:rFonts w:hint="eastAsia" w:ascii="黑体" w:hAnsi="黑体" w:eastAsia="黑体" w:cs="宋体"/>
          <w:color w:val="auto"/>
          <w:sz w:val="28"/>
          <w:szCs w:val="28"/>
          <w:lang w:val="zh-CN" w:bidi="zh-CN"/>
        </w:rPr>
        <w:t>8. 其他</w:t>
      </w:r>
      <w:bookmarkEnd w:id="797"/>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8.1 外出考察费用</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经委托人同意，监理人员外出考察发生的费用由委托人审核后支付。</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8.2 检测费用</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委托人要求监理人进行的材料和设备检测所发生的费用，由委托人支付，支付时间在专用条件中约定。</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8.3 咨询费用</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经委托人同意，根据工程需要由监理人组织的相关咨询论证会以及聘请相关专家等发生的费用由委托人支付，支付时间在专用条件中约定。</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8.4 奖励</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监理人在服务过程中提出的合理化建议，使委托人获得经济效益的，双方在专用条件中约定奖励金额的确定方法。奖励金额在合理化建议被采纳后，与最近一期的正常工作酬金同期支付。</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8.5 守法诚信</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监理人及其工作人员不得从与实施工程有关的第三方处获得任何经济利益。</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8.6 保密</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双方不得泄露对方申明的保密资料，亦不得泄露与实施工程有关的第三方所提供的保密资料，保密事项在专用条件中约定。</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8.7 通知</w:t>
      </w:r>
    </w:p>
    <w:p>
      <w:pPr>
        <w:autoSpaceDE w:val="0"/>
        <w:autoSpaceDN w:val="0"/>
        <w:adjustRightInd w:val="0"/>
        <w:snapToGrid w:val="0"/>
        <w:spacing w:line="30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本合同涉及的通知均应当采用书面形式，并在送达对方时生效，收件人应书面签收。</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8.8 著作权</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监理人对其编制的文件拥有著作权。</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Style w:val="4"/>
        <w:spacing w:before="240" w:after="240"/>
        <w:jc w:val="center"/>
        <w:rPr>
          <w:sz w:val="22"/>
          <w:szCs w:val="22"/>
          <w:lang w:bidi="zh-CN"/>
        </w:rPr>
      </w:pPr>
      <w:r>
        <w:rPr>
          <w:rFonts w:hint="eastAsia" w:ascii="宋体"/>
          <w:sz w:val="24"/>
          <w:szCs w:val="24"/>
          <w:lang w:bidi="zh-CN"/>
        </w:rPr>
        <w:br w:type="page"/>
      </w:r>
      <w:bookmarkStart w:id="798" w:name="_Toc79608098"/>
      <w:bookmarkStart w:id="799" w:name="_Toc505608620"/>
      <w:bookmarkStart w:id="800" w:name="_Toc505505199"/>
      <w:r>
        <w:rPr>
          <w:rFonts w:hint="eastAsia"/>
          <w:lang w:bidi="zh-CN"/>
        </w:rPr>
        <w:t>第三节  专用合同条款</w:t>
      </w:r>
      <w:bookmarkEnd w:id="798"/>
      <w:bookmarkEnd w:id="799"/>
      <w:bookmarkEnd w:id="800"/>
    </w:p>
    <w:p>
      <w:pPr>
        <w:autoSpaceDE w:val="0"/>
        <w:autoSpaceDN w:val="0"/>
        <w:spacing w:beforeLines="100" w:afterLines="100"/>
        <w:outlineLvl w:val="4"/>
        <w:rPr>
          <w:rFonts w:ascii="黑体" w:hAnsi="黑体" w:eastAsia="黑体" w:cs="宋体"/>
          <w:color w:val="auto"/>
          <w:sz w:val="28"/>
          <w:szCs w:val="28"/>
          <w:lang w:val="zh-CN" w:bidi="zh-CN"/>
        </w:rPr>
      </w:pPr>
      <w:bookmarkStart w:id="801" w:name="_Toc505505200"/>
      <w:r>
        <w:rPr>
          <w:rFonts w:hint="eastAsia" w:ascii="黑体" w:hAnsi="黑体" w:eastAsia="黑体" w:cs="宋体"/>
          <w:color w:val="auto"/>
          <w:sz w:val="28"/>
          <w:szCs w:val="28"/>
          <w:lang w:val="zh-CN" w:bidi="zh-CN"/>
        </w:rPr>
        <w:t>1. 定义与解释</w:t>
      </w:r>
      <w:bookmarkEnd w:id="801"/>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1.2  解释</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1.2.1 本合同文件除使用中文外，还可用</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1.2.2 约定本合同文件的解释顺序为：</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beforeLines="100" w:afterLines="100"/>
        <w:outlineLvl w:val="4"/>
        <w:rPr>
          <w:rFonts w:ascii="黑体" w:hAnsi="黑体" w:eastAsia="黑体" w:cs="宋体"/>
          <w:color w:val="auto"/>
          <w:sz w:val="28"/>
          <w:szCs w:val="28"/>
          <w:lang w:val="zh-CN" w:bidi="zh-CN"/>
        </w:rPr>
      </w:pPr>
      <w:bookmarkStart w:id="802" w:name="_Toc505505201"/>
      <w:r>
        <w:rPr>
          <w:rFonts w:hint="eastAsia" w:ascii="黑体" w:hAnsi="黑体" w:eastAsia="黑体" w:cs="宋体"/>
          <w:color w:val="auto"/>
          <w:sz w:val="28"/>
          <w:szCs w:val="28"/>
          <w:lang w:val="zh-CN" w:bidi="zh-CN"/>
        </w:rPr>
        <w:t>2. 监理人义务</w:t>
      </w:r>
      <w:bookmarkEnd w:id="802"/>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2.1 监理的范围和内容</w:t>
      </w:r>
    </w:p>
    <w:p>
      <w:pPr>
        <w:autoSpaceDE w:val="0"/>
        <w:autoSpaceDN w:val="0"/>
        <w:adjustRightInd w:val="0"/>
        <w:snapToGrid w:val="0"/>
        <w:spacing w:line="360" w:lineRule="auto"/>
        <w:ind w:firstLine="420" w:firstLineChars="200"/>
        <w:jc w:val="left"/>
        <w:rPr>
          <w:color w:val="auto"/>
          <w:szCs w:val="21"/>
          <w:u w:val="single"/>
          <w:lang w:val="zh-CN"/>
        </w:rPr>
      </w:pPr>
      <w:r>
        <w:rPr>
          <w:rFonts w:hint="eastAsia" w:ascii="宋体" w:cs="宋体"/>
          <w:color w:val="auto"/>
          <w:szCs w:val="21"/>
          <w:lang w:val="zh-CN" w:bidi="zh-CN"/>
        </w:rPr>
        <w:t>2.1.1 监理范围包括：</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color w:val="auto"/>
          <w:szCs w:val="21"/>
          <w:u w:val="single"/>
          <w:lang w:val="zh-CN"/>
        </w:rPr>
        <w:t>。</w:t>
      </w:r>
    </w:p>
    <w:p>
      <w:pPr>
        <w:spacing w:line="360" w:lineRule="auto"/>
        <w:rPr>
          <w:color w:val="auto"/>
          <w:szCs w:val="21"/>
          <w:u w:val="single"/>
          <w:lang w:val="zh-CN"/>
        </w:rPr>
      </w:pPr>
      <w:r>
        <w:rPr>
          <w:rFonts w:hint="eastAsia" w:ascii="宋体" w:cs="宋体"/>
          <w:color w:val="auto"/>
          <w:szCs w:val="21"/>
          <w:lang w:val="zh-CN" w:bidi="zh-CN"/>
        </w:rPr>
        <w:t>2.1.2 监理工作内容还包括：</w:t>
      </w:r>
      <w:r>
        <w:rPr>
          <w:rFonts w:hint="eastAsia" w:ascii="宋体" w:cs="宋体"/>
          <w:color w:val="auto"/>
          <w:szCs w:val="21"/>
          <w:u w:val="single"/>
          <w:lang w:bidi="zh-CN"/>
        </w:rPr>
        <w:t xml:space="preserve">                      </w:t>
      </w:r>
      <w:r>
        <w:rPr>
          <w:rFonts w:hint="eastAsia"/>
          <w:color w:val="auto"/>
          <w:szCs w:val="21"/>
          <w:u w:val="single"/>
          <w:lang w:val="zh-CN"/>
        </w:rPr>
        <w:t>。</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2.2 监理与相关服务依据</w:t>
      </w:r>
    </w:p>
    <w:p>
      <w:pPr>
        <w:autoSpaceDE w:val="0"/>
        <w:autoSpaceDN w:val="0"/>
        <w:adjustRightInd w:val="0"/>
        <w:snapToGrid w:val="0"/>
        <w:spacing w:line="360" w:lineRule="auto"/>
        <w:ind w:firstLine="420" w:firstLineChars="200"/>
        <w:jc w:val="left"/>
        <w:rPr>
          <w:color w:val="auto"/>
          <w:szCs w:val="21"/>
          <w:u w:val="single"/>
          <w:lang w:val="zh-CN"/>
        </w:rPr>
      </w:pPr>
      <w:r>
        <w:rPr>
          <w:rFonts w:hint="eastAsia" w:ascii="宋体" w:cs="宋体"/>
          <w:color w:val="auto"/>
          <w:szCs w:val="21"/>
          <w:lang w:val="zh-CN" w:bidi="zh-CN"/>
        </w:rPr>
        <w:t>2.2.1 监理依据包括：</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color w:val="auto"/>
          <w:szCs w:val="21"/>
          <w:u w:val="single"/>
          <w:lang w:val="zh-CN"/>
        </w:rPr>
        <w:t>。</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2.2.2 相关服务依据包括：</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color w:val="auto"/>
          <w:szCs w:val="21"/>
          <w:u w:val="single"/>
          <w:lang w:val="zh-CN"/>
        </w:rPr>
        <w:t xml:space="preserve"> 。</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2.3项目监理机构和人员</w:t>
      </w:r>
    </w:p>
    <w:p>
      <w:pPr>
        <w:autoSpaceDE w:val="0"/>
        <w:autoSpaceDN w:val="0"/>
        <w:adjustRightInd w:val="0"/>
        <w:snapToGrid w:val="0"/>
        <w:spacing w:line="360" w:lineRule="auto"/>
        <w:ind w:firstLine="420" w:firstLineChars="200"/>
        <w:jc w:val="left"/>
        <w:rPr>
          <w:color w:val="auto"/>
          <w:szCs w:val="21"/>
          <w:u w:val="single"/>
          <w:lang w:val="zh-CN"/>
        </w:rPr>
      </w:pPr>
      <w:r>
        <w:rPr>
          <w:rFonts w:hint="eastAsia" w:ascii="宋体" w:cs="宋体"/>
          <w:color w:val="auto"/>
          <w:szCs w:val="21"/>
          <w:lang w:val="zh-CN" w:bidi="zh-CN"/>
        </w:rPr>
        <w:t>2.3.4 更换监理人员的其他情形：</w:t>
      </w:r>
      <w:r>
        <w:rPr>
          <w:rFonts w:hint="eastAsia"/>
          <w:color w:val="auto"/>
          <w:sz w:val="24"/>
          <w:u w:val="single"/>
          <w:lang w:val="zh-CN"/>
        </w:rPr>
        <w:t xml:space="preserve"> </w:t>
      </w:r>
      <w:r>
        <w:rPr>
          <w:rFonts w:hint="eastAsia"/>
          <w:color w:val="auto"/>
          <w:sz w:val="24"/>
          <w:u w:val="single"/>
        </w:rPr>
        <w:t xml:space="preserve">            </w:t>
      </w:r>
      <w:r>
        <w:rPr>
          <w:rFonts w:hint="eastAsia"/>
          <w:color w:val="auto"/>
          <w:szCs w:val="21"/>
          <w:u w:val="single"/>
          <w:lang w:val="zh-CN"/>
        </w:rPr>
        <w:t>。</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2.4 履行职责</w:t>
      </w:r>
    </w:p>
    <w:p>
      <w:pPr>
        <w:autoSpaceDE w:val="0"/>
        <w:autoSpaceDN w:val="0"/>
        <w:adjustRightInd w:val="0"/>
        <w:snapToGrid w:val="0"/>
        <w:spacing w:line="360" w:lineRule="auto"/>
        <w:ind w:firstLine="420" w:firstLineChars="200"/>
        <w:jc w:val="left"/>
        <w:rPr>
          <w:color w:val="auto"/>
          <w:szCs w:val="21"/>
          <w:u w:val="single"/>
          <w:lang w:val="zh-CN"/>
        </w:rPr>
      </w:pPr>
      <w:r>
        <w:rPr>
          <w:rFonts w:hint="eastAsia" w:ascii="宋体" w:cs="宋体"/>
          <w:color w:val="auto"/>
          <w:szCs w:val="21"/>
          <w:lang w:val="zh-CN" w:bidi="zh-CN"/>
        </w:rPr>
        <w:t>2.4.3 对监理人的授权范围：</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color w:val="auto"/>
          <w:szCs w:val="21"/>
          <w:u w:val="single"/>
          <w:lang w:val="zh-CN"/>
        </w:rPr>
        <w:t xml:space="preserve"> 。</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在涉及工程延期</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天内和（或）金额</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万元内的变更，监理人不需请示委托人即可向承包人发布变更通知。</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2.4.4 监理人有权要求承包人调换其人员的限制条件：</w:t>
      </w:r>
      <w:r>
        <w:rPr>
          <w:rFonts w:hint="eastAsia" w:ascii="宋体" w:cs="宋体"/>
          <w:color w:val="auto"/>
          <w:szCs w:val="21"/>
          <w:lang w:bidi="zh-CN"/>
        </w:rPr>
        <w:t xml:space="preserve"> </w:t>
      </w:r>
      <w:r>
        <w:rPr>
          <w:rFonts w:hint="eastAsia"/>
          <w:color w:val="auto"/>
          <w:sz w:val="24"/>
          <w:u w:val="single"/>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2.5 提交报告</w:t>
      </w:r>
    </w:p>
    <w:p>
      <w:pPr>
        <w:autoSpaceDE w:val="0"/>
        <w:autoSpaceDN w:val="0"/>
        <w:adjustRightInd w:val="0"/>
        <w:snapToGrid w:val="0"/>
        <w:spacing w:line="360" w:lineRule="auto"/>
        <w:ind w:firstLine="420" w:firstLineChars="200"/>
        <w:jc w:val="left"/>
        <w:rPr>
          <w:color w:val="auto"/>
          <w:szCs w:val="21"/>
          <w:u w:val="single"/>
          <w:lang w:val="zh-CN"/>
        </w:rPr>
      </w:pPr>
      <w:r>
        <w:rPr>
          <w:rFonts w:hint="eastAsia" w:ascii="宋体" w:cs="宋体"/>
          <w:color w:val="auto"/>
          <w:szCs w:val="21"/>
          <w:lang w:val="zh-CN" w:bidi="zh-CN"/>
        </w:rPr>
        <w:t>监理人应提交报告的种类(包括监理规划、监理月报及约定的专项报告)、时间和份数：</w:t>
      </w:r>
      <w:r>
        <w:rPr>
          <w:rFonts w:hint="eastAsia" w:ascii="宋体" w:cs="宋体"/>
          <w:color w:val="auto"/>
          <w:szCs w:val="21"/>
          <w:u w:val="single"/>
          <w:lang w:bidi="zh-CN"/>
        </w:rPr>
        <w:t xml:space="preserve">  </w:t>
      </w:r>
      <w:r>
        <w:rPr>
          <w:rFonts w:hint="eastAsia"/>
          <w:color w:val="auto"/>
          <w:szCs w:val="21"/>
          <w:u w:val="single"/>
          <w:lang w:val="zh-CN"/>
        </w:rPr>
        <w:t>。</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2.7 使用委托人的财产</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附录B中由委托人无偿提供的房屋、设备的所有权属于：</w:t>
      </w:r>
      <w:r>
        <w:rPr>
          <w:rFonts w:hint="eastAsia" w:ascii="宋体" w:cs="宋体"/>
          <w:color w:val="auto"/>
          <w:szCs w:val="21"/>
          <w:u w:val="single"/>
          <w:lang w:val="zh-CN" w:bidi="zh-CN"/>
        </w:rPr>
        <w:t xml:space="preserve">   </w:t>
      </w:r>
      <w:r>
        <w:rPr>
          <w:rFonts w:hint="eastAsia"/>
          <w:color w:val="auto"/>
          <w:szCs w:val="21"/>
          <w:u w:val="single"/>
          <w:lang w:val="zh-CN"/>
        </w:rPr>
        <w:t xml:space="preserve"> </w:t>
      </w:r>
      <w:r>
        <w:rPr>
          <w:rFonts w:hint="eastAsia"/>
          <w:color w:val="auto"/>
          <w:szCs w:val="21"/>
          <w:u w:val="single"/>
        </w:rPr>
        <w:t xml:space="preserve"> </w:t>
      </w:r>
      <w:r>
        <w:rPr>
          <w:rFonts w:hint="eastAsia"/>
          <w:color w:val="auto"/>
          <w:szCs w:val="21"/>
          <w:u w:val="single"/>
          <w:lang w:val="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监理人应在本合同终止后</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天内移交委托人无偿提供的房屋、设备，移交的时间和方式为：</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beforeLines="100" w:afterLines="100"/>
        <w:outlineLvl w:val="4"/>
        <w:rPr>
          <w:rFonts w:ascii="黑体" w:hAnsi="黑体" w:eastAsia="黑体" w:cs="宋体"/>
          <w:color w:val="auto"/>
          <w:sz w:val="28"/>
          <w:szCs w:val="28"/>
          <w:lang w:val="zh-CN" w:bidi="zh-CN"/>
        </w:rPr>
      </w:pPr>
      <w:bookmarkStart w:id="803" w:name="_Toc505505202"/>
      <w:r>
        <w:rPr>
          <w:rFonts w:hint="eastAsia" w:ascii="黑体" w:hAnsi="黑体" w:eastAsia="黑体" w:cs="宋体"/>
          <w:color w:val="auto"/>
          <w:sz w:val="28"/>
          <w:szCs w:val="28"/>
          <w:lang w:val="zh-CN" w:bidi="zh-CN"/>
        </w:rPr>
        <w:t>3. 委托人义务</w:t>
      </w:r>
      <w:bookmarkEnd w:id="803"/>
      <w:r>
        <w:rPr>
          <w:rFonts w:hint="eastAsia" w:ascii="黑体" w:hAnsi="黑体" w:eastAsia="黑体" w:cs="宋体"/>
          <w:color w:val="auto"/>
          <w:sz w:val="28"/>
          <w:szCs w:val="28"/>
          <w:lang w:val="zh-CN" w:bidi="zh-CN"/>
        </w:rPr>
        <w:t xml:space="preserve">  </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3.4 委托人代表</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委托人代表为：</w:t>
      </w:r>
      <w:r>
        <w:rPr>
          <w:rFonts w:hint="eastAsia" w:ascii="宋体" w:cs="宋体"/>
          <w:color w:val="auto"/>
          <w:szCs w:val="21"/>
          <w:u w:val="single"/>
          <w:lang w:val="zh-CN" w:bidi="zh-CN"/>
        </w:rPr>
        <w:t xml:space="preserve">      </w:t>
      </w:r>
      <w:r>
        <w:rPr>
          <w:rFonts w:hint="eastAsia"/>
          <w:color w:val="auto"/>
          <w:szCs w:val="21"/>
          <w:u w:val="single"/>
          <w:lang w:val="zh-CN"/>
        </w:rPr>
        <w:t xml:space="preserve"> </w:t>
      </w:r>
      <w:r>
        <w:rPr>
          <w:rFonts w:hint="eastAsia"/>
          <w:color w:val="auto"/>
          <w:szCs w:val="21"/>
          <w:u w:val="single"/>
        </w:rPr>
        <w:t xml:space="preserve"> </w:t>
      </w:r>
      <w:r>
        <w:rPr>
          <w:rFonts w:hint="eastAsia"/>
          <w:color w:val="auto"/>
          <w:szCs w:val="21"/>
          <w:u w:val="single"/>
          <w:lang w:val="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3.6 答复</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委托人同意在</w:t>
      </w:r>
      <w:r>
        <w:rPr>
          <w:rFonts w:hint="eastAsia" w:ascii="宋体" w:cs="宋体"/>
          <w:color w:val="auto"/>
          <w:szCs w:val="21"/>
          <w:u w:val="single"/>
          <w:lang w:val="zh-CN" w:bidi="zh-CN"/>
        </w:rPr>
        <w:t xml:space="preserve">  </w:t>
      </w:r>
      <w:r>
        <w:rPr>
          <w:rFonts w:hint="eastAsia"/>
          <w:color w:val="auto"/>
          <w:szCs w:val="21"/>
          <w:u w:val="single"/>
          <w:lang w:val="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天内，对监理人书面提交并要求做出决定的事宜给予书面答复。</w:t>
      </w:r>
    </w:p>
    <w:p>
      <w:pPr>
        <w:autoSpaceDE w:val="0"/>
        <w:autoSpaceDN w:val="0"/>
        <w:spacing w:beforeLines="100" w:afterLines="100"/>
        <w:outlineLvl w:val="4"/>
        <w:rPr>
          <w:rFonts w:ascii="黑体" w:hAnsi="黑体" w:eastAsia="黑体" w:cs="宋体"/>
          <w:color w:val="auto"/>
          <w:sz w:val="28"/>
          <w:szCs w:val="28"/>
          <w:lang w:val="zh-CN" w:bidi="zh-CN"/>
        </w:rPr>
      </w:pPr>
      <w:bookmarkStart w:id="804" w:name="_Toc505505203"/>
      <w:r>
        <w:rPr>
          <w:rFonts w:hint="eastAsia" w:ascii="黑体" w:hAnsi="黑体" w:eastAsia="黑体" w:cs="宋体"/>
          <w:color w:val="auto"/>
          <w:sz w:val="28"/>
          <w:szCs w:val="28"/>
          <w:lang w:val="zh-CN" w:bidi="zh-CN"/>
        </w:rPr>
        <w:t>4. 违约责任</w:t>
      </w:r>
      <w:bookmarkEnd w:id="804"/>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4.1 监理人的违约责任</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4.1.1监理人赔偿金额按下列方法确定：</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赔偿金＝直接经济损失×正常工作酬金÷建筑安装工程费</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4.2 委托人的违约责任</w:t>
      </w:r>
    </w:p>
    <w:p>
      <w:pPr>
        <w:autoSpaceDE w:val="0"/>
        <w:autoSpaceDN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4.2.3 委托人逾期付款利息按下列方法确定：</w:t>
      </w:r>
    </w:p>
    <w:p>
      <w:pPr>
        <w:autoSpaceDE w:val="0"/>
        <w:autoSpaceDN w:val="0"/>
        <w:spacing w:line="360" w:lineRule="auto"/>
        <w:ind w:firstLine="420" w:firstLineChars="200"/>
        <w:jc w:val="left"/>
        <w:rPr>
          <w:rFonts w:ascii="宋体" w:cs="宋体"/>
          <w:color w:val="auto"/>
          <w:sz w:val="24"/>
          <w:lang w:val="zh-CN" w:bidi="zh-CN"/>
        </w:rPr>
      </w:pPr>
      <w:r>
        <w:rPr>
          <w:rFonts w:hint="eastAsia" w:ascii="宋体" w:cs="宋体"/>
          <w:color w:val="auto"/>
          <w:szCs w:val="21"/>
          <w:lang w:val="zh-CN" w:bidi="zh-CN"/>
        </w:rPr>
        <w:t>逾期付款利息＝当期应付款总额×银行同期贷款利率×拖延支付天数</w:t>
      </w:r>
    </w:p>
    <w:p>
      <w:pPr>
        <w:autoSpaceDE w:val="0"/>
        <w:autoSpaceDN w:val="0"/>
        <w:spacing w:beforeLines="100" w:afterLines="100"/>
        <w:outlineLvl w:val="4"/>
        <w:rPr>
          <w:rFonts w:ascii="黑体" w:hAnsi="黑体" w:eastAsia="黑体" w:cs="宋体"/>
          <w:color w:val="auto"/>
          <w:sz w:val="28"/>
          <w:szCs w:val="28"/>
          <w:lang w:val="zh-CN" w:bidi="zh-CN"/>
        </w:rPr>
      </w:pPr>
      <w:bookmarkStart w:id="805" w:name="_Toc505505204"/>
      <w:r>
        <w:rPr>
          <w:rFonts w:hint="eastAsia" w:ascii="黑体" w:hAnsi="黑体" w:eastAsia="黑体" w:cs="宋体"/>
          <w:color w:val="auto"/>
          <w:sz w:val="28"/>
          <w:szCs w:val="28"/>
          <w:lang w:val="zh-CN" w:bidi="zh-CN"/>
        </w:rPr>
        <w:t>5. 支付</w:t>
      </w:r>
      <w:bookmarkEnd w:id="805"/>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5.1 支付货币</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币种为：</w:t>
      </w:r>
      <w:r>
        <w:rPr>
          <w:rFonts w:hint="eastAsia" w:ascii="宋体" w:cs="宋体"/>
          <w:color w:val="auto"/>
          <w:szCs w:val="21"/>
          <w:u w:val="single"/>
          <w:lang w:val="zh-CN" w:bidi="zh-CN"/>
        </w:rPr>
        <w:t xml:space="preserve">  </w:t>
      </w:r>
      <w:r>
        <w:rPr>
          <w:rFonts w:hint="eastAsia"/>
          <w:color w:val="auto"/>
          <w:szCs w:val="21"/>
          <w:u w:val="single"/>
          <w:lang w:val="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，比例为：</w:t>
      </w:r>
      <w:r>
        <w:rPr>
          <w:rFonts w:hint="eastAsia" w:ascii="宋体" w:cs="宋体"/>
          <w:color w:val="auto"/>
          <w:szCs w:val="21"/>
          <w:u w:val="single"/>
          <w:lang w:val="zh-CN" w:bidi="zh-CN"/>
        </w:rPr>
        <w:t xml:space="preserve">        </w:t>
      </w:r>
      <w:r>
        <w:rPr>
          <w:rFonts w:hint="eastAsia" w:ascii="宋体" w:cs="宋体"/>
          <w:color w:val="auto"/>
          <w:szCs w:val="21"/>
          <w:lang w:val="zh-CN" w:bidi="zh-CN"/>
        </w:rPr>
        <w:t>，汇率为：</w:t>
      </w:r>
      <w:r>
        <w:rPr>
          <w:rFonts w:hint="eastAsia" w:ascii="宋体" w:cs="宋体"/>
          <w:color w:val="auto"/>
          <w:szCs w:val="21"/>
          <w:u w:val="single"/>
          <w:lang w:val="zh-CN" w:bidi="zh-CN"/>
        </w:rPr>
        <w:t xml:space="preserve">        </w:t>
      </w:r>
      <w:r>
        <w:rPr>
          <w:rFonts w:hint="eastAsia" w:ascii="宋体" w:cs="宋体"/>
          <w:color w:val="auto"/>
          <w:szCs w:val="21"/>
          <w:lang w:val="zh-CN" w:bidi="zh-CN"/>
        </w:rPr>
        <w:t xml:space="preserve">。 </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5.3 支付酬金</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预付款：</w:t>
      </w:r>
      <w:r>
        <w:rPr>
          <w:rFonts w:hint="eastAsia" w:ascii="宋体" w:cs="宋体"/>
          <w:color w:val="auto"/>
          <w:szCs w:val="21"/>
          <w:u w:val="single"/>
          <w:lang w:val="zh-CN" w:bidi="zh-CN"/>
        </w:rPr>
        <w:t xml:space="preserve">                               。</w:t>
      </w:r>
    </w:p>
    <w:p>
      <w:pPr>
        <w:autoSpaceDE w:val="0"/>
        <w:autoSpaceDN w:val="0"/>
        <w:snapToGrid w:val="0"/>
        <w:spacing w:line="360" w:lineRule="auto"/>
        <w:ind w:firstLine="200"/>
        <w:jc w:val="left"/>
        <w:rPr>
          <w:color w:val="auto"/>
        </w:rPr>
      </w:pPr>
      <w:r>
        <w:rPr>
          <w:rFonts w:hint="eastAsia" w:ascii="宋体" w:cs="宋体"/>
          <w:color w:val="auto"/>
          <w:szCs w:val="21"/>
          <w:lang w:val="zh-CN" w:bidi="zh-CN"/>
        </w:rPr>
        <w:t>正常工作酬金的支付：</w:t>
      </w:r>
      <w:r>
        <w:rPr>
          <w:rFonts w:hint="eastAsia" w:ascii="宋体" w:cs="宋体"/>
          <w:color w:val="auto"/>
          <w:szCs w:val="21"/>
          <w:u w:val="single"/>
          <w:lang w:val="zh-CN" w:bidi="zh-CN"/>
        </w:rPr>
        <w:t xml:space="preserve"> （须明确支付时间，支付比例）</w:t>
      </w:r>
    </w:p>
    <w:p>
      <w:pPr>
        <w:autoSpaceDE w:val="0"/>
        <w:autoSpaceDN w:val="0"/>
        <w:snapToGrid w:val="0"/>
        <w:spacing w:line="360" w:lineRule="auto"/>
        <w:ind w:firstLine="200"/>
        <w:jc w:val="left"/>
        <w:rPr>
          <w:rFonts w:ascii="宋体" w:cs="宋体"/>
          <w:color w:val="auto"/>
          <w:szCs w:val="21"/>
          <w:lang w:val="zh-CN" w:bidi="zh-CN"/>
        </w:rPr>
      </w:pPr>
      <w:r>
        <w:rPr>
          <w:rFonts w:hint="eastAsia" w:ascii="宋体" w:cs="宋体"/>
          <w:color w:val="auto"/>
          <w:szCs w:val="21"/>
          <w:lang w:val="zh-CN" w:bidi="zh-CN"/>
        </w:rPr>
        <w:t>注：（</w:t>
      </w:r>
      <w:r>
        <w:rPr>
          <w:rFonts w:hint="eastAsia" w:ascii="宋体" w:cs="宋体"/>
          <w:color w:val="auto"/>
          <w:szCs w:val="21"/>
          <w:lang w:bidi="zh-CN"/>
        </w:rPr>
        <w:t>1</w:t>
      </w:r>
      <w:r>
        <w:rPr>
          <w:rFonts w:hint="eastAsia" w:ascii="宋体" w:cs="宋体"/>
          <w:color w:val="auto"/>
          <w:szCs w:val="21"/>
          <w:lang w:val="zh-CN" w:bidi="zh-CN"/>
        </w:rPr>
        <w:t>）委托人有要求监理人提交履约保证金的应当支付等额的预付款；</w:t>
      </w:r>
    </w:p>
    <w:p>
      <w:pPr>
        <w:autoSpaceDE w:val="0"/>
        <w:autoSpaceDN w:val="0"/>
        <w:snapToGrid w:val="0"/>
        <w:spacing w:line="360" w:lineRule="auto"/>
        <w:ind w:firstLine="420" w:firstLineChars="200"/>
        <w:jc w:val="left"/>
        <w:rPr>
          <w:rFonts w:ascii="宋体" w:cs="宋体"/>
          <w:color w:val="auto"/>
          <w:sz w:val="24"/>
          <w:lang w:val="zh-CN" w:bidi="zh-CN"/>
        </w:rPr>
      </w:pPr>
      <w:r>
        <w:rPr>
          <w:rFonts w:hint="eastAsia" w:ascii="宋体" w:cs="宋体"/>
          <w:color w:val="auto"/>
          <w:szCs w:val="21"/>
          <w:lang w:val="zh-CN" w:bidi="zh-CN"/>
        </w:rPr>
        <w:t>（</w:t>
      </w:r>
      <w:r>
        <w:rPr>
          <w:rFonts w:hint="eastAsia" w:ascii="宋体" w:cs="宋体"/>
          <w:color w:val="auto"/>
          <w:szCs w:val="21"/>
          <w:lang w:bidi="zh-CN"/>
        </w:rPr>
        <w:t>2</w:t>
      </w:r>
      <w:r>
        <w:rPr>
          <w:rFonts w:hint="eastAsia" w:ascii="宋体" w:cs="宋体"/>
          <w:color w:val="auto"/>
          <w:szCs w:val="21"/>
          <w:lang w:val="zh-CN" w:bidi="zh-CN"/>
        </w:rPr>
        <w:t>）监理酬金支付比例不得低于同期工程款支付比例。</w:t>
      </w:r>
    </w:p>
    <w:p>
      <w:pPr>
        <w:autoSpaceDE w:val="0"/>
        <w:autoSpaceDN w:val="0"/>
        <w:spacing w:beforeLines="100" w:afterLines="100"/>
        <w:outlineLvl w:val="4"/>
        <w:rPr>
          <w:rFonts w:ascii="黑体" w:hAnsi="黑体" w:eastAsia="黑体" w:cs="宋体"/>
          <w:color w:val="auto"/>
          <w:sz w:val="28"/>
          <w:szCs w:val="28"/>
          <w:lang w:val="zh-CN" w:bidi="zh-CN"/>
        </w:rPr>
      </w:pPr>
      <w:bookmarkStart w:id="806" w:name="_Toc505505205"/>
      <w:r>
        <w:rPr>
          <w:rFonts w:hint="eastAsia" w:ascii="黑体" w:hAnsi="黑体" w:eastAsia="黑体" w:cs="宋体"/>
          <w:color w:val="auto"/>
          <w:sz w:val="28"/>
          <w:szCs w:val="28"/>
          <w:lang w:val="zh-CN" w:bidi="zh-CN"/>
        </w:rPr>
        <w:t>6. 合同生效、变更、暂停、解除与终止</w:t>
      </w:r>
      <w:bookmarkEnd w:id="806"/>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6.1 生效</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本合同生效条件：</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color w:val="auto"/>
          <w:szCs w:val="21"/>
          <w:u w:val="single"/>
          <w:lang w:val="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 变更</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6.2.2 除不可抗力外， 因非监理人原因导致本合同期限延长时，附加工作酬金按下列方法确定：</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附加工作酬金=本合同期限延长时间（天）×正常工作酬金÷协议书约定的监理与相关服务期限（天）</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6.2.3附加工作酬金按下列方法确定：</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附加工作酬金=善后工作及恢复服务的准备工作时间（天）×正常工作酬金÷协议书约定的监理与相关服务期限（天）</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6.2.5 正常工作酬金增加额按下列方法确定：</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正常工作酬金增加额=建筑安装工程费增加额×正常工作酬金÷建筑安装工程费</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6.2.6 因工程规模、监理范围的变化导致监理人的正常工作量减少时，按减少工作量的比例从协议书约定的正常工作酬金中扣减相同比例的酬金。</w:t>
      </w:r>
    </w:p>
    <w:p>
      <w:pPr>
        <w:autoSpaceDE w:val="0"/>
        <w:autoSpaceDN w:val="0"/>
        <w:spacing w:beforeLines="100" w:afterLines="100"/>
        <w:outlineLvl w:val="4"/>
        <w:rPr>
          <w:rFonts w:ascii="黑体" w:hAnsi="黑体" w:eastAsia="黑体" w:cs="宋体"/>
          <w:color w:val="auto"/>
          <w:sz w:val="28"/>
          <w:szCs w:val="28"/>
          <w:lang w:val="zh-CN" w:bidi="zh-CN"/>
        </w:rPr>
      </w:pPr>
      <w:bookmarkStart w:id="807" w:name="_Toc505505206"/>
      <w:r>
        <w:rPr>
          <w:rFonts w:hint="eastAsia" w:ascii="黑体" w:hAnsi="黑体" w:eastAsia="黑体" w:cs="宋体"/>
          <w:color w:val="auto"/>
          <w:sz w:val="28"/>
          <w:szCs w:val="28"/>
          <w:lang w:val="zh-CN" w:bidi="zh-CN"/>
        </w:rPr>
        <w:t>7. 争议解决</w:t>
      </w:r>
      <w:bookmarkEnd w:id="807"/>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7.2 调解</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本合同争议进行调解时，可提交</w:t>
      </w:r>
      <w:r>
        <w:rPr>
          <w:rFonts w:hint="eastAsia" w:ascii="宋体" w:cs="宋体"/>
          <w:color w:val="auto"/>
          <w:szCs w:val="21"/>
          <w:u w:val="single"/>
          <w:lang w:val="zh-CN" w:bidi="zh-CN"/>
        </w:rPr>
        <w:t xml:space="preserve">       </w:t>
      </w:r>
      <w:r>
        <w:rPr>
          <w:rFonts w:hint="eastAsia" w:ascii="宋体" w:cs="宋体"/>
          <w:color w:val="auto"/>
          <w:szCs w:val="21"/>
          <w:lang w:val="zh-CN" w:bidi="zh-CN"/>
        </w:rPr>
        <w:t>进行调解。</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7.3 仲裁或诉讼</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合同争议的最终解决方式为下列第</w:t>
      </w:r>
      <w:r>
        <w:rPr>
          <w:rFonts w:hint="eastAsia" w:ascii="宋体" w:cs="宋体"/>
          <w:color w:val="auto"/>
          <w:szCs w:val="21"/>
          <w:u w:val="single"/>
          <w:lang w:val="zh-CN" w:bidi="zh-CN"/>
        </w:rPr>
        <w:t xml:space="preserve">    </w:t>
      </w:r>
      <w:r>
        <w:rPr>
          <w:rFonts w:hint="eastAsia"/>
          <w:color w:val="auto"/>
          <w:sz w:val="24"/>
          <w:u w:val="single"/>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种方式：</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（1）提请</w:t>
      </w:r>
      <w:r>
        <w:rPr>
          <w:rFonts w:hint="eastAsia" w:ascii="宋体" w:cs="宋体"/>
          <w:color w:val="auto"/>
          <w:szCs w:val="21"/>
          <w:u w:val="single"/>
          <w:lang w:val="zh-CN" w:bidi="zh-CN"/>
        </w:rPr>
        <w:t xml:space="preserve">        </w:t>
      </w:r>
      <w:r>
        <w:rPr>
          <w:rFonts w:hint="eastAsia" w:ascii="宋体" w:cs="宋体"/>
          <w:color w:val="auto"/>
          <w:szCs w:val="21"/>
          <w:lang w:val="zh-CN" w:bidi="zh-CN"/>
        </w:rPr>
        <w:t>仲裁委员会进行仲裁。</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（2）向</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人民法院提起诉讼。</w:t>
      </w:r>
    </w:p>
    <w:p>
      <w:pPr>
        <w:autoSpaceDE w:val="0"/>
        <w:autoSpaceDN w:val="0"/>
        <w:spacing w:beforeLines="100" w:afterLines="100"/>
        <w:outlineLvl w:val="4"/>
        <w:rPr>
          <w:rFonts w:ascii="黑体" w:hAnsi="黑体" w:eastAsia="黑体" w:cs="宋体"/>
          <w:color w:val="auto"/>
          <w:sz w:val="28"/>
          <w:szCs w:val="28"/>
          <w:lang w:val="zh-CN" w:bidi="zh-CN"/>
        </w:rPr>
      </w:pPr>
      <w:bookmarkStart w:id="808" w:name="_Toc505505207"/>
      <w:r>
        <w:rPr>
          <w:rFonts w:hint="eastAsia" w:ascii="黑体" w:hAnsi="黑体" w:eastAsia="黑体" w:cs="宋体"/>
          <w:color w:val="auto"/>
          <w:sz w:val="28"/>
          <w:szCs w:val="28"/>
          <w:lang w:val="zh-CN" w:bidi="zh-CN"/>
        </w:rPr>
        <w:t>8. 其他</w:t>
      </w:r>
      <w:bookmarkEnd w:id="808"/>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8.2 检测费用</w:t>
      </w:r>
    </w:p>
    <w:p>
      <w:pPr>
        <w:autoSpaceDE w:val="0"/>
        <w:autoSpaceDN w:val="0"/>
        <w:snapToGrid w:val="0"/>
        <w:spacing w:line="360" w:lineRule="auto"/>
        <w:ind w:firstLine="420" w:firstLineChars="200"/>
        <w:jc w:val="left"/>
        <w:rPr>
          <w:rFonts w:ascii="宋体" w:cs="宋体"/>
          <w:bCs/>
          <w:color w:val="auto"/>
          <w:szCs w:val="21"/>
          <w:lang w:val="zh-CN" w:bidi="zh-CN"/>
        </w:rPr>
      </w:pPr>
      <w:r>
        <w:rPr>
          <w:rFonts w:hint="eastAsia" w:ascii="宋体" w:cs="宋体"/>
          <w:bCs/>
          <w:color w:val="auto"/>
          <w:szCs w:val="21"/>
          <w:lang w:val="zh-CN" w:bidi="zh-CN"/>
        </w:rPr>
        <w:t>委托人应在检测工作完成后</w:t>
      </w:r>
      <w:r>
        <w:rPr>
          <w:rFonts w:hint="eastAsia" w:ascii="宋体" w:cs="宋体"/>
          <w:color w:val="auto"/>
          <w:szCs w:val="21"/>
          <w:u w:val="single"/>
          <w:lang w:val="zh-CN" w:bidi="zh-CN"/>
        </w:rPr>
        <w:t xml:space="preserve">     </w:t>
      </w:r>
      <w:r>
        <w:rPr>
          <w:rFonts w:hint="eastAsia" w:ascii="宋体" w:cs="宋体"/>
          <w:bCs/>
          <w:color w:val="auto"/>
          <w:szCs w:val="21"/>
          <w:lang w:val="zh-CN" w:bidi="zh-CN"/>
        </w:rPr>
        <w:t>天内支付检测费用。</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8.3 咨询费用</w:t>
      </w:r>
    </w:p>
    <w:p>
      <w:pPr>
        <w:autoSpaceDE w:val="0"/>
        <w:autoSpaceDN w:val="0"/>
        <w:snapToGrid w:val="0"/>
        <w:spacing w:line="360" w:lineRule="auto"/>
        <w:ind w:firstLine="420" w:firstLineChars="200"/>
        <w:jc w:val="left"/>
        <w:rPr>
          <w:rFonts w:ascii="宋体" w:cs="宋体"/>
          <w:bCs/>
          <w:color w:val="auto"/>
          <w:szCs w:val="21"/>
          <w:lang w:val="zh-CN" w:bidi="zh-CN"/>
        </w:rPr>
      </w:pPr>
      <w:r>
        <w:rPr>
          <w:rFonts w:hint="eastAsia" w:ascii="宋体" w:cs="宋体"/>
          <w:bCs/>
          <w:color w:val="auto"/>
          <w:szCs w:val="21"/>
          <w:lang w:val="zh-CN" w:bidi="zh-CN"/>
        </w:rPr>
        <w:t>委托人应在咨询工作完成后</w:t>
      </w:r>
      <w:r>
        <w:rPr>
          <w:rFonts w:hint="eastAsia" w:ascii="宋体" w:cs="宋体"/>
          <w:color w:val="auto"/>
          <w:szCs w:val="21"/>
          <w:u w:val="single"/>
          <w:lang w:val="zh-CN" w:bidi="zh-CN"/>
        </w:rPr>
        <w:t xml:space="preserve">     </w:t>
      </w:r>
      <w:r>
        <w:rPr>
          <w:rFonts w:hint="eastAsia" w:ascii="宋体" w:cs="宋体"/>
          <w:bCs/>
          <w:color w:val="auto"/>
          <w:szCs w:val="21"/>
          <w:lang w:val="zh-CN" w:bidi="zh-CN"/>
        </w:rPr>
        <w:t>天内支付咨询费用。</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8.4 奖励</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合理化建议的奖励金额按下列方法确定为：</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奖励金额＝建筑安装工程费节省额×奖励金额的比率；</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奖励金额的比率为</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8.6 保密</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委托人申明的保密事项和期限：</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监理人申明的保密事项和期限：</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第三方申明的保密事项和期限：</w:t>
      </w:r>
      <w:r>
        <w:rPr>
          <w:rFonts w:hint="eastAsia" w:ascii="宋体" w:cs="宋体"/>
          <w:color w:val="auto"/>
          <w:szCs w:val="21"/>
          <w:u w:val="single"/>
          <w:lang w:val="zh-CN" w:bidi="zh-CN"/>
        </w:rPr>
        <w:t xml:space="preserve">                  </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8.8著作权</w:t>
      </w:r>
    </w:p>
    <w:p>
      <w:pPr>
        <w:autoSpaceDE w:val="0"/>
        <w:autoSpaceDN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监理人在本合同履行期间及本合同终止后两年内出版涉及本工程的有关监理与相关服务的资料的限制条件：</w:t>
      </w:r>
      <w:r>
        <w:rPr>
          <w:rFonts w:hint="eastAsia" w:ascii="宋体" w:cs="宋体"/>
          <w:color w:val="auto"/>
          <w:szCs w:val="21"/>
          <w:u w:val="single"/>
          <w:lang w:val="zh-CN" w:bidi="zh-CN"/>
        </w:rPr>
        <w:t xml:space="preserve">                       </w:t>
      </w:r>
      <w:r>
        <w:rPr>
          <w:rFonts w:hint="eastAsia" w:ascii="宋体" w:cs="宋体"/>
          <w:color w:val="auto"/>
          <w:szCs w:val="21"/>
          <w:u w:val="single"/>
          <w:lang w:bidi="zh-CN"/>
        </w:rPr>
        <w:t>/</w:t>
      </w:r>
      <w:r>
        <w:rPr>
          <w:rFonts w:hint="eastAsia" w:ascii="宋体" w:cs="宋体"/>
          <w:color w:val="auto"/>
          <w:szCs w:val="21"/>
          <w:u w:val="single"/>
          <w:lang w:val="zh-CN" w:bidi="zh-CN"/>
        </w:rPr>
        <w:t xml:space="preserve">                           </w:t>
      </w:r>
      <w:r>
        <w:rPr>
          <w:rFonts w:hint="eastAsia" w:ascii="宋体" w:cs="宋体"/>
          <w:color w:val="auto"/>
          <w:szCs w:val="21"/>
          <w:lang w:val="zh-CN" w:bidi="zh-CN"/>
        </w:rPr>
        <w:t>。</w:t>
      </w:r>
    </w:p>
    <w:p>
      <w:pPr>
        <w:autoSpaceDE w:val="0"/>
        <w:autoSpaceDN w:val="0"/>
        <w:spacing w:beforeLines="100" w:afterLines="100"/>
        <w:outlineLvl w:val="4"/>
        <w:rPr>
          <w:rFonts w:ascii="黑体" w:hAnsi="黑体" w:eastAsia="黑体" w:cs="宋体"/>
          <w:color w:val="auto"/>
          <w:sz w:val="28"/>
          <w:szCs w:val="28"/>
          <w:lang w:val="zh-CN" w:bidi="zh-CN"/>
        </w:rPr>
      </w:pPr>
      <w:bookmarkStart w:id="809" w:name="_Toc505505208"/>
      <w:r>
        <w:rPr>
          <w:rFonts w:hint="eastAsia" w:ascii="黑体" w:hAnsi="黑体" w:eastAsia="黑体" w:cs="宋体"/>
          <w:color w:val="auto"/>
          <w:sz w:val="28"/>
          <w:szCs w:val="28"/>
          <w:lang w:val="zh-CN" w:bidi="zh-CN"/>
        </w:rPr>
        <w:t>9. 补充条款</w:t>
      </w:r>
      <w:bookmarkEnd w:id="809"/>
    </w:p>
    <w:p>
      <w:pPr>
        <w:autoSpaceDE w:val="0"/>
        <w:autoSpaceDN w:val="0"/>
        <w:spacing w:beforeLines="50" w:afterLines="50"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9.1是否要求监理人提交履约保证金：</w:t>
      </w:r>
    </w:p>
    <w:p>
      <w:pPr>
        <w:autoSpaceDE w:val="0"/>
        <w:autoSpaceDN w:val="0"/>
        <w:spacing w:line="360" w:lineRule="auto"/>
        <w:ind w:firstLine="420" w:firstLineChars="200"/>
        <w:rPr>
          <w:rFonts w:ascii="宋体" w:cs="宋体"/>
          <w:color w:val="auto"/>
          <w:szCs w:val="21"/>
          <w:lang w:val="zh-CN" w:bidi="zh-CN"/>
        </w:rPr>
      </w:pPr>
      <w:r>
        <w:rPr>
          <w:rFonts w:hint="eastAsia" w:ascii="宋体" w:cs="宋体"/>
          <w:color w:val="auto"/>
          <w:szCs w:val="21"/>
          <w:lang w:val="zh-CN" w:bidi="zh-CN"/>
        </w:rPr>
        <w:sym w:font="Wingdings 2" w:char="0052"/>
      </w:r>
      <w:r>
        <w:rPr>
          <w:rFonts w:hint="eastAsia" w:ascii="宋体" w:cs="宋体"/>
          <w:color w:val="auto"/>
          <w:szCs w:val="21"/>
          <w:lang w:val="zh-CN" w:bidi="zh-CN"/>
        </w:rPr>
        <w:t>不要求</w:t>
      </w:r>
    </w:p>
    <w:p>
      <w:pPr>
        <w:autoSpaceDE w:val="0"/>
        <w:autoSpaceDN w:val="0"/>
        <w:spacing w:line="360" w:lineRule="auto"/>
        <w:ind w:firstLine="420" w:firstLineChars="200"/>
        <w:rPr>
          <w:rFonts w:ascii="宋体" w:cs="宋体"/>
          <w:color w:val="auto"/>
          <w:szCs w:val="21"/>
          <w:lang w:val="zh-CN" w:bidi="zh-CN"/>
        </w:rPr>
      </w:pPr>
      <w:r>
        <w:rPr>
          <w:rFonts w:hint="eastAsia" w:ascii="宋体" w:cs="宋体"/>
          <w:color w:val="auto"/>
          <w:szCs w:val="21"/>
          <w:lang w:val="zh-CN" w:bidi="zh-CN"/>
        </w:rPr>
        <w:t xml:space="preserve">□要求 </w:t>
      </w:r>
    </w:p>
    <w:p>
      <w:pPr>
        <w:autoSpaceDE w:val="0"/>
        <w:autoSpaceDN w:val="0"/>
        <w:adjustRightInd w:val="0"/>
        <w:snapToGrid w:val="0"/>
        <w:spacing w:line="360" w:lineRule="auto"/>
        <w:ind w:firstLine="420" w:firstLineChars="200"/>
        <w:jc w:val="left"/>
        <w:rPr>
          <w:rFonts w:ascii="宋体" w:cs="宋体"/>
          <w:color w:val="auto"/>
          <w:szCs w:val="21"/>
          <w:u w:val="single"/>
          <w:lang w:val="zh-CN" w:bidi="zh-CN"/>
        </w:rPr>
      </w:pPr>
      <w:r>
        <w:rPr>
          <w:rFonts w:hint="eastAsia" w:ascii="宋体" w:cs="宋体"/>
          <w:color w:val="auto"/>
          <w:szCs w:val="21"/>
          <w:lang w:val="zh-CN" w:bidi="zh-CN"/>
        </w:rPr>
        <w:t>履约担保：</w:t>
      </w:r>
      <w:r>
        <w:rPr>
          <w:rFonts w:hint="eastAsia" w:ascii="宋体" w:cs="宋体"/>
          <w:color w:val="auto"/>
          <w:szCs w:val="21"/>
          <w:u w:val="single"/>
          <w:lang w:bidi="zh-CN"/>
        </w:rPr>
        <w:t xml:space="preserve">        </w:t>
      </w:r>
      <w:r>
        <w:rPr>
          <w:rFonts w:hint="eastAsia" w:ascii="宋体" w:cs="宋体"/>
          <w:color w:val="auto"/>
          <w:szCs w:val="21"/>
          <w:u w:val="single"/>
          <w:lang w:val="zh-CN" w:bidi="zh-CN"/>
        </w:rPr>
        <w:t xml:space="preserve"> （须明确具体金额，若没有则填</w:t>
      </w:r>
      <w:r>
        <w:rPr>
          <w:rFonts w:hint="eastAsia" w:ascii="宋体" w:cs="宋体"/>
          <w:color w:val="auto"/>
          <w:szCs w:val="21"/>
          <w:u w:val="single"/>
          <w:lang w:bidi="zh-CN"/>
        </w:rPr>
        <w:t>/。</w:t>
      </w:r>
      <w:r>
        <w:rPr>
          <w:rFonts w:hint="eastAsia" w:ascii="宋体" w:cs="宋体"/>
          <w:color w:val="auto"/>
          <w:szCs w:val="21"/>
          <w:u w:val="single"/>
          <w:lang w:val="zh-CN" w:bidi="zh-CN"/>
        </w:rPr>
        <w:t>委托人有要求监理人提交履约保证金的，应当在招标文件中明确提交方式、金额及对等互保条件，监理人应当响应。履约保证金不应超过中标监理服务费的10%，且委托人应当在监理人项目监理机构进场前支付等额的预付款。)</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履约担保采取以下第</w:t>
      </w:r>
      <w:r>
        <w:rPr>
          <w:rFonts w:hint="eastAsia" w:ascii="宋体" w:cs="宋体"/>
          <w:color w:val="auto"/>
          <w:szCs w:val="21"/>
          <w:u w:val="single"/>
          <w:lang w:val="zh-CN" w:bidi="zh-CN"/>
        </w:rPr>
        <w:t xml:space="preserve">    </w:t>
      </w:r>
      <w:r>
        <w:rPr>
          <w:rFonts w:hint="eastAsia" w:ascii="宋体" w:cs="宋体"/>
          <w:color w:val="auto"/>
          <w:szCs w:val="21"/>
          <w:lang w:val="zh-CN" w:bidi="zh-CN"/>
        </w:rPr>
        <w:t>形式：</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1.现金。以现金形式递交的，应由监理人基本账户转出。</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2.银行保函。以银行保函递交的，应由监理人账户所在银行出具，所需费用由监理人承担。</w:t>
      </w:r>
    </w:p>
    <w:p>
      <w:pPr>
        <w:autoSpaceDE w:val="0"/>
        <w:autoSpaceDN w:val="0"/>
        <w:adjustRightInd w:val="0"/>
        <w:snapToGrid w:val="0"/>
        <w:spacing w:line="360" w:lineRule="auto"/>
        <w:ind w:firstLine="420" w:firstLineChars="200"/>
        <w:jc w:val="left"/>
        <w:rPr>
          <w:rFonts w:ascii="宋体" w:cs="宋体"/>
          <w:b/>
          <w:color w:val="auto"/>
          <w:szCs w:val="21"/>
          <w:lang w:val="zh-CN" w:bidi="zh-CN"/>
        </w:rPr>
      </w:pPr>
      <w:r>
        <w:rPr>
          <w:rFonts w:hint="eastAsia" w:ascii="宋体" w:cs="宋体"/>
          <w:color w:val="auto"/>
          <w:szCs w:val="21"/>
          <w:lang w:val="zh-CN" w:bidi="zh-CN"/>
        </w:rPr>
        <w:t>银行保函能够通过互联网且无需任何授权即可在相应银行的官方网站验证真伪，并在保函上写明网址，否则视为未按规定提交履约保证金</w:t>
      </w:r>
      <w:r>
        <w:rPr>
          <w:rFonts w:hint="eastAsia" w:ascii="宋体" w:cs="宋体"/>
          <w:b/>
          <w:color w:val="auto"/>
          <w:szCs w:val="21"/>
          <w:lang w:val="zh-CN" w:bidi="zh-CN"/>
        </w:rPr>
        <w:t>。</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3.工程担保。采用工程担保保函形式递交的，出具担保保函的工程担保公司应当向项目所在地的设区市住房城乡建设主管部门备案，所需费用由监理人承担。</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担保保函能够通过互联网且无需任何授权即可在相应工程担保公司的官方网站验证真伪，并在保函上写明网址，否则视为未按规定提交履约保证金。</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4.建设工程保证保险。采用建设工程保证保险形式递交的，保险公司提供的保险条款应当经中国保监会批准或备案，所需费用由监理人承担。</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保证保险凭证上应写明验真网址，能够通过互联网且无需任何授权即可在相应保险公司的官方网站验证该保证保险保单相关信息。</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履约担保若为银行保函或工程担保或建设工程保证保险的方式提交的，监理人应对履约担保材料的真实性负责。</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提交时间：在收到中标通知书后7日历天内，并在签订合同协议书之前。</w:t>
      </w:r>
    </w:p>
    <w:p>
      <w:pPr>
        <w:autoSpaceDE w:val="0"/>
        <w:autoSpaceDN w:val="0"/>
        <w:adjustRightInd w:val="0"/>
        <w:snapToGrid w:val="0"/>
        <w:spacing w:line="360" w:lineRule="auto"/>
        <w:ind w:firstLine="420" w:firstLineChars="200"/>
        <w:jc w:val="left"/>
        <w:rPr>
          <w:rFonts w:ascii="宋体" w:cs="宋体"/>
          <w:color w:val="auto"/>
          <w:szCs w:val="21"/>
          <w:lang w:val="zh-CN" w:bidi="zh-CN"/>
        </w:rPr>
      </w:pPr>
      <w:r>
        <w:rPr>
          <w:rFonts w:hint="eastAsia" w:ascii="宋体" w:cs="宋体"/>
          <w:color w:val="auto"/>
          <w:szCs w:val="21"/>
          <w:lang w:val="zh-CN" w:bidi="zh-CN"/>
        </w:rPr>
        <w:t>退还时间：履约保证金应在监理服务期满后七天内返还。</w:t>
      </w:r>
    </w:p>
    <w:p>
      <w:pPr>
        <w:autoSpaceDE w:val="0"/>
        <w:autoSpaceDN w:val="0"/>
        <w:adjustRightInd w:val="0"/>
        <w:snapToGrid w:val="0"/>
        <w:spacing w:line="300" w:lineRule="auto"/>
        <w:ind w:firstLine="420" w:firstLineChars="200"/>
        <w:jc w:val="left"/>
        <w:rPr>
          <w:rFonts w:ascii="宋体" w:cs="宋体"/>
          <w:color w:val="auto"/>
          <w:sz w:val="24"/>
          <w:lang w:val="zh-CN" w:bidi="zh-CN"/>
        </w:rPr>
      </w:pPr>
      <w:r>
        <w:rPr>
          <w:rFonts w:hint="eastAsia" w:ascii="宋体" w:cs="宋体"/>
          <w:color w:val="auto"/>
          <w:szCs w:val="21"/>
          <w:lang w:val="zh-CN" w:bidi="zh-CN"/>
        </w:rPr>
        <w:t>9.2 其他</w:t>
      </w:r>
      <w:r>
        <w:rPr>
          <w:rFonts w:hint="eastAsia" w:ascii="宋体" w:cs="宋体"/>
          <w:color w:val="auto"/>
          <w:szCs w:val="21"/>
          <w:u w:val="single"/>
          <w:lang w:val="zh-CN" w:bidi="zh-CN"/>
        </w:rPr>
        <w:t xml:space="preserve">  </w:t>
      </w:r>
    </w:p>
    <w:p>
      <w:pPr>
        <w:keepNext/>
        <w:keepLines/>
        <w:autoSpaceDE w:val="0"/>
        <w:autoSpaceDN w:val="0"/>
        <w:spacing w:line="360" w:lineRule="auto"/>
        <w:jc w:val="left"/>
        <w:outlineLvl w:val="3"/>
        <w:rPr>
          <w:rFonts w:ascii="Cambria" w:hAnsi="Cambria"/>
          <w:b/>
          <w:bCs/>
          <w:color w:val="auto"/>
          <w:sz w:val="32"/>
          <w:szCs w:val="32"/>
          <w:lang w:val="zh-CN"/>
        </w:rPr>
      </w:pPr>
      <w:bookmarkStart w:id="810" w:name="_Toc505608621"/>
      <w:bookmarkStart w:id="811" w:name="_Toc505505209"/>
      <w:r>
        <w:rPr>
          <w:rFonts w:hint="eastAsia" w:ascii="Cambria" w:hAnsi="Cambria"/>
          <w:b/>
          <w:bCs/>
          <w:color w:val="auto"/>
          <w:sz w:val="32"/>
          <w:szCs w:val="32"/>
          <w:lang w:val="zh-CN"/>
        </w:rPr>
        <w:t>附录A  相关服务的范围和内容</w:t>
      </w:r>
      <w:bookmarkEnd w:id="810"/>
      <w:bookmarkEnd w:id="811"/>
    </w:p>
    <w:p>
      <w:pPr>
        <w:autoSpaceDE w:val="0"/>
        <w:autoSpaceDN w:val="0"/>
        <w:snapToGrid w:val="0"/>
        <w:spacing w:line="300" w:lineRule="auto"/>
        <w:ind w:firstLine="480" w:firstLineChars="200"/>
        <w:jc w:val="left"/>
        <w:rPr>
          <w:rFonts w:ascii="宋体" w:cs="宋体"/>
          <w:color w:val="auto"/>
          <w:sz w:val="24"/>
          <w:lang w:val="zh-CN" w:bidi="zh-CN"/>
        </w:rPr>
      </w:pPr>
    </w:p>
    <w:p>
      <w:pPr>
        <w:autoSpaceDE w:val="0"/>
        <w:autoSpaceDN w:val="0"/>
        <w:snapToGrid w:val="0"/>
        <w:spacing w:line="360" w:lineRule="auto"/>
        <w:ind w:firstLine="480" w:firstLineChars="200"/>
        <w:jc w:val="left"/>
        <w:rPr>
          <w:rFonts w:ascii="宋体" w:cs="宋体"/>
          <w:color w:val="auto"/>
          <w:sz w:val="24"/>
          <w:lang w:val="zh-CN" w:bidi="zh-CN"/>
        </w:rPr>
      </w:pPr>
      <w:r>
        <w:rPr>
          <w:rFonts w:hint="eastAsia" w:ascii="宋体" w:cs="宋体"/>
          <w:color w:val="auto"/>
          <w:sz w:val="24"/>
          <w:lang w:val="zh-CN" w:bidi="zh-CN"/>
        </w:rPr>
        <w:t>A-1 勘察阶段：</w:t>
      </w:r>
      <w:r>
        <w:rPr>
          <w:rFonts w:hint="eastAsia" w:ascii="宋体" w:cs="宋体"/>
          <w:color w:val="auto"/>
          <w:sz w:val="24"/>
          <w:u w:val="single"/>
          <w:lang w:val="zh-CN" w:bidi="zh-CN"/>
        </w:rPr>
        <w:t xml:space="preserve">                                                  </w:t>
      </w:r>
      <w:r>
        <w:rPr>
          <w:rFonts w:hint="eastAsia" w:ascii="宋体" w:cs="宋体"/>
          <w:color w:val="auto"/>
          <w:sz w:val="24"/>
          <w:lang w:val="zh-CN" w:bidi="zh-CN"/>
        </w:rPr>
        <w:t>。</w:t>
      </w:r>
    </w:p>
    <w:p>
      <w:pPr>
        <w:autoSpaceDE w:val="0"/>
        <w:autoSpaceDN w:val="0"/>
        <w:snapToGrid w:val="0"/>
        <w:spacing w:line="360" w:lineRule="auto"/>
        <w:ind w:firstLine="480" w:firstLineChars="200"/>
        <w:jc w:val="left"/>
        <w:rPr>
          <w:rFonts w:ascii="宋体" w:cs="宋体"/>
          <w:color w:val="auto"/>
          <w:sz w:val="24"/>
          <w:lang w:val="zh-CN" w:bidi="zh-CN"/>
        </w:rPr>
      </w:pPr>
    </w:p>
    <w:p>
      <w:pPr>
        <w:autoSpaceDE w:val="0"/>
        <w:autoSpaceDN w:val="0"/>
        <w:snapToGrid w:val="0"/>
        <w:spacing w:line="360" w:lineRule="auto"/>
        <w:ind w:firstLine="480" w:firstLineChars="200"/>
        <w:jc w:val="left"/>
        <w:rPr>
          <w:rFonts w:ascii="宋体" w:cs="宋体"/>
          <w:color w:val="auto"/>
          <w:sz w:val="24"/>
          <w:lang w:val="zh-CN" w:bidi="zh-CN"/>
        </w:rPr>
      </w:pPr>
      <w:r>
        <w:rPr>
          <w:rFonts w:hint="eastAsia" w:ascii="宋体" w:cs="宋体"/>
          <w:color w:val="auto"/>
          <w:sz w:val="24"/>
          <w:lang w:val="zh-CN" w:bidi="zh-CN"/>
        </w:rPr>
        <w:t>A-2 设计阶段：</w:t>
      </w:r>
      <w:r>
        <w:rPr>
          <w:rFonts w:hint="eastAsia" w:ascii="宋体" w:cs="宋体"/>
          <w:color w:val="auto"/>
          <w:sz w:val="24"/>
          <w:u w:val="single"/>
          <w:lang w:val="zh-CN" w:bidi="zh-CN"/>
        </w:rPr>
        <w:t xml:space="preserve">                                                 </w:t>
      </w:r>
      <w:r>
        <w:rPr>
          <w:rFonts w:hint="eastAsia" w:ascii="宋体" w:cs="宋体"/>
          <w:color w:val="auto"/>
          <w:sz w:val="24"/>
          <w:lang w:val="zh-CN" w:bidi="zh-CN"/>
        </w:rPr>
        <w:t>。</w:t>
      </w:r>
    </w:p>
    <w:p>
      <w:pPr>
        <w:autoSpaceDE w:val="0"/>
        <w:autoSpaceDN w:val="0"/>
        <w:snapToGrid w:val="0"/>
        <w:spacing w:line="360" w:lineRule="auto"/>
        <w:ind w:firstLine="480" w:firstLineChars="200"/>
        <w:jc w:val="left"/>
        <w:rPr>
          <w:rFonts w:ascii="宋体" w:cs="宋体"/>
          <w:color w:val="auto"/>
          <w:sz w:val="24"/>
          <w:lang w:val="zh-CN" w:bidi="zh-CN"/>
        </w:rPr>
      </w:pPr>
    </w:p>
    <w:p>
      <w:pPr>
        <w:autoSpaceDE w:val="0"/>
        <w:autoSpaceDN w:val="0"/>
        <w:snapToGrid w:val="0"/>
        <w:spacing w:line="360" w:lineRule="auto"/>
        <w:ind w:firstLine="480" w:firstLineChars="200"/>
        <w:jc w:val="left"/>
        <w:rPr>
          <w:rFonts w:ascii="宋体" w:cs="宋体"/>
          <w:color w:val="auto"/>
          <w:sz w:val="24"/>
          <w:lang w:val="zh-CN" w:bidi="zh-CN"/>
        </w:rPr>
      </w:pPr>
      <w:r>
        <w:rPr>
          <w:rFonts w:hint="eastAsia" w:ascii="宋体" w:cs="宋体"/>
          <w:color w:val="auto"/>
          <w:sz w:val="24"/>
          <w:lang w:val="zh-CN" w:bidi="zh-CN"/>
        </w:rPr>
        <w:t>A-3 保修阶段：</w:t>
      </w:r>
      <w:r>
        <w:rPr>
          <w:rFonts w:hint="eastAsia" w:ascii="宋体" w:cs="宋体"/>
          <w:color w:val="auto"/>
          <w:sz w:val="24"/>
          <w:u w:val="single"/>
          <w:lang w:val="zh-CN" w:bidi="zh-CN"/>
        </w:rPr>
        <w:t xml:space="preserve">     </w:t>
      </w:r>
      <w:r>
        <w:rPr>
          <w:rFonts w:hint="eastAsia" w:ascii="宋体" w:cs="宋体"/>
          <w:color w:val="auto"/>
          <w:sz w:val="24"/>
          <w:u w:val="single"/>
          <w:lang w:bidi="zh-CN"/>
        </w:rPr>
        <w:t xml:space="preserve">                                      </w:t>
      </w:r>
      <w:r>
        <w:rPr>
          <w:rFonts w:hint="eastAsia"/>
          <w:color w:val="auto"/>
          <w:sz w:val="24"/>
          <w:u w:val="single"/>
        </w:rPr>
        <w:t xml:space="preserve">  </w:t>
      </w:r>
      <w:r>
        <w:rPr>
          <w:rFonts w:hint="eastAsia" w:ascii="宋体" w:cs="宋体"/>
          <w:color w:val="auto"/>
          <w:sz w:val="24"/>
          <w:u w:val="single"/>
          <w:lang w:val="zh-CN" w:bidi="zh-CN"/>
        </w:rPr>
        <w:t xml:space="preserve">   </w:t>
      </w:r>
      <w:r>
        <w:rPr>
          <w:rFonts w:hint="eastAsia" w:ascii="宋体" w:cs="宋体"/>
          <w:color w:val="auto"/>
          <w:sz w:val="24"/>
          <w:lang w:val="zh-CN" w:bidi="zh-CN"/>
        </w:rPr>
        <w:t>。</w:t>
      </w:r>
    </w:p>
    <w:p>
      <w:pPr>
        <w:autoSpaceDE w:val="0"/>
        <w:autoSpaceDN w:val="0"/>
        <w:snapToGrid w:val="0"/>
        <w:spacing w:line="360" w:lineRule="auto"/>
        <w:ind w:firstLine="480" w:firstLineChars="200"/>
        <w:jc w:val="left"/>
        <w:rPr>
          <w:rFonts w:ascii="宋体" w:cs="宋体"/>
          <w:color w:val="auto"/>
          <w:sz w:val="24"/>
          <w:lang w:val="zh-CN" w:bidi="zh-CN"/>
        </w:rPr>
      </w:pPr>
    </w:p>
    <w:p>
      <w:pPr>
        <w:autoSpaceDE w:val="0"/>
        <w:autoSpaceDN w:val="0"/>
        <w:snapToGrid w:val="0"/>
        <w:spacing w:line="360" w:lineRule="auto"/>
        <w:ind w:firstLine="480" w:firstLineChars="200"/>
        <w:jc w:val="left"/>
        <w:rPr>
          <w:rFonts w:ascii="宋体" w:cs="宋体"/>
          <w:color w:val="auto"/>
          <w:sz w:val="24"/>
          <w:lang w:val="zh-CN" w:bidi="zh-CN"/>
        </w:rPr>
      </w:pPr>
      <w:r>
        <w:rPr>
          <w:rFonts w:hint="eastAsia" w:ascii="宋体" w:cs="宋体"/>
          <w:color w:val="auto"/>
          <w:sz w:val="24"/>
          <w:lang w:val="zh-CN" w:bidi="zh-CN"/>
        </w:rPr>
        <w:t>A-4 其他（专业技术咨询、外部协调工作等）：</w:t>
      </w:r>
      <w:r>
        <w:rPr>
          <w:rFonts w:hint="eastAsia" w:ascii="宋体" w:cs="宋体"/>
          <w:color w:val="auto"/>
          <w:sz w:val="24"/>
          <w:u w:val="single"/>
          <w:lang w:val="zh-CN" w:bidi="zh-CN"/>
        </w:rPr>
        <w:t xml:space="preserve">   </w:t>
      </w:r>
      <w:r>
        <w:rPr>
          <w:rFonts w:hint="eastAsia"/>
          <w:color w:val="auto"/>
          <w:sz w:val="24"/>
          <w:u w:val="single"/>
        </w:rPr>
        <w:t xml:space="preserve">   </w:t>
      </w:r>
      <w:r>
        <w:rPr>
          <w:rFonts w:hint="eastAsia" w:ascii="宋体" w:cs="宋体"/>
          <w:color w:val="auto"/>
          <w:sz w:val="24"/>
          <w:u w:val="single"/>
          <w:lang w:val="zh-CN" w:bidi="zh-CN"/>
        </w:rPr>
        <w:t xml:space="preserve">    </w:t>
      </w:r>
      <w:r>
        <w:rPr>
          <w:rFonts w:hint="eastAsia" w:ascii="宋体" w:cs="宋体"/>
          <w:color w:val="auto"/>
          <w:sz w:val="24"/>
          <w:lang w:val="zh-CN" w:bidi="zh-CN"/>
        </w:rPr>
        <w:t>。</w:t>
      </w:r>
    </w:p>
    <w:p>
      <w:pPr>
        <w:autoSpaceDE w:val="0"/>
        <w:autoSpaceDN w:val="0"/>
        <w:snapToGrid w:val="0"/>
        <w:spacing w:beforeLines="50" w:afterLines="50" w:line="360" w:lineRule="auto"/>
        <w:ind w:firstLine="480" w:firstLineChars="200"/>
        <w:jc w:val="left"/>
        <w:rPr>
          <w:rFonts w:ascii="宋体" w:cs="宋体"/>
          <w:color w:val="auto"/>
          <w:sz w:val="24"/>
          <w:lang w:val="zh-CN" w:bidi="zh-CN"/>
        </w:rPr>
      </w:pPr>
    </w:p>
    <w:p>
      <w:pPr>
        <w:autoSpaceDE w:val="0"/>
        <w:autoSpaceDN w:val="0"/>
        <w:spacing w:line="360" w:lineRule="auto"/>
        <w:jc w:val="left"/>
        <w:rPr>
          <w:rFonts w:ascii="宋体" w:cs="宋体"/>
          <w:bCs/>
          <w:color w:val="auto"/>
          <w:sz w:val="24"/>
          <w:lang w:val="zh-CN" w:bidi="zh-CN"/>
        </w:rPr>
      </w:pPr>
      <w:r>
        <w:rPr>
          <w:rFonts w:ascii="宋体" w:cs="宋体"/>
          <w:bCs/>
          <w:color w:val="auto"/>
          <w:sz w:val="24"/>
          <w:lang w:val="zh-CN" w:bidi="zh-CN"/>
        </w:rPr>
        <w:br w:type="page"/>
      </w:r>
    </w:p>
    <w:p>
      <w:pPr>
        <w:keepNext/>
        <w:keepLines/>
        <w:autoSpaceDE w:val="0"/>
        <w:autoSpaceDN w:val="0"/>
        <w:spacing w:line="360" w:lineRule="auto"/>
        <w:jc w:val="left"/>
        <w:outlineLvl w:val="3"/>
        <w:rPr>
          <w:rFonts w:ascii="Cambria" w:hAnsi="Cambria"/>
          <w:b/>
          <w:bCs/>
          <w:color w:val="auto"/>
          <w:sz w:val="32"/>
          <w:szCs w:val="32"/>
          <w:lang w:val="zh-CN"/>
        </w:rPr>
      </w:pPr>
      <w:bookmarkStart w:id="812" w:name="_Toc505608622"/>
      <w:bookmarkStart w:id="813" w:name="_Toc505505210"/>
      <w:r>
        <w:rPr>
          <w:rFonts w:hint="eastAsia" w:ascii="Cambria" w:hAnsi="Cambria"/>
          <w:b/>
          <w:bCs/>
          <w:color w:val="auto"/>
          <w:sz w:val="32"/>
          <w:szCs w:val="32"/>
          <w:lang w:val="zh-CN"/>
        </w:rPr>
        <w:t>附录B  委托人派遣的人员和提供的房屋、资料、设备</w:t>
      </w:r>
      <w:bookmarkEnd w:id="812"/>
      <w:bookmarkEnd w:id="813"/>
    </w:p>
    <w:p>
      <w:pPr>
        <w:autoSpaceDE w:val="0"/>
        <w:autoSpaceDN w:val="0"/>
        <w:spacing w:beforeLines="50" w:line="360" w:lineRule="auto"/>
        <w:jc w:val="left"/>
        <w:rPr>
          <w:rFonts w:ascii="宋体" w:cs="宋体"/>
          <w:b/>
          <w:color w:val="auto"/>
          <w:sz w:val="24"/>
          <w:lang w:val="zh-CN" w:bidi="zh-CN"/>
        </w:rPr>
      </w:pPr>
      <w:r>
        <w:rPr>
          <w:rFonts w:hint="eastAsia" w:ascii="宋体" w:cs="宋体"/>
          <w:b/>
          <w:color w:val="auto"/>
          <w:sz w:val="24"/>
          <w:lang w:val="zh-CN" w:bidi="zh-CN"/>
        </w:rPr>
        <w:t>B-1  委托人派遣的人员</w:t>
      </w:r>
    </w:p>
    <w:tbl>
      <w:tblPr>
        <w:tblStyle w:val="51"/>
        <w:tblW w:w="9197"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1770"/>
        <w:gridCol w:w="2130"/>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58"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名称</w:t>
            </w:r>
          </w:p>
        </w:tc>
        <w:tc>
          <w:tcPr>
            <w:tcW w:w="177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数量</w:t>
            </w:r>
          </w:p>
        </w:tc>
        <w:tc>
          <w:tcPr>
            <w:tcW w:w="213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工作要求</w:t>
            </w:r>
          </w:p>
        </w:tc>
        <w:tc>
          <w:tcPr>
            <w:tcW w:w="2639"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58"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1. 工程技术人员</w:t>
            </w:r>
          </w:p>
        </w:tc>
        <w:tc>
          <w:tcPr>
            <w:tcW w:w="1770" w:type="dxa"/>
            <w:vAlign w:val="center"/>
          </w:tcPr>
          <w:p>
            <w:pPr>
              <w:spacing w:line="280" w:lineRule="exact"/>
              <w:jc w:val="center"/>
              <w:rPr>
                <w:color w:val="auto"/>
                <w:sz w:val="24"/>
                <w:lang w:val="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58"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2. 辅助工作人员</w:t>
            </w:r>
          </w:p>
        </w:tc>
        <w:tc>
          <w:tcPr>
            <w:tcW w:w="1770" w:type="dxa"/>
            <w:vAlign w:val="center"/>
          </w:tcPr>
          <w:p>
            <w:pPr>
              <w:spacing w:line="280" w:lineRule="exact"/>
              <w:jc w:val="center"/>
              <w:rPr>
                <w:color w:val="auto"/>
                <w:sz w:val="24"/>
                <w:lang w:val="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58"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3. 其他人员</w:t>
            </w:r>
          </w:p>
        </w:tc>
        <w:tc>
          <w:tcPr>
            <w:tcW w:w="1770" w:type="dxa"/>
            <w:vAlign w:val="center"/>
          </w:tcPr>
          <w:p>
            <w:pPr>
              <w:spacing w:line="280" w:lineRule="exact"/>
              <w:jc w:val="center"/>
              <w:rPr>
                <w:color w:val="auto"/>
                <w:sz w:val="24"/>
                <w:lang w:val="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58" w:type="dxa"/>
            <w:vAlign w:val="center"/>
          </w:tcPr>
          <w:p>
            <w:pPr>
              <w:autoSpaceDE w:val="0"/>
              <w:autoSpaceDN w:val="0"/>
              <w:spacing w:line="280" w:lineRule="exact"/>
              <w:jc w:val="center"/>
              <w:rPr>
                <w:rFonts w:ascii="宋体" w:cs="宋体"/>
                <w:color w:val="auto"/>
                <w:sz w:val="24"/>
                <w:lang w:val="zh-CN" w:bidi="zh-CN"/>
              </w:rPr>
            </w:pPr>
          </w:p>
        </w:tc>
        <w:tc>
          <w:tcPr>
            <w:tcW w:w="1770" w:type="dxa"/>
            <w:vAlign w:val="center"/>
          </w:tcPr>
          <w:p>
            <w:pPr>
              <w:autoSpaceDE w:val="0"/>
              <w:autoSpaceDN w:val="0"/>
              <w:spacing w:line="280" w:lineRule="exact"/>
              <w:jc w:val="center"/>
              <w:rPr>
                <w:rFonts w:ascii="宋体" w:cs="宋体"/>
                <w:color w:val="auto"/>
                <w:sz w:val="24"/>
                <w:lang w:val="zh-CN" w:bidi="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bl>
    <w:p>
      <w:pPr>
        <w:autoSpaceDE w:val="0"/>
        <w:autoSpaceDN w:val="0"/>
        <w:spacing w:beforeLines="50" w:line="360" w:lineRule="auto"/>
        <w:jc w:val="left"/>
        <w:rPr>
          <w:rFonts w:ascii="宋体" w:cs="宋体"/>
          <w:b/>
          <w:color w:val="auto"/>
          <w:sz w:val="24"/>
          <w:lang w:val="zh-CN" w:bidi="zh-CN"/>
        </w:rPr>
      </w:pPr>
      <w:r>
        <w:rPr>
          <w:rFonts w:hint="eastAsia" w:ascii="宋体" w:cs="宋体"/>
          <w:b/>
          <w:color w:val="auto"/>
          <w:sz w:val="24"/>
          <w:lang w:val="zh-CN" w:bidi="zh-CN"/>
        </w:rPr>
        <w:t>B-2  委托人提供的房屋</w:t>
      </w:r>
    </w:p>
    <w:tbl>
      <w:tblPr>
        <w:tblStyle w:val="51"/>
        <w:tblW w:w="9211"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6"/>
        <w:gridCol w:w="1782"/>
        <w:gridCol w:w="2130"/>
        <w:gridCol w:w="2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46"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名称</w:t>
            </w:r>
          </w:p>
        </w:tc>
        <w:tc>
          <w:tcPr>
            <w:tcW w:w="1782"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数量</w:t>
            </w:r>
          </w:p>
        </w:tc>
        <w:tc>
          <w:tcPr>
            <w:tcW w:w="213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面积</w:t>
            </w:r>
          </w:p>
        </w:tc>
        <w:tc>
          <w:tcPr>
            <w:tcW w:w="2653"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46"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1. 办公用房</w:t>
            </w:r>
          </w:p>
        </w:tc>
        <w:tc>
          <w:tcPr>
            <w:tcW w:w="1782" w:type="dxa"/>
            <w:vAlign w:val="center"/>
          </w:tcPr>
          <w:p>
            <w:pPr>
              <w:spacing w:line="280" w:lineRule="exact"/>
              <w:jc w:val="center"/>
              <w:rPr>
                <w:color w:val="auto"/>
                <w:sz w:val="24"/>
                <w:lang w:val="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53"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46"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2. 生活用房</w:t>
            </w:r>
          </w:p>
        </w:tc>
        <w:tc>
          <w:tcPr>
            <w:tcW w:w="1782" w:type="dxa"/>
            <w:vAlign w:val="center"/>
          </w:tcPr>
          <w:p>
            <w:pPr>
              <w:spacing w:line="280" w:lineRule="exact"/>
              <w:jc w:val="center"/>
              <w:rPr>
                <w:color w:val="auto"/>
                <w:sz w:val="24"/>
                <w:lang w:val="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53"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46"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3. 试验用房</w:t>
            </w:r>
          </w:p>
        </w:tc>
        <w:tc>
          <w:tcPr>
            <w:tcW w:w="1782" w:type="dxa"/>
            <w:vAlign w:val="center"/>
          </w:tcPr>
          <w:p>
            <w:pPr>
              <w:spacing w:line="280" w:lineRule="exact"/>
              <w:jc w:val="center"/>
              <w:rPr>
                <w:color w:val="auto"/>
                <w:sz w:val="24"/>
                <w:lang w:val="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53"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46"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4. 样品用房</w:t>
            </w:r>
          </w:p>
        </w:tc>
        <w:tc>
          <w:tcPr>
            <w:tcW w:w="1782" w:type="dxa"/>
            <w:vAlign w:val="center"/>
          </w:tcPr>
          <w:p>
            <w:pPr>
              <w:spacing w:line="280" w:lineRule="exact"/>
              <w:jc w:val="center"/>
              <w:rPr>
                <w:color w:val="auto"/>
                <w:sz w:val="24"/>
                <w:lang w:val="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53"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46" w:type="dxa"/>
            <w:vAlign w:val="center"/>
          </w:tcPr>
          <w:p>
            <w:pPr>
              <w:autoSpaceDE w:val="0"/>
              <w:autoSpaceDN w:val="0"/>
              <w:spacing w:line="280" w:lineRule="exact"/>
              <w:jc w:val="center"/>
              <w:rPr>
                <w:rFonts w:ascii="宋体" w:cs="宋体"/>
                <w:color w:val="auto"/>
                <w:sz w:val="24"/>
                <w:lang w:val="zh-CN" w:bidi="zh-CN"/>
              </w:rPr>
            </w:pPr>
          </w:p>
        </w:tc>
        <w:tc>
          <w:tcPr>
            <w:tcW w:w="1782" w:type="dxa"/>
            <w:vAlign w:val="center"/>
          </w:tcPr>
          <w:p>
            <w:pPr>
              <w:autoSpaceDE w:val="0"/>
              <w:autoSpaceDN w:val="0"/>
              <w:spacing w:line="280" w:lineRule="exact"/>
              <w:jc w:val="center"/>
              <w:rPr>
                <w:rFonts w:ascii="宋体" w:cs="宋体"/>
                <w:color w:val="auto"/>
                <w:sz w:val="24"/>
                <w:lang w:val="zh-CN" w:bidi="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53"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46"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用餐及其他生活条件</w:t>
            </w:r>
          </w:p>
        </w:tc>
        <w:tc>
          <w:tcPr>
            <w:tcW w:w="6565" w:type="dxa"/>
            <w:gridSpan w:val="3"/>
            <w:vAlign w:val="center"/>
          </w:tcPr>
          <w:p>
            <w:pPr>
              <w:autoSpaceDE w:val="0"/>
              <w:autoSpaceDN w:val="0"/>
              <w:spacing w:line="280" w:lineRule="exact"/>
              <w:jc w:val="center"/>
              <w:rPr>
                <w:rFonts w:ascii="宋体" w:cs="宋体"/>
                <w:color w:val="auto"/>
                <w:sz w:val="24"/>
                <w:lang w:val="zh-CN" w:bidi="zh-CN"/>
              </w:rPr>
            </w:pPr>
          </w:p>
        </w:tc>
      </w:tr>
    </w:tbl>
    <w:p>
      <w:pPr>
        <w:autoSpaceDE w:val="0"/>
        <w:autoSpaceDN w:val="0"/>
        <w:spacing w:beforeLines="50" w:line="360" w:lineRule="auto"/>
        <w:jc w:val="left"/>
        <w:rPr>
          <w:rFonts w:ascii="宋体" w:cs="宋体"/>
          <w:b/>
          <w:color w:val="auto"/>
          <w:sz w:val="24"/>
          <w:lang w:val="zh-CN" w:bidi="zh-CN"/>
        </w:rPr>
      </w:pPr>
      <w:r>
        <w:rPr>
          <w:rFonts w:hint="eastAsia" w:ascii="宋体" w:cs="宋体"/>
          <w:b/>
          <w:color w:val="auto"/>
          <w:sz w:val="24"/>
          <w:lang w:val="zh-CN" w:bidi="zh-CN"/>
        </w:rPr>
        <w:t>B-3  委托人提供的资料</w:t>
      </w:r>
    </w:p>
    <w:tbl>
      <w:tblPr>
        <w:tblStyle w:val="51"/>
        <w:tblW w:w="9239"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4"/>
        <w:gridCol w:w="850"/>
        <w:gridCol w:w="1654"/>
        <w:gridCol w:w="2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814"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名称</w:t>
            </w:r>
          </w:p>
        </w:tc>
        <w:tc>
          <w:tcPr>
            <w:tcW w:w="85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份数</w:t>
            </w:r>
          </w:p>
        </w:tc>
        <w:tc>
          <w:tcPr>
            <w:tcW w:w="1654"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提供时间</w:t>
            </w:r>
          </w:p>
        </w:tc>
        <w:tc>
          <w:tcPr>
            <w:tcW w:w="2921"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814"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1. 工程立项文件</w:t>
            </w:r>
          </w:p>
        </w:tc>
        <w:tc>
          <w:tcPr>
            <w:tcW w:w="850" w:type="dxa"/>
          </w:tcPr>
          <w:p>
            <w:pPr>
              <w:tabs>
                <w:tab w:val="left" w:pos="420"/>
              </w:tabs>
              <w:adjustRightInd w:val="0"/>
              <w:snapToGrid w:val="0"/>
              <w:spacing w:line="440" w:lineRule="exact"/>
              <w:jc w:val="center"/>
              <w:rPr>
                <w:b/>
                <w:color w:val="auto"/>
                <w:sz w:val="24"/>
                <w:szCs w:val="20"/>
                <w:lang w:val="zh-CN"/>
              </w:rPr>
            </w:pPr>
          </w:p>
        </w:tc>
        <w:tc>
          <w:tcPr>
            <w:tcW w:w="1654" w:type="dxa"/>
          </w:tcPr>
          <w:p>
            <w:pPr>
              <w:tabs>
                <w:tab w:val="left" w:pos="420"/>
              </w:tabs>
              <w:adjustRightInd w:val="0"/>
              <w:snapToGrid w:val="0"/>
              <w:spacing w:line="440" w:lineRule="exact"/>
              <w:jc w:val="center"/>
              <w:rPr>
                <w:b/>
                <w:color w:val="auto"/>
                <w:sz w:val="24"/>
                <w:szCs w:val="20"/>
                <w:lang w:val="zh-CN"/>
              </w:rPr>
            </w:pPr>
          </w:p>
        </w:tc>
        <w:tc>
          <w:tcPr>
            <w:tcW w:w="2921"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814"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2. 工程勘察文件</w:t>
            </w:r>
          </w:p>
        </w:tc>
        <w:tc>
          <w:tcPr>
            <w:tcW w:w="850" w:type="dxa"/>
          </w:tcPr>
          <w:p>
            <w:pPr>
              <w:tabs>
                <w:tab w:val="left" w:pos="420"/>
              </w:tabs>
              <w:adjustRightInd w:val="0"/>
              <w:snapToGrid w:val="0"/>
              <w:spacing w:line="440" w:lineRule="exact"/>
              <w:jc w:val="center"/>
              <w:rPr>
                <w:b/>
                <w:color w:val="auto"/>
                <w:sz w:val="24"/>
                <w:szCs w:val="20"/>
                <w:lang w:val="zh-CN"/>
              </w:rPr>
            </w:pPr>
          </w:p>
        </w:tc>
        <w:tc>
          <w:tcPr>
            <w:tcW w:w="1654" w:type="dxa"/>
          </w:tcPr>
          <w:p>
            <w:pPr>
              <w:tabs>
                <w:tab w:val="left" w:pos="420"/>
              </w:tabs>
              <w:adjustRightInd w:val="0"/>
              <w:snapToGrid w:val="0"/>
              <w:spacing w:line="440" w:lineRule="exact"/>
              <w:jc w:val="center"/>
              <w:rPr>
                <w:b/>
                <w:color w:val="auto"/>
                <w:sz w:val="24"/>
                <w:szCs w:val="20"/>
                <w:lang w:val="zh-CN"/>
              </w:rPr>
            </w:pPr>
          </w:p>
        </w:tc>
        <w:tc>
          <w:tcPr>
            <w:tcW w:w="2921"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trPr>
        <w:tc>
          <w:tcPr>
            <w:tcW w:w="3814"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3. 工程设计及施工图纸</w:t>
            </w:r>
          </w:p>
        </w:tc>
        <w:tc>
          <w:tcPr>
            <w:tcW w:w="850" w:type="dxa"/>
          </w:tcPr>
          <w:p>
            <w:pPr>
              <w:tabs>
                <w:tab w:val="left" w:pos="420"/>
              </w:tabs>
              <w:adjustRightInd w:val="0"/>
              <w:snapToGrid w:val="0"/>
              <w:spacing w:line="440" w:lineRule="exact"/>
              <w:jc w:val="center"/>
              <w:rPr>
                <w:b/>
                <w:color w:val="auto"/>
                <w:sz w:val="24"/>
                <w:szCs w:val="20"/>
                <w:lang w:val="zh-CN"/>
              </w:rPr>
            </w:pPr>
          </w:p>
        </w:tc>
        <w:tc>
          <w:tcPr>
            <w:tcW w:w="1654" w:type="dxa"/>
          </w:tcPr>
          <w:p>
            <w:pPr>
              <w:tabs>
                <w:tab w:val="left" w:pos="420"/>
              </w:tabs>
              <w:adjustRightInd w:val="0"/>
              <w:snapToGrid w:val="0"/>
              <w:spacing w:line="440" w:lineRule="exact"/>
              <w:jc w:val="center"/>
              <w:rPr>
                <w:b/>
                <w:color w:val="auto"/>
                <w:sz w:val="24"/>
                <w:szCs w:val="20"/>
                <w:lang w:val="zh-CN"/>
              </w:rPr>
            </w:pPr>
          </w:p>
        </w:tc>
        <w:tc>
          <w:tcPr>
            <w:tcW w:w="2921"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814"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4. 工程承包合同及其他相关合同</w:t>
            </w:r>
          </w:p>
        </w:tc>
        <w:tc>
          <w:tcPr>
            <w:tcW w:w="850" w:type="dxa"/>
          </w:tcPr>
          <w:p>
            <w:pPr>
              <w:tabs>
                <w:tab w:val="left" w:pos="420"/>
              </w:tabs>
              <w:adjustRightInd w:val="0"/>
              <w:snapToGrid w:val="0"/>
              <w:spacing w:line="440" w:lineRule="exact"/>
              <w:jc w:val="center"/>
              <w:rPr>
                <w:b/>
                <w:color w:val="auto"/>
                <w:sz w:val="24"/>
                <w:szCs w:val="20"/>
                <w:lang w:val="zh-CN"/>
              </w:rPr>
            </w:pPr>
          </w:p>
        </w:tc>
        <w:tc>
          <w:tcPr>
            <w:tcW w:w="1654" w:type="dxa"/>
          </w:tcPr>
          <w:p>
            <w:pPr>
              <w:tabs>
                <w:tab w:val="left" w:pos="420"/>
              </w:tabs>
              <w:adjustRightInd w:val="0"/>
              <w:snapToGrid w:val="0"/>
              <w:spacing w:line="440" w:lineRule="exact"/>
              <w:jc w:val="center"/>
              <w:rPr>
                <w:b/>
                <w:color w:val="auto"/>
                <w:sz w:val="24"/>
                <w:szCs w:val="20"/>
                <w:lang w:val="zh-CN"/>
              </w:rPr>
            </w:pPr>
          </w:p>
        </w:tc>
        <w:tc>
          <w:tcPr>
            <w:tcW w:w="2921"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814"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5. 施工许可文件</w:t>
            </w:r>
          </w:p>
        </w:tc>
        <w:tc>
          <w:tcPr>
            <w:tcW w:w="850" w:type="dxa"/>
          </w:tcPr>
          <w:p>
            <w:pPr>
              <w:tabs>
                <w:tab w:val="left" w:pos="420"/>
              </w:tabs>
              <w:adjustRightInd w:val="0"/>
              <w:snapToGrid w:val="0"/>
              <w:spacing w:line="440" w:lineRule="exact"/>
              <w:jc w:val="center"/>
              <w:rPr>
                <w:b/>
                <w:color w:val="auto"/>
                <w:sz w:val="24"/>
                <w:szCs w:val="20"/>
                <w:lang w:val="zh-CN"/>
              </w:rPr>
            </w:pPr>
          </w:p>
        </w:tc>
        <w:tc>
          <w:tcPr>
            <w:tcW w:w="1654" w:type="dxa"/>
          </w:tcPr>
          <w:p>
            <w:pPr>
              <w:tabs>
                <w:tab w:val="left" w:pos="420"/>
              </w:tabs>
              <w:adjustRightInd w:val="0"/>
              <w:snapToGrid w:val="0"/>
              <w:spacing w:line="440" w:lineRule="exact"/>
              <w:jc w:val="center"/>
              <w:rPr>
                <w:b/>
                <w:color w:val="auto"/>
                <w:sz w:val="24"/>
                <w:szCs w:val="20"/>
                <w:lang w:val="zh-CN"/>
              </w:rPr>
            </w:pPr>
          </w:p>
        </w:tc>
        <w:tc>
          <w:tcPr>
            <w:tcW w:w="2921"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814"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6. 其他文件</w:t>
            </w:r>
          </w:p>
        </w:tc>
        <w:tc>
          <w:tcPr>
            <w:tcW w:w="850" w:type="dxa"/>
          </w:tcPr>
          <w:p>
            <w:pPr>
              <w:spacing w:line="280" w:lineRule="exact"/>
              <w:jc w:val="center"/>
              <w:rPr>
                <w:b/>
                <w:color w:val="auto"/>
                <w:sz w:val="24"/>
                <w:lang w:val="zh-CN"/>
              </w:rPr>
            </w:pPr>
          </w:p>
        </w:tc>
        <w:tc>
          <w:tcPr>
            <w:tcW w:w="1654" w:type="dxa"/>
          </w:tcPr>
          <w:p>
            <w:pPr>
              <w:spacing w:line="280" w:lineRule="exact"/>
              <w:jc w:val="center"/>
              <w:rPr>
                <w:b/>
                <w:color w:val="auto"/>
                <w:sz w:val="24"/>
                <w:lang w:val="zh-CN"/>
              </w:rPr>
            </w:pPr>
          </w:p>
        </w:tc>
        <w:tc>
          <w:tcPr>
            <w:tcW w:w="2921"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trPr>
        <w:tc>
          <w:tcPr>
            <w:tcW w:w="3814" w:type="dxa"/>
            <w:vAlign w:val="center"/>
          </w:tcPr>
          <w:p>
            <w:pPr>
              <w:autoSpaceDE w:val="0"/>
              <w:autoSpaceDN w:val="0"/>
              <w:spacing w:line="280" w:lineRule="exact"/>
              <w:jc w:val="center"/>
              <w:rPr>
                <w:rFonts w:ascii="宋体" w:cs="宋体"/>
                <w:color w:val="auto"/>
                <w:sz w:val="24"/>
                <w:lang w:val="zh-CN" w:bidi="zh-CN"/>
              </w:rPr>
            </w:pPr>
          </w:p>
        </w:tc>
        <w:tc>
          <w:tcPr>
            <w:tcW w:w="850" w:type="dxa"/>
            <w:vAlign w:val="center"/>
          </w:tcPr>
          <w:p>
            <w:pPr>
              <w:autoSpaceDE w:val="0"/>
              <w:autoSpaceDN w:val="0"/>
              <w:spacing w:line="280" w:lineRule="exact"/>
              <w:jc w:val="center"/>
              <w:rPr>
                <w:rFonts w:ascii="宋体" w:cs="宋体"/>
                <w:color w:val="auto"/>
                <w:sz w:val="24"/>
                <w:lang w:val="zh-CN" w:bidi="zh-CN"/>
              </w:rPr>
            </w:pPr>
          </w:p>
        </w:tc>
        <w:tc>
          <w:tcPr>
            <w:tcW w:w="1654" w:type="dxa"/>
            <w:vAlign w:val="center"/>
          </w:tcPr>
          <w:p>
            <w:pPr>
              <w:autoSpaceDE w:val="0"/>
              <w:autoSpaceDN w:val="0"/>
              <w:spacing w:line="280" w:lineRule="exact"/>
              <w:jc w:val="center"/>
              <w:rPr>
                <w:rFonts w:ascii="宋体" w:cs="宋体"/>
                <w:color w:val="auto"/>
                <w:sz w:val="24"/>
                <w:lang w:val="zh-CN" w:bidi="zh-CN"/>
              </w:rPr>
            </w:pPr>
          </w:p>
        </w:tc>
        <w:tc>
          <w:tcPr>
            <w:tcW w:w="2921" w:type="dxa"/>
            <w:vAlign w:val="center"/>
          </w:tcPr>
          <w:p>
            <w:pPr>
              <w:autoSpaceDE w:val="0"/>
              <w:autoSpaceDN w:val="0"/>
              <w:spacing w:line="280" w:lineRule="exact"/>
              <w:jc w:val="center"/>
              <w:rPr>
                <w:rFonts w:ascii="宋体" w:cs="宋体"/>
                <w:color w:val="auto"/>
                <w:sz w:val="24"/>
                <w:lang w:val="zh-CN" w:bidi="zh-CN"/>
              </w:rPr>
            </w:pPr>
          </w:p>
        </w:tc>
      </w:tr>
    </w:tbl>
    <w:p>
      <w:pPr>
        <w:autoSpaceDE w:val="0"/>
        <w:autoSpaceDN w:val="0"/>
        <w:spacing w:beforeLines="50" w:line="360" w:lineRule="auto"/>
        <w:jc w:val="left"/>
        <w:rPr>
          <w:rFonts w:ascii="宋体" w:cs="宋体"/>
          <w:b/>
          <w:color w:val="auto"/>
          <w:sz w:val="24"/>
          <w:lang w:val="zh-CN" w:bidi="zh-CN"/>
        </w:rPr>
      </w:pPr>
      <w:r>
        <w:rPr>
          <w:rFonts w:hint="eastAsia" w:ascii="宋体" w:cs="宋体"/>
          <w:b/>
          <w:color w:val="auto"/>
          <w:sz w:val="24"/>
          <w:lang w:val="zh-CN" w:bidi="zh-CN"/>
        </w:rPr>
        <w:t>B-4 委托人提供的设备</w:t>
      </w:r>
    </w:p>
    <w:tbl>
      <w:tblPr>
        <w:tblStyle w:val="51"/>
        <w:tblW w:w="92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590"/>
        <w:gridCol w:w="2130"/>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88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名称</w:t>
            </w:r>
          </w:p>
        </w:tc>
        <w:tc>
          <w:tcPr>
            <w:tcW w:w="159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数量</w:t>
            </w:r>
          </w:p>
        </w:tc>
        <w:tc>
          <w:tcPr>
            <w:tcW w:w="213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型号与规格</w:t>
            </w:r>
          </w:p>
        </w:tc>
        <w:tc>
          <w:tcPr>
            <w:tcW w:w="2639"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88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1. 通讯设备</w:t>
            </w:r>
          </w:p>
        </w:tc>
        <w:tc>
          <w:tcPr>
            <w:tcW w:w="1590" w:type="dxa"/>
            <w:vAlign w:val="center"/>
          </w:tcPr>
          <w:p>
            <w:pPr>
              <w:autoSpaceDE w:val="0"/>
              <w:autoSpaceDN w:val="0"/>
              <w:spacing w:line="280" w:lineRule="exact"/>
              <w:jc w:val="center"/>
              <w:rPr>
                <w:rFonts w:ascii="宋体" w:cs="宋体"/>
                <w:color w:val="auto"/>
                <w:sz w:val="24"/>
                <w:lang w:bidi="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88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2. 办公设备</w:t>
            </w:r>
          </w:p>
        </w:tc>
        <w:tc>
          <w:tcPr>
            <w:tcW w:w="1590" w:type="dxa"/>
            <w:vAlign w:val="center"/>
          </w:tcPr>
          <w:p>
            <w:pPr>
              <w:autoSpaceDE w:val="0"/>
              <w:autoSpaceDN w:val="0"/>
              <w:spacing w:line="280" w:lineRule="exact"/>
              <w:jc w:val="center"/>
              <w:rPr>
                <w:rFonts w:ascii="宋体" w:cs="宋体"/>
                <w:color w:val="auto"/>
                <w:sz w:val="24"/>
                <w:lang w:bidi="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88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3. 交通工具</w:t>
            </w:r>
          </w:p>
        </w:tc>
        <w:tc>
          <w:tcPr>
            <w:tcW w:w="1590" w:type="dxa"/>
            <w:vAlign w:val="center"/>
          </w:tcPr>
          <w:p>
            <w:pPr>
              <w:autoSpaceDE w:val="0"/>
              <w:autoSpaceDN w:val="0"/>
              <w:spacing w:line="280" w:lineRule="exact"/>
              <w:jc w:val="center"/>
              <w:rPr>
                <w:rFonts w:ascii="宋体" w:cs="宋体"/>
                <w:color w:val="auto"/>
                <w:sz w:val="24"/>
                <w:lang w:bidi="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880" w:type="dxa"/>
            <w:vAlign w:val="center"/>
          </w:tcPr>
          <w:p>
            <w:pPr>
              <w:autoSpaceDE w:val="0"/>
              <w:autoSpaceDN w:val="0"/>
              <w:spacing w:line="280" w:lineRule="exact"/>
              <w:jc w:val="center"/>
              <w:rPr>
                <w:rFonts w:ascii="宋体" w:cs="宋体"/>
                <w:color w:val="auto"/>
                <w:sz w:val="24"/>
                <w:lang w:val="zh-CN" w:bidi="zh-CN"/>
              </w:rPr>
            </w:pPr>
            <w:r>
              <w:rPr>
                <w:rFonts w:hint="eastAsia" w:ascii="宋体" w:cs="宋体"/>
                <w:color w:val="auto"/>
                <w:sz w:val="24"/>
                <w:lang w:val="zh-CN" w:bidi="zh-CN"/>
              </w:rPr>
              <w:t>4. 检测和试验设备</w:t>
            </w:r>
          </w:p>
        </w:tc>
        <w:tc>
          <w:tcPr>
            <w:tcW w:w="1590" w:type="dxa"/>
            <w:vAlign w:val="center"/>
          </w:tcPr>
          <w:p>
            <w:pPr>
              <w:autoSpaceDE w:val="0"/>
              <w:autoSpaceDN w:val="0"/>
              <w:spacing w:line="280" w:lineRule="exact"/>
              <w:jc w:val="center"/>
              <w:rPr>
                <w:rFonts w:ascii="宋体" w:cs="宋体"/>
                <w:color w:val="auto"/>
                <w:sz w:val="24"/>
                <w:lang w:bidi="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880" w:type="dxa"/>
            <w:vAlign w:val="center"/>
          </w:tcPr>
          <w:p>
            <w:pPr>
              <w:autoSpaceDE w:val="0"/>
              <w:autoSpaceDN w:val="0"/>
              <w:spacing w:line="280" w:lineRule="exact"/>
              <w:jc w:val="center"/>
              <w:rPr>
                <w:rFonts w:ascii="宋体" w:cs="宋体"/>
                <w:color w:val="auto"/>
                <w:sz w:val="24"/>
                <w:lang w:val="zh-CN" w:bidi="zh-CN"/>
              </w:rPr>
            </w:pPr>
          </w:p>
        </w:tc>
        <w:tc>
          <w:tcPr>
            <w:tcW w:w="1590" w:type="dxa"/>
            <w:vAlign w:val="center"/>
          </w:tcPr>
          <w:p>
            <w:pPr>
              <w:autoSpaceDE w:val="0"/>
              <w:autoSpaceDN w:val="0"/>
              <w:spacing w:line="280" w:lineRule="exact"/>
              <w:jc w:val="center"/>
              <w:rPr>
                <w:rFonts w:ascii="宋体" w:cs="宋体"/>
                <w:color w:val="auto"/>
                <w:sz w:val="24"/>
                <w:lang w:val="zh-CN" w:bidi="zh-CN"/>
              </w:rPr>
            </w:pPr>
          </w:p>
        </w:tc>
        <w:tc>
          <w:tcPr>
            <w:tcW w:w="2130" w:type="dxa"/>
            <w:vAlign w:val="center"/>
          </w:tcPr>
          <w:p>
            <w:pPr>
              <w:autoSpaceDE w:val="0"/>
              <w:autoSpaceDN w:val="0"/>
              <w:spacing w:line="280" w:lineRule="exact"/>
              <w:jc w:val="center"/>
              <w:rPr>
                <w:rFonts w:ascii="宋体" w:cs="宋体"/>
                <w:color w:val="auto"/>
                <w:sz w:val="24"/>
                <w:lang w:val="zh-CN" w:bidi="zh-CN"/>
              </w:rPr>
            </w:pPr>
          </w:p>
        </w:tc>
        <w:tc>
          <w:tcPr>
            <w:tcW w:w="2639" w:type="dxa"/>
            <w:vAlign w:val="center"/>
          </w:tcPr>
          <w:p>
            <w:pPr>
              <w:autoSpaceDE w:val="0"/>
              <w:autoSpaceDN w:val="0"/>
              <w:spacing w:line="280" w:lineRule="exact"/>
              <w:jc w:val="center"/>
              <w:rPr>
                <w:rFonts w:ascii="宋体" w:cs="宋体"/>
                <w:color w:val="auto"/>
                <w:sz w:val="24"/>
                <w:lang w:val="zh-CN" w:bidi="zh-CN"/>
              </w:rPr>
            </w:pPr>
          </w:p>
        </w:tc>
      </w:tr>
    </w:tbl>
    <w:p>
      <w:pPr>
        <w:autoSpaceDE w:val="0"/>
        <w:autoSpaceDN w:val="0"/>
        <w:spacing w:line="360" w:lineRule="auto"/>
        <w:jc w:val="left"/>
        <w:rPr>
          <w:rFonts w:ascii="宋体" w:cs="宋体"/>
          <w:color w:val="auto"/>
          <w:sz w:val="24"/>
          <w:szCs w:val="22"/>
          <w:lang w:val="zh-CN" w:bidi="zh-CN"/>
        </w:rPr>
      </w:pPr>
    </w:p>
    <w:p>
      <w:pPr>
        <w:autoSpaceDE w:val="0"/>
        <w:autoSpaceDN w:val="0"/>
        <w:spacing w:line="360" w:lineRule="auto"/>
        <w:jc w:val="left"/>
        <w:rPr>
          <w:rFonts w:ascii="宋体" w:cs="宋体"/>
          <w:color w:val="auto"/>
          <w:sz w:val="22"/>
          <w:szCs w:val="22"/>
          <w:lang w:val="zh-CN" w:bidi="zh-CN"/>
        </w:rPr>
      </w:pPr>
    </w:p>
    <w:p>
      <w:pPr>
        <w:autoSpaceDE w:val="0"/>
        <w:autoSpaceDN w:val="0"/>
        <w:spacing w:line="360" w:lineRule="auto"/>
        <w:jc w:val="left"/>
        <w:rPr>
          <w:rFonts w:ascii="宋体" w:cs="宋体"/>
          <w:color w:val="auto"/>
          <w:sz w:val="22"/>
          <w:szCs w:val="22"/>
          <w:lang w:val="zh-CN" w:bidi="zh-CN"/>
        </w:rPr>
      </w:pPr>
    </w:p>
    <w:p>
      <w:pPr>
        <w:autoSpaceDE w:val="0"/>
        <w:autoSpaceDN w:val="0"/>
        <w:spacing w:line="360" w:lineRule="auto"/>
        <w:jc w:val="left"/>
        <w:rPr>
          <w:rFonts w:ascii="宋体" w:cs="宋体"/>
          <w:color w:val="auto"/>
          <w:sz w:val="22"/>
          <w:szCs w:val="22"/>
          <w:lang w:val="zh-CN" w:bidi="zh-CN"/>
        </w:rPr>
        <w:sectPr>
          <w:footerReference r:id="rId11" w:type="default"/>
          <w:type w:val="continuous"/>
          <w:pgSz w:w="12240" w:h="15840"/>
          <w:pgMar w:top="1418" w:right="1418" w:bottom="1418" w:left="1588" w:header="567" w:footer="839" w:gutter="0"/>
          <w:cols w:space="720" w:num="1"/>
          <w:docGrid w:linePitch="299" w:charSpace="0"/>
        </w:sectPr>
      </w:pPr>
    </w:p>
    <w:p>
      <w:pPr>
        <w:pStyle w:val="4"/>
        <w:spacing w:before="312" w:after="312"/>
        <w:jc w:val="center"/>
      </w:pPr>
      <w:bookmarkStart w:id="814" w:name="_Toc79608103"/>
      <w:bookmarkStart w:id="815" w:name="_Toc505608623"/>
      <w:bookmarkStart w:id="816" w:name="_Toc505505211"/>
      <w:r>
        <w:rPr>
          <w:rFonts w:hint="eastAsia"/>
        </w:rPr>
        <w:t>第四节  合同附件格式</w:t>
      </w:r>
      <w:bookmarkEnd w:id="814"/>
      <w:bookmarkEnd w:id="815"/>
      <w:bookmarkEnd w:id="816"/>
    </w:p>
    <w:p>
      <w:pPr>
        <w:keepNext/>
        <w:keepLines/>
        <w:autoSpaceDE w:val="0"/>
        <w:autoSpaceDN w:val="0"/>
        <w:spacing w:line="300" w:lineRule="auto"/>
        <w:jc w:val="left"/>
        <w:outlineLvl w:val="3"/>
        <w:rPr>
          <w:rFonts w:ascii="宋体" w:hAnsi="Cambria"/>
          <w:b/>
          <w:bCs/>
          <w:color w:val="auto"/>
          <w:sz w:val="24"/>
          <w:lang w:val="zh-CN"/>
        </w:rPr>
      </w:pPr>
      <w:bookmarkStart w:id="817" w:name="_Toc505608624"/>
      <w:bookmarkStart w:id="818" w:name="_Toc505505223"/>
      <w:r>
        <w:rPr>
          <w:rFonts w:hint="eastAsia" w:ascii="宋体" w:hAnsi="Cambria"/>
          <w:b/>
          <w:bCs/>
          <w:color w:val="auto"/>
          <w:sz w:val="24"/>
          <w:lang w:val="zh-CN"/>
        </w:rPr>
        <w:t>附件一：履约保证金格式</w:t>
      </w:r>
      <w:bookmarkEnd w:id="817"/>
      <w:bookmarkEnd w:id="818"/>
    </w:p>
    <w:p>
      <w:pPr>
        <w:autoSpaceDE w:val="0"/>
        <w:autoSpaceDN w:val="0"/>
        <w:spacing w:after="120"/>
        <w:ind w:left="420" w:leftChars="200"/>
        <w:jc w:val="center"/>
        <w:rPr>
          <w:rFonts w:ascii="宋体" w:cs="宋体"/>
          <w:b/>
          <w:color w:val="auto"/>
          <w:sz w:val="24"/>
          <w:lang w:val="zh-CN" w:bidi="zh-CN"/>
        </w:rPr>
      </w:pPr>
      <w:bookmarkStart w:id="819" w:name="_Toc505505224"/>
      <w:r>
        <w:rPr>
          <w:rFonts w:hint="eastAsia" w:ascii="宋体" w:cs="宋体"/>
          <w:b/>
          <w:color w:val="auto"/>
          <w:sz w:val="24"/>
          <w:lang w:val="zh-CN" w:bidi="zh-CN"/>
        </w:rPr>
        <w:t>履约担保</w:t>
      </w:r>
      <w:bookmarkEnd w:id="819"/>
    </w:p>
    <w:p>
      <w:pPr>
        <w:autoSpaceDE w:val="0"/>
        <w:autoSpaceDN w:val="0"/>
        <w:spacing w:line="300" w:lineRule="auto"/>
        <w:jc w:val="left"/>
        <w:rPr>
          <w:rFonts w:ascii="宋体" w:cs="宋体"/>
          <w:color w:val="auto"/>
          <w:sz w:val="24"/>
          <w:lang w:val="zh-CN" w:bidi="zh-CN"/>
        </w:rPr>
      </w:pPr>
      <w:r>
        <w:rPr>
          <w:rFonts w:hint="eastAsia" w:ascii="宋体" w:cs="宋体"/>
          <w:color w:val="auto"/>
          <w:sz w:val="24"/>
          <w:u w:val="single"/>
          <w:lang w:val="zh-CN" w:bidi="zh-CN"/>
        </w:rPr>
        <w:t xml:space="preserve">                   </w:t>
      </w:r>
      <w:r>
        <w:rPr>
          <w:rFonts w:hint="eastAsia" w:ascii="宋体" w:cs="宋体"/>
          <w:color w:val="auto"/>
          <w:sz w:val="24"/>
          <w:u w:val="single"/>
          <w:lang w:val="zh-CN" w:bidi="zh-CN"/>
        </w:rPr>
        <w:tab/>
      </w:r>
      <w:r>
        <w:rPr>
          <w:rFonts w:hint="eastAsia" w:ascii="宋体" w:cs="宋体"/>
          <w:color w:val="auto"/>
          <w:sz w:val="24"/>
          <w:lang w:val="zh-CN" w:bidi="zh-CN"/>
        </w:rPr>
        <w:t>（委托人名称）：</w:t>
      </w:r>
    </w:p>
    <w:p>
      <w:pPr>
        <w:autoSpaceDE w:val="0"/>
        <w:autoSpaceDN w:val="0"/>
        <w:spacing w:line="300" w:lineRule="auto"/>
        <w:ind w:firstLine="480" w:firstLineChars="200"/>
        <w:jc w:val="left"/>
        <w:rPr>
          <w:rFonts w:ascii="宋体" w:cs="宋体"/>
          <w:color w:val="auto"/>
          <w:sz w:val="24"/>
          <w:u w:val="single"/>
          <w:lang w:val="zh-CN" w:bidi="zh-CN"/>
        </w:rPr>
      </w:pPr>
      <w:r>
        <w:rPr>
          <w:rFonts w:hint="eastAsia" w:ascii="宋体" w:cs="宋体"/>
          <w:color w:val="auto"/>
          <w:sz w:val="24"/>
          <w:lang w:val="zh-CN" w:bidi="zh-CN"/>
        </w:rPr>
        <w:t>鉴于</w:t>
      </w:r>
      <w:r>
        <w:rPr>
          <w:rFonts w:hint="eastAsia" w:ascii="宋体" w:cs="宋体"/>
          <w:color w:val="auto"/>
          <w:sz w:val="24"/>
          <w:u w:val="single"/>
          <w:lang w:val="zh-CN" w:bidi="zh-CN"/>
        </w:rPr>
        <w:t xml:space="preserve">                       </w:t>
      </w:r>
      <w:r>
        <w:rPr>
          <w:rFonts w:hint="eastAsia" w:ascii="宋体" w:cs="宋体"/>
          <w:color w:val="auto"/>
          <w:sz w:val="24"/>
          <w:lang w:val="zh-CN" w:bidi="zh-CN"/>
        </w:rPr>
        <w:t>（委托人名称，以下简称“委托人”）与</w:t>
      </w:r>
      <w:r>
        <w:rPr>
          <w:rFonts w:hint="eastAsia" w:ascii="宋体" w:cs="宋体"/>
          <w:color w:val="auto"/>
          <w:sz w:val="24"/>
          <w:u w:val="single"/>
          <w:lang w:val="zh-CN" w:bidi="zh-CN"/>
        </w:rPr>
        <w:t xml:space="preserve">          </w:t>
      </w:r>
    </w:p>
    <w:p>
      <w:pPr>
        <w:autoSpaceDE w:val="0"/>
        <w:autoSpaceDN w:val="0"/>
        <w:spacing w:line="300" w:lineRule="auto"/>
        <w:jc w:val="left"/>
        <w:rPr>
          <w:rFonts w:ascii="宋体" w:cs="宋体"/>
          <w:color w:val="auto"/>
          <w:sz w:val="24"/>
          <w:lang w:val="zh-CN" w:bidi="zh-CN"/>
        </w:rPr>
      </w:pPr>
      <w:r>
        <w:rPr>
          <w:rFonts w:hint="eastAsia" w:ascii="宋体" w:cs="宋体"/>
          <w:color w:val="auto"/>
          <w:sz w:val="24"/>
          <w:u w:val="single"/>
          <w:lang w:val="zh-CN" w:bidi="zh-CN"/>
        </w:rPr>
        <w:t xml:space="preserve">                      </w:t>
      </w:r>
      <w:r>
        <w:rPr>
          <w:rFonts w:hint="eastAsia" w:ascii="宋体" w:cs="宋体"/>
          <w:color w:val="auto"/>
          <w:sz w:val="24"/>
          <w:lang w:val="zh-CN" w:bidi="zh-CN"/>
        </w:rPr>
        <w:t>（监理人名称）（以下称“监理人”）于</w:t>
      </w:r>
      <w:r>
        <w:rPr>
          <w:rFonts w:hint="eastAsia" w:ascii="宋体" w:cs="宋体"/>
          <w:color w:val="auto"/>
          <w:sz w:val="24"/>
          <w:u w:val="single"/>
          <w:lang w:val="zh-CN" w:bidi="zh-CN"/>
        </w:rPr>
        <w:t xml:space="preserve">     </w:t>
      </w:r>
      <w:r>
        <w:rPr>
          <w:rFonts w:hint="eastAsia" w:ascii="宋体" w:cs="宋体"/>
          <w:color w:val="auto"/>
          <w:sz w:val="24"/>
          <w:lang w:val="zh-CN" w:bidi="zh-CN"/>
        </w:rPr>
        <w:t>年</w:t>
      </w:r>
      <w:r>
        <w:rPr>
          <w:rFonts w:hint="eastAsia" w:ascii="宋体" w:cs="宋体"/>
          <w:color w:val="auto"/>
          <w:sz w:val="24"/>
          <w:u w:val="single"/>
          <w:lang w:val="zh-CN" w:bidi="zh-CN"/>
        </w:rPr>
        <w:t xml:space="preserve">   </w:t>
      </w:r>
      <w:r>
        <w:rPr>
          <w:rFonts w:hint="eastAsia" w:ascii="宋体" w:cs="宋体"/>
          <w:color w:val="auto"/>
          <w:sz w:val="24"/>
          <w:lang w:val="zh-CN" w:bidi="zh-CN"/>
        </w:rPr>
        <w:t>月</w:t>
      </w:r>
      <w:r>
        <w:rPr>
          <w:rFonts w:hint="eastAsia" w:ascii="宋体" w:cs="宋体"/>
          <w:color w:val="auto"/>
          <w:sz w:val="24"/>
          <w:u w:val="single"/>
          <w:lang w:val="zh-CN" w:bidi="zh-CN"/>
        </w:rPr>
        <w:t xml:space="preserve">    </w:t>
      </w:r>
      <w:r>
        <w:rPr>
          <w:rFonts w:hint="eastAsia" w:ascii="宋体" w:cs="宋体"/>
          <w:color w:val="auto"/>
          <w:sz w:val="24"/>
          <w:lang w:val="zh-CN" w:bidi="zh-CN"/>
        </w:rPr>
        <w:t>日就</w:t>
      </w:r>
      <w:r>
        <w:rPr>
          <w:rFonts w:hint="eastAsia" w:ascii="宋体" w:cs="宋体"/>
          <w:color w:val="auto"/>
          <w:sz w:val="24"/>
          <w:u w:val="single"/>
          <w:lang w:val="zh-CN" w:bidi="zh-CN"/>
        </w:rPr>
        <w:t xml:space="preserve">                         </w:t>
      </w:r>
      <w:r>
        <w:rPr>
          <w:rFonts w:hint="eastAsia" w:ascii="宋体" w:cs="宋体"/>
          <w:color w:val="auto"/>
          <w:sz w:val="24"/>
          <w:lang w:val="zh-CN" w:bidi="zh-CN"/>
        </w:rPr>
        <w:t>（工程名称）监理及有关事项协商一致共同签订《</w:t>
      </w:r>
      <w:r>
        <w:rPr>
          <w:rFonts w:hint="eastAsia" w:ascii="宋体" w:cs="宋体"/>
          <w:color w:val="auto"/>
          <w:kern w:val="2"/>
          <w:sz w:val="24"/>
          <w:lang w:val="zh-CN" w:bidi="zh-CN"/>
        </w:rPr>
        <w:t>建设工程监理合同</w:t>
      </w:r>
      <w:r>
        <w:rPr>
          <w:rFonts w:hint="eastAsia" w:ascii="宋体" w:cs="宋体"/>
          <w:color w:val="auto"/>
          <w:sz w:val="24"/>
          <w:lang w:val="zh-CN" w:bidi="zh-CN"/>
        </w:rPr>
        <w:t>》。我方愿意无条件地、不可撤销地就监理人履行与你方签订的合同，向你方提供连带责任担保。</w:t>
      </w:r>
    </w:p>
    <w:p>
      <w:pPr>
        <w:autoSpaceDE w:val="0"/>
        <w:autoSpaceDN w:val="0"/>
        <w:spacing w:line="300" w:lineRule="auto"/>
        <w:ind w:firstLine="480" w:firstLineChars="200"/>
        <w:jc w:val="left"/>
        <w:rPr>
          <w:rFonts w:ascii="宋体" w:cs="宋体"/>
          <w:color w:val="auto"/>
          <w:sz w:val="24"/>
          <w:lang w:val="zh-CN" w:bidi="zh-CN"/>
        </w:rPr>
      </w:pPr>
      <w:r>
        <w:rPr>
          <w:rFonts w:hint="eastAsia" w:ascii="宋体" w:cs="宋体"/>
          <w:color w:val="auto"/>
          <w:sz w:val="24"/>
          <w:lang w:val="zh-CN" w:bidi="zh-CN"/>
        </w:rPr>
        <w:t>1. 担保金额人民币（大写）</w:t>
      </w:r>
      <w:r>
        <w:rPr>
          <w:rFonts w:hint="eastAsia" w:ascii="宋体" w:cs="宋体"/>
          <w:color w:val="auto"/>
          <w:sz w:val="24"/>
          <w:u w:val="single"/>
          <w:lang w:val="zh-CN" w:bidi="zh-CN"/>
        </w:rPr>
        <w:t xml:space="preserve">                 </w:t>
      </w:r>
      <w:r>
        <w:rPr>
          <w:rFonts w:hint="eastAsia" w:ascii="宋体" w:cs="宋体"/>
          <w:color w:val="auto"/>
          <w:sz w:val="24"/>
          <w:lang w:val="zh-CN" w:bidi="zh-CN"/>
        </w:rPr>
        <w:t>元（¥</w:t>
      </w:r>
      <w:r>
        <w:rPr>
          <w:rFonts w:hint="eastAsia" w:ascii="宋体" w:cs="宋体"/>
          <w:color w:val="auto"/>
          <w:sz w:val="24"/>
          <w:u w:val="single"/>
          <w:lang w:val="zh-CN" w:bidi="zh-CN"/>
        </w:rPr>
        <w:t xml:space="preserve">             </w:t>
      </w:r>
      <w:r>
        <w:rPr>
          <w:rFonts w:hint="eastAsia" w:ascii="宋体" w:cs="宋体"/>
          <w:color w:val="auto"/>
          <w:sz w:val="24"/>
          <w:lang w:val="zh-CN" w:bidi="zh-CN"/>
        </w:rPr>
        <w:t>）。</w:t>
      </w:r>
    </w:p>
    <w:p>
      <w:pPr>
        <w:autoSpaceDE w:val="0"/>
        <w:autoSpaceDN w:val="0"/>
        <w:spacing w:line="300" w:lineRule="auto"/>
        <w:ind w:firstLine="480" w:firstLineChars="200"/>
        <w:jc w:val="left"/>
        <w:rPr>
          <w:rFonts w:ascii="宋体" w:cs="宋体"/>
          <w:color w:val="auto"/>
          <w:sz w:val="24"/>
          <w:lang w:val="zh-CN" w:bidi="zh-CN"/>
        </w:rPr>
      </w:pPr>
      <w:r>
        <w:rPr>
          <w:rFonts w:hint="eastAsia" w:ascii="宋体" w:cs="宋体"/>
          <w:color w:val="auto"/>
          <w:sz w:val="24"/>
          <w:lang w:val="zh-CN" w:bidi="zh-CN"/>
        </w:rPr>
        <w:t>2. 担保有效期自你方与监理人签订的合同生效之日起至监理合同约定的竣工之日后90日止。</w:t>
      </w:r>
    </w:p>
    <w:p>
      <w:pPr>
        <w:autoSpaceDE w:val="0"/>
        <w:autoSpaceDN w:val="0"/>
        <w:spacing w:line="300" w:lineRule="auto"/>
        <w:ind w:firstLine="480" w:firstLineChars="200"/>
        <w:jc w:val="left"/>
        <w:rPr>
          <w:rFonts w:ascii="宋体" w:cs="宋体"/>
          <w:color w:val="auto"/>
          <w:sz w:val="24"/>
          <w:lang w:val="zh-CN" w:bidi="zh-CN"/>
        </w:rPr>
      </w:pPr>
      <w:r>
        <w:rPr>
          <w:rFonts w:hint="eastAsia" w:ascii="宋体" w:cs="宋体"/>
          <w:color w:val="auto"/>
          <w:sz w:val="24"/>
          <w:lang w:val="zh-CN" w:bidi="zh-CN"/>
        </w:rPr>
        <w:t>3. 在本担保有效期内，因监理人违反合同约定的义务给你方造成经济损失时，我方在收到你方以书面形式提出的在担保金额内的赔偿要求后，在7天内无条件支付。</w:t>
      </w:r>
    </w:p>
    <w:p>
      <w:pPr>
        <w:autoSpaceDE w:val="0"/>
        <w:autoSpaceDN w:val="0"/>
        <w:spacing w:line="300" w:lineRule="auto"/>
        <w:ind w:firstLine="480" w:firstLineChars="200"/>
        <w:jc w:val="left"/>
        <w:rPr>
          <w:rFonts w:ascii="宋体" w:cs="宋体"/>
          <w:color w:val="auto"/>
          <w:sz w:val="24"/>
          <w:lang w:val="zh-CN" w:bidi="zh-CN"/>
        </w:rPr>
      </w:pPr>
      <w:r>
        <w:rPr>
          <w:rFonts w:hint="eastAsia" w:ascii="宋体" w:cs="宋体"/>
          <w:color w:val="auto"/>
          <w:sz w:val="24"/>
          <w:lang w:val="zh-CN" w:bidi="zh-CN"/>
        </w:rPr>
        <w:t>4. 你方和监理人按合同约定变更合同时，我方承担本担保规定的义务不变。</w:t>
      </w:r>
    </w:p>
    <w:p>
      <w:pPr>
        <w:autoSpaceDE w:val="0"/>
        <w:autoSpaceDN w:val="0"/>
        <w:spacing w:line="300" w:lineRule="auto"/>
        <w:ind w:firstLine="480" w:firstLineChars="200"/>
        <w:jc w:val="left"/>
        <w:rPr>
          <w:rFonts w:ascii="宋体" w:cs="宋体"/>
          <w:color w:val="auto"/>
          <w:sz w:val="24"/>
          <w:lang w:val="zh-CN" w:bidi="zh-CN"/>
        </w:rPr>
      </w:pPr>
      <w:r>
        <w:rPr>
          <w:rFonts w:hint="eastAsia" w:ascii="宋体" w:cs="宋体"/>
          <w:color w:val="auto"/>
          <w:sz w:val="24"/>
          <w:lang w:val="zh-CN" w:bidi="zh-CN"/>
        </w:rPr>
        <w:t>5. 因本保函发生的纠纷，可由双方协商解决；协商不成的，任何一方应向《建设工程监理合同》专用条款第7.3条约定的同一仲裁机构提起仲裁；《建设工程监理合同》未约定仲裁机构的，向工程所在地人民法院提起诉讼。</w:t>
      </w:r>
    </w:p>
    <w:p>
      <w:pPr>
        <w:autoSpaceDE w:val="0"/>
        <w:autoSpaceDN w:val="0"/>
        <w:spacing w:line="300" w:lineRule="auto"/>
        <w:ind w:firstLine="480" w:firstLineChars="200"/>
        <w:jc w:val="left"/>
        <w:rPr>
          <w:rFonts w:ascii="宋体" w:cs="宋体"/>
          <w:color w:val="auto"/>
          <w:sz w:val="24"/>
          <w:lang w:val="zh-CN" w:bidi="zh-CN"/>
        </w:rPr>
      </w:pPr>
      <w:r>
        <w:rPr>
          <w:rFonts w:hint="eastAsia" w:ascii="宋体" w:cs="宋体"/>
          <w:color w:val="auto"/>
          <w:sz w:val="24"/>
          <w:lang w:val="zh-CN" w:bidi="zh-CN"/>
        </w:rPr>
        <w:t>6. 本保函自我方法定代表人（或其委托代理人）签字并加盖公章之日起生效。</w:t>
      </w:r>
    </w:p>
    <w:p>
      <w:pPr>
        <w:autoSpaceDE w:val="0"/>
        <w:autoSpaceDN w:val="0"/>
        <w:spacing w:line="300" w:lineRule="auto"/>
        <w:ind w:firstLine="460" w:firstLineChars="200"/>
        <w:jc w:val="left"/>
        <w:rPr>
          <w:rFonts w:ascii="宋体" w:cs="宋体"/>
          <w:color w:val="auto"/>
          <w:spacing w:val="-5"/>
          <w:sz w:val="24"/>
          <w:u w:val="single"/>
          <w:lang w:val="zh-CN" w:bidi="zh-CN"/>
        </w:rPr>
      </w:pPr>
      <w:r>
        <w:rPr>
          <w:rFonts w:hint="eastAsia" w:ascii="宋体" w:cs="宋体"/>
          <w:color w:val="auto"/>
          <w:spacing w:val="-5"/>
          <w:sz w:val="24"/>
          <w:lang w:val="zh-CN" w:bidi="zh-CN"/>
        </w:rPr>
        <w:t>查验网址：</w:t>
      </w:r>
      <w:r>
        <w:rPr>
          <w:rFonts w:hint="eastAsia" w:ascii="宋体" w:cs="宋体"/>
          <w:color w:val="auto"/>
          <w:spacing w:val="-5"/>
          <w:sz w:val="24"/>
          <w:u w:val="single"/>
          <w:lang w:val="zh-CN" w:bidi="zh-CN"/>
        </w:rPr>
        <w:t xml:space="preserve">          （必填）                </w:t>
      </w:r>
    </w:p>
    <w:p>
      <w:pPr>
        <w:autoSpaceDE w:val="0"/>
        <w:autoSpaceDN w:val="0"/>
        <w:spacing w:line="300" w:lineRule="auto"/>
        <w:ind w:firstLine="480" w:firstLineChars="200"/>
        <w:jc w:val="left"/>
        <w:rPr>
          <w:rFonts w:ascii="宋体" w:cs="宋体"/>
          <w:color w:val="auto"/>
          <w:sz w:val="24"/>
          <w:lang w:val="zh-CN" w:bidi="zh-CN"/>
        </w:rPr>
      </w:pPr>
    </w:p>
    <w:p>
      <w:pPr>
        <w:autoSpaceDE w:val="0"/>
        <w:autoSpaceDN w:val="0"/>
        <w:spacing w:line="300" w:lineRule="auto"/>
        <w:ind w:firstLine="2880" w:firstLineChars="1200"/>
        <w:jc w:val="left"/>
        <w:rPr>
          <w:rFonts w:ascii="宋体" w:cs="宋体"/>
          <w:color w:val="auto"/>
          <w:sz w:val="24"/>
          <w:lang w:val="zh-CN" w:bidi="zh-CN"/>
        </w:rPr>
      </w:pPr>
      <w:r>
        <w:rPr>
          <w:rFonts w:hint="eastAsia" w:ascii="宋体" w:cs="宋体"/>
          <w:color w:val="auto"/>
          <w:sz w:val="24"/>
          <w:lang w:val="zh-CN" w:bidi="zh-CN"/>
        </w:rPr>
        <w:t>担 保 人：</w:t>
      </w:r>
      <w:r>
        <w:rPr>
          <w:rFonts w:hint="eastAsia" w:ascii="宋体" w:cs="宋体"/>
          <w:color w:val="auto"/>
          <w:sz w:val="24"/>
          <w:u w:val="single"/>
          <w:lang w:val="zh-CN" w:bidi="zh-CN"/>
        </w:rPr>
        <w:t xml:space="preserve">                           </w:t>
      </w:r>
      <w:r>
        <w:rPr>
          <w:rFonts w:hint="eastAsia" w:ascii="宋体" w:cs="宋体"/>
          <w:color w:val="auto"/>
          <w:sz w:val="24"/>
          <w:lang w:val="zh-CN" w:bidi="zh-CN"/>
        </w:rPr>
        <w:t>（盖单位章）</w:t>
      </w:r>
    </w:p>
    <w:p>
      <w:pPr>
        <w:autoSpaceDE w:val="0"/>
        <w:autoSpaceDN w:val="0"/>
        <w:spacing w:line="300" w:lineRule="auto"/>
        <w:ind w:firstLine="2880" w:firstLineChars="1200"/>
        <w:jc w:val="left"/>
        <w:rPr>
          <w:rFonts w:ascii="宋体" w:cs="宋体"/>
          <w:color w:val="auto"/>
          <w:sz w:val="24"/>
          <w:lang w:val="zh-CN" w:bidi="zh-CN"/>
        </w:rPr>
      </w:pPr>
      <w:r>
        <w:rPr>
          <w:rFonts w:hint="eastAsia" w:ascii="宋体" w:cs="宋体"/>
          <w:color w:val="auto"/>
          <w:sz w:val="24"/>
          <w:lang w:val="zh-CN" w:bidi="zh-CN"/>
        </w:rPr>
        <w:t>法定代表人或其委托代理人：</w:t>
      </w:r>
      <w:r>
        <w:rPr>
          <w:rFonts w:hint="eastAsia" w:ascii="宋体" w:cs="宋体"/>
          <w:color w:val="auto"/>
          <w:sz w:val="24"/>
          <w:u w:val="single"/>
          <w:lang w:val="zh-CN" w:bidi="zh-CN"/>
        </w:rPr>
        <w:t xml:space="preserve">               </w:t>
      </w:r>
      <w:r>
        <w:rPr>
          <w:rFonts w:hint="eastAsia" w:ascii="宋体" w:cs="宋体"/>
          <w:color w:val="auto"/>
          <w:sz w:val="24"/>
          <w:lang w:val="zh-CN" w:bidi="zh-CN"/>
        </w:rPr>
        <w:t>（签字）</w:t>
      </w:r>
    </w:p>
    <w:p>
      <w:pPr>
        <w:autoSpaceDE w:val="0"/>
        <w:autoSpaceDN w:val="0"/>
        <w:spacing w:line="300" w:lineRule="auto"/>
        <w:ind w:firstLine="2880" w:firstLineChars="1200"/>
        <w:jc w:val="left"/>
        <w:rPr>
          <w:rFonts w:ascii="宋体" w:cs="宋体"/>
          <w:color w:val="auto"/>
          <w:sz w:val="24"/>
          <w:lang w:val="zh-CN" w:bidi="zh-CN"/>
        </w:rPr>
      </w:pPr>
      <w:r>
        <w:rPr>
          <w:rFonts w:hint="eastAsia" w:ascii="宋体" w:cs="宋体"/>
          <w:color w:val="auto"/>
          <w:sz w:val="24"/>
          <w:lang w:val="zh-CN" w:bidi="zh-CN"/>
        </w:rPr>
        <w:t>地    址：</w:t>
      </w:r>
      <w:r>
        <w:rPr>
          <w:rFonts w:hint="eastAsia" w:ascii="宋体" w:cs="宋体"/>
          <w:color w:val="auto"/>
          <w:sz w:val="24"/>
          <w:u w:val="single"/>
          <w:lang w:val="zh-CN" w:bidi="zh-CN"/>
        </w:rPr>
        <w:t xml:space="preserve">                                      </w:t>
      </w:r>
    </w:p>
    <w:p>
      <w:pPr>
        <w:autoSpaceDE w:val="0"/>
        <w:autoSpaceDN w:val="0"/>
        <w:spacing w:line="300" w:lineRule="auto"/>
        <w:ind w:firstLine="2880" w:firstLineChars="1200"/>
        <w:jc w:val="left"/>
        <w:rPr>
          <w:rFonts w:ascii="宋体" w:cs="宋体"/>
          <w:color w:val="auto"/>
          <w:sz w:val="24"/>
          <w:lang w:val="zh-CN" w:bidi="zh-CN"/>
        </w:rPr>
      </w:pPr>
      <w:r>
        <w:rPr>
          <w:rFonts w:hint="eastAsia" w:ascii="宋体" w:cs="宋体"/>
          <w:color w:val="auto"/>
          <w:sz w:val="24"/>
          <w:lang w:val="zh-CN" w:bidi="zh-CN"/>
        </w:rPr>
        <w:t>邮政编码：</w:t>
      </w:r>
      <w:r>
        <w:rPr>
          <w:rFonts w:hint="eastAsia" w:ascii="宋体" w:cs="宋体"/>
          <w:color w:val="auto"/>
          <w:sz w:val="24"/>
          <w:u w:val="single"/>
          <w:lang w:val="zh-CN" w:bidi="zh-CN"/>
        </w:rPr>
        <w:t xml:space="preserve">                                      </w:t>
      </w:r>
    </w:p>
    <w:p>
      <w:pPr>
        <w:autoSpaceDE w:val="0"/>
        <w:autoSpaceDN w:val="0"/>
        <w:spacing w:line="300" w:lineRule="auto"/>
        <w:ind w:firstLine="2880" w:firstLineChars="1200"/>
        <w:jc w:val="left"/>
        <w:rPr>
          <w:rFonts w:ascii="宋体" w:cs="宋体"/>
          <w:color w:val="auto"/>
          <w:sz w:val="24"/>
          <w:u w:val="single"/>
          <w:lang w:val="zh-CN" w:bidi="zh-CN"/>
        </w:rPr>
      </w:pPr>
      <w:r>
        <w:rPr>
          <w:rFonts w:hint="eastAsia" w:ascii="宋体" w:cs="宋体"/>
          <w:color w:val="auto"/>
          <w:sz w:val="24"/>
          <w:lang w:val="zh-CN" w:bidi="zh-CN"/>
        </w:rPr>
        <w:t>电    话：</w:t>
      </w:r>
      <w:r>
        <w:rPr>
          <w:rFonts w:hint="eastAsia" w:ascii="宋体" w:cs="宋体"/>
          <w:color w:val="auto"/>
          <w:sz w:val="24"/>
          <w:u w:val="single"/>
          <w:lang w:val="zh-CN" w:bidi="zh-CN"/>
        </w:rPr>
        <w:t xml:space="preserve">                                      </w:t>
      </w:r>
    </w:p>
    <w:p>
      <w:pPr>
        <w:autoSpaceDE w:val="0"/>
        <w:autoSpaceDN w:val="0"/>
        <w:spacing w:line="300" w:lineRule="auto"/>
        <w:ind w:firstLine="2880" w:firstLineChars="1200"/>
        <w:jc w:val="left"/>
        <w:rPr>
          <w:rFonts w:ascii="宋体" w:cs="宋体"/>
          <w:color w:val="auto"/>
          <w:sz w:val="24"/>
          <w:lang w:val="zh-CN" w:bidi="zh-CN"/>
        </w:rPr>
      </w:pPr>
      <w:r>
        <w:rPr>
          <w:rFonts w:hint="eastAsia" w:ascii="宋体" w:cs="宋体"/>
          <w:color w:val="auto"/>
          <w:sz w:val="24"/>
          <w:lang w:val="zh-CN" w:bidi="zh-CN"/>
        </w:rPr>
        <w:t>传    真：</w:t>
      </w:r>
      <w:r>
        <w:rPr>
          <w:rFonts w:hint="eastAsia" w:ascii="宋体" w:cs="宋体"/>
          <w:color w:val="auto"/>
          <w:sz w:val="24"/>
          <w:u w:val="single"/>
          <w:lang w:val="zh-CN" w:bidi="zh-CN"/>
        </w:rPr>
        <w:t xml:space="preserve">                                      </w:t>
      </w:r>
    </w:p>
    <w:p>
      <w:pPr>
        <w:autoSpaceDE w:val="0"/>
        <w:autoSpaceDN w:val="0"/>
        <w:spacing w:line="300" w:lineRule="auto"/>
        <w:ind w:left="1519" w:hanging="1519" w:hangingChars="633"/>
        <w:jc w:val="right"/>
        <w:rPr>
          <w:rFonts w:ascii="宋体" w:cs="宋体"/>
          <w:color w:val="auto"/>
          <w:sz w:val="24"/>
          <w:lang w:val="zh-CN" w:bidi="zh-CN"/>
        </w:rPr>
      </w:pPr>
      <w:r>
        <w:rPr>
          <w:rFonts w:hint="eastAsia" w:ascii="宋体" w:cs="宋体"/>
          <w:color w:val="auto"/>
          <w:sz w:val="24"/>
          <w:lang w:val="zh-CN" w:bidi="zh-CN"/>
        </w:rPr>
        <w:t xml:space="preserve">               </w:t>
      </w:r>
      <w:r>
        <w:rPr>
          <w:rFonts w:hint="eastAsia" w:ascii="宋体" w:cs="宋体"/>
          <w:color w:val="auto"/>
          <w:sz w:val="24"/>
          <w:u w:val="single"/>
          <w:lang w:val="zh-CN" w:bidi="zh-CN"/>
        </w:rPr>
        <w:t xml:space="preserve">           </w:t>
      </w:r>
      <w:r>
        <w:rPr>
          <w:rFonts w:hint="eastAsia" w:ascii="宋体" w:cs="宋体"/>
          <w:color w:val="auto"/>
          <w:sz w:val="24"/>
          <w:lang w:val="zh-CN" w:bidi="zh-CN"/>
        </w:rPr>
        <w:t>年</w:t>
      </w:r>
      <w:r>
        <w:rPr>
          <w:rFonts w:hint="eastAsia" w:ascii="宋体" w:cs="宋体"/>
          <w:color w:val="auto"/>
          <w:sz w:val="24"/>
          <w:u w:val="single"/>
          <w:lang w:val="zh-CN" w:bidi="zh-CN"/>
        </w:rPr>
        <w:t xml:space="preserve">        </w:t>
      </w:r>
      <w:r>
        <w:rPr>
          <w:rFonts w:hint="eastAsia" w:ascii="宋体" w:cs="宋体"/>
          <w:color w:val="auto"/>
          <w:sz w:val="24"/>
          <w:lang w:val="zh-CN" w:bidi="zh-CN"/>
        </w:rPr>
        <w:t>月</w:t>
      </w:r>
      <w:r>
        <w:rPr>
          <w:rFonts w:hint="eastAsia" w:ascii="宋体" w:cs="宋体"/>
          <w:color w:val="auto"/>
          <w:sz w:val="24"/>
          <w:u w:val="single"/>
          <w:lang w:val="zh-CN" w:bidi="zh-CN"/>
        </w:rPr>
        <w:t xml:space="preserve">        </w:t>
      </w:r>
      <w:r>
        <w:rPr>
          <w:rFonts w:hint="eastAsia" w:ascii="宋体" w:cs="宋体"/>
          <w:color w:val="auto"/>
          <w:sz w:val="24"/>
          <w:lang w:val="zh-CN" w:bidi="zh-CN"/>
        </w:rPr>
        <w:t>日</w:t>
      </w:r>
    </w:p>
    <w:p>
      <w:pPr>
        <w:autoSpaceDE w:val="0"/>
        <w:autoSpaceDN w:val="0"/>
        <w:spacing w:line="300" w:lineRule="auto"/>
        <w:ind w:left="1519" w:hanging="1519" w:hangingChars="633"/>
        <w:jc w:val="left"/>
        <w:rPr>
          <w:rFonts w:ascii="宋体" w:cs="宋体"/>
          <w:color w:val="auto"/>
          <w:sz w:val="24"/>
          <w:lang w:val="zh-CN" w:bidi="zh-CN"/>
        </w:rPr>
      </w:pPr>
    </w:p>
    <w:p>
      <w:pPr>
        <w:autoSpaceDE w:val="0"/>
        <w:autoSpaceDN w:val="0"/>
        <w:spacing w:line="300" w:lineRule="auto"/>
        <w:ind w:firstLine="480" w:firstLineChars="200"/>
        <w:jc w:val="left"/>
        <w:rPr>
          <w:rFonts w:ascii="宋体" w:cs="宋体"/>
          <w:color w:val="auto"/>
          <w:sz w:val="24"/>
          <w:lang w:val="zh-CN" w:bidi="zh-CN"/>
        </w:rPr>
      </w:pPr>
      <w:r>
        <w:rPr>
          <w:rFonts w:hint="eastAsia" w:ascii="宋体" w:cs="宋体"/>
          <w:b/>
          <w:bCs/>
          <w:color w:val="auto"/>
          <w:sz w:val="24"/>
          <w:lang w:val="zh-CN" w:bidi="zh-CN"/>
        </w:rPr>
        <w:t>备注：</w:t>
      </w:r>
      <w:r>
        <w:rPr>
          <w:rFonts w:hint="eastAsia" w:ascii="宋体" w:cs="宋体"/>
          <w:color w:val="auto"/>
          <w:sz w:val="24"/>
          <w:lang w:val="zh-CN" w:bidi="zh-CN"/>
        </w:rPr>
        <w:t>本履约担保格式可以采用经委托人同意的其他格式，但相关内容不得违背合同约定的实质性内容。</w:t>
      </w:r>
    </w:p>
    <w:p>
      <w:pPr>
        <w:pStyle w:val="4"/>
        <w:spacing w:before="312" w:after="312"/>
        <w:rPr>
          <w:b/>
          <w:sz w:val="32"/>
          <w:szCs w:val="32"/>
        </w:rPr>
      </w:pPr>
      <w:bookmarkStart w:id="820" w:name="_Toc505505225"/>
      <w:r>
        <w:rPr>
          <w:rFonts w:hint="eastAsia"/>
          <w:b/>
          <w:kern w:val="0"/>
          <w:lang w:bidi="zh-CN"/>
        </w:rPr>
        <w:br w:type="page"/>
      </w:r>
      <w:bookmarkEnd w:id="820"/>
      <w:bookmarkStart w:id="821" w:name="_Toc505608626"/>
      <w:bookmarkStart w:id="822" w:name="_Toc79608104"/>
      <w:r>
        <w:rPr>
          <w:rFonts w:hint="eastAsia"/>
          <w:kern w:val="0"/>
          <w:lang w:bidi="zh-CN"/>
        </w:rPr>
        <w:t>附件二：其他</w:t>
      </w:r>
      <w:bookmarkEnd w:id="821"/>
      <w:bookmarkEnd w:id="822"/>
    </w:p>
    <w:p>
      <w:pPr>
        <w:rPr>
          <w:rFonts w:ascii="黑体" w:eastAsia="黑体"/>
          <w:b/>
          <w:color w:val="auto"/>
          <w:sz w:val="32"/>
          <w:szCs w:val="32"/>
        </w:rPr>
      </w:pPr>
    </w:p>
    <w:bookmarkEnd w:id="781"/>
    <w:p>
      <w:pPr>
        <w:rPr>
          <w:rFonts w:hAnsi="宋体"/>
          <w:color w:val="auto"/>
        </w:rPr>
      </w:pPr>
      <w:r>
        <w:rPr>
          <w:color w:val="auto"/>
        </w:rPr>
        <w:br w:type="page"/>
      </w:r>
    </w:p>
    <w:p>
      <w:pPr>
        <w:pStyle w:val="3"/>
        <w:spacing w:before="4000" w:line="360" w:lineRule="auto"/>
        <w:jc w:val="center"/>
        <w:rPr>
          <w:rFonts w:ascii="黑体" w:hAnsi="黑体" w:eastAsia="黑体" w:cs="宋体"/>
          <w:color w:val="auto"/>
          <w:kern w:val="1"/>
          <w:sz w:val="52"/>
          <w:szCs w:val="52"/>
        </w:rPr>
      </w:pPr>
      <w:bookmarkStart w:id="823" w:name="_Toc14881"/>
      <w:bookmarkStart w:id="824" w:name="_Toc30170689"/>
      <w:bookmarkStart w:id="825" w:name="_Toc79608105"/>
      <w:bookmarkStart w:id="826" w:name="_Toc3265"/>
    </w:p>
    <w:p>
      <w:pPr>
        <w:pStyle w:val="3"/>
        <w:spacing w:before="4000" w:line="360" w:lineRule="auto"/>
        <w:jc w:val="center"/>
        <w:rPr>
          <w:rFonts w:ascii="黑体" w:hAnsi="黑体" w:eastAsia="黑体" w:cs="宋体"/>
          <w:color w:val="auto"/>
          <w:sz w:val="52"/>
          <w:szCs w:val="52"/>
        </w:rPr>
      </w:pPr>
      <w:r>
        <w:rPr>
          <w:rFonts w:hint="eastAsia" w:ascii="黑体" w:hAnsi="黑体" w:eastAsia="黑体" w:cs="宋体"/>
          <w:color w:val="auto"/>
          <w:kern w:val="1"/>
          <w:sz w:val="52"/>
          <w:szCs w:val="52"/>
        </w:rPr>
        <w:t>第二卷</w:t>
      </w:r>
      <w:bookmarkEnd w:id="782"/>
      <w:bookmarkEnd w:id="823"/>
      <w:bookmarkEnd w:id="824"/>
      <w:bookmarkEnd w:id="825"/>
      <w:bookmarkEnd w:id="826"/>
    </w:p>
    <w:p>
      <w:pPr>
        <w:spacing w:line="360" w:lineRule="auto"/>
        <w:jc w:val="center"/>
        <w:rPr>
          <w:rFonts w:ascii="宋体" w:hAnsi="宋体" w:cs="宋体"/>
          <w:color w:val="auto"/>
          <w:kern w:val="1"/>
          <w:sz w:val="20"/>
          <w:szCs w:val="20"/>
        </w:rPr>
      </w:pPr>
      <w:r>
        <w:rPr>
          <w:rFonts w:ascii="宋体" w:hAnsi="宋体" w:cs="宋体"/>
          <w:color w:val="auto"/>
          <w:kern w:val="1"/>
          <w:sz w:val="20"/>
          <w:szCs w:val="20"/>
        </w:rPr>
        <w:br w:type="page"/>
      </w:r>
    </w:p>
    <w:p>
      <w:pPr>
        <w:spacing w:line="360" w:lineRule="auto"/>
        <w:jc w:val="center"/>
        <w:rPr>
          <w:rFonts w:ascii="宋体" w:hAnsi="宋体" w:cs="宋体"/>
          <w:color w:val="auto"/>
          <w:kern w:val="1"/>
          <w:sz w:val="20"/>
          <w:szCs w:val="20"/>
        </w:rPr>
      </w:pPr>
    </w:p>
    <w:p>
      <w:pPr>
        <w:pStyle w:val="3"/>
        <w:keepNext w:val="0"/>
        <w:keepLines w:val="0"/>
        <w:spacing w:before="4000" w:line="360" w:lineRule="auto"/>
        <w:jc w:val="center"/>
        <w:rPr>
          <w:rFonts w:ascii="黑体" w:hAnsi="黑体" w:eastAsia="黑体" w:cs="宋体"/>
          <w:b w:val="0"/>
          <w:color w:val="auto"/>
          <w:kern w:val="1"/>
        </w:rPr>
      </w:pPr>
      <w:bookmarkStart w:id="827" w:name="_Toc144974851"/>
      <w:bookmarkEnd w:id="827"/>
      <w:bookmarkStart w:id="828" w:name="_Toc247514233"/>
      <w:bookmarkEnd w:id="828"/>
      <w:bookmarkStart w:id="829" w:name="_Toc152045782"/>
      <w:bookmarkEnd w:id="829"/>
      <w:bookmarkStart w:id="830" w:name="_Toc247527820"/>
      <w:bookmarkEnd w:id="830"/>
      <w:bookmarkStart w:id="831" w:name="_Toc152042571"/>
      <w:bookmarkEnd w:id="831"/>
      <w:bookmarkStart w:id="832" w:name="_Toc414046955"/>
      <w:bookmarkEnd w:id="832"/>
      <w:bookmarkStart w:id="833" w:name="_Toc30170690"/>
      <w:bookmarkStart w:id="834" w:name="_Toc30385"/>
      <w:bookmarkStart w:id="835" w:name="_Toc458440237"/>
      <w:bookmarkStart w:id="836" w:name="_Toc18911"/>
      <w:bookmarkStart w:id="837" w:name="_Toc79608106"/>
      <w:r>
        <w:rPr>
          <w:rFonts w:hint="eastAsia" w:ascii="黑体" w:hAnsi="黑体" w:eastAsia="黑体" w:cs="宋体"/>
          <w:b w:val="0"/>
          <w:color w:val="auto"/>
          <w:kern w:val="1"/>
        </w:rPr>
        <w:t xml:space="preserve">第六章  </w:t>
      </w:r>
      <w:bookmarkEnd w:id="833"/>
      <w:bookmarkEnd w:id="834"/>
      <w:bookmarkEnd w:id="835"/>
      <w:bookmarkEnd w:id="836"/>
      <w:r>
        <w:rPr>
          <w:rFonts w:hint="eastAsia" w:ascii="黑体" w:hAnsi="黑体" w:eastAsia="黑体" w:cs="宋体"/>
          <w:b w:val="0"/>
          <w:color w:val="auto"/>
          <w:kern w:val="1"/>
        </w:rPr>
        <w:t>委托人要求</w:t>
      </w:r>
      <w:bookmarkEnd w:id="837"/>
    </w:p>
    <w:p>
      <w:pPr>
        <w:spacing w:line="360" w:lineRule="auto"/>
        <w:rPr>
          <w:rFonts w:ascii="宋体" w:hAnsi="宋体" w:cs="宋体"/>
          <w:color w:val="auto"/>
          <w:kern w:val="1"/>
        </w:rPr>
      </w:pPr>
    </w:p>
    <w:p>
      <w:pPr>
        <w:pStyle w:val="4"/>
        <w:spacing w:before="312" w:after="312"/>
        <w:rPr>
          <w:kern w:val="0"/>
        </w:rPr>
      </w:pPr>
      <w:r>
        <w:rPr>
          <w:rFonts w:ascii="宋体" w:hAnsi="宋体"/>
        </w:rPr>
        <w:br w:type="page"/>
      </w:r>
      <w:bookmarkStart w:id="838" w:name="_Toc505608629"/>
      <w:bookmarkStart w:id="839" w:name="_Toc58781097"/>
      <w:bookmarkStart w:id="840" w:name="_Toc505505228"/>
      <w:r>
        <w:rPr>
          <w:rFonts w:hint="eastAsia"/>
          <w:kern w:val="0"/>
        </w:rPr>
        <w:t>委托人要求</w:t>
      </w:r>
      <w:bookmarkEnd w:id="838"/>
      <w:bookmarkEnd w:id="839"/>
      <w:bookmarkEnd w:id="840"/>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委托人要求应尽可能清晰准确，对于可以进行定量评估的工作，委托人要求不仅应明确规定其功能、用途、质量、环境、安全，并且要规定偏差的范围和计算方法，以及检验、试验、试运行的具体要求。对于监理人负责提供的有关服务，在委托人要求中应一并明确规定。</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委托人要求通常包括但不限于以下内容：</w:t>
      </w:r>
      <w:bookmarkStart w:id="841" w:name="_bookmark163"/>
      <w:bookmarkEnd w:id="841"/>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一、监理要求</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招标人应当根据项目情况在本章中明确相应的监理要求，一般应包括以下内容：</w:t>
      </w:r>
    </w:p>
    <w:p>
      <w:pPr>
        <w:autoSpaceDE w:val="0"/>
        <w:autoSpaceDN w:val="0"/>
        <w:spacing w:line="360" w:lineRule="auto"/>
        <w:ind w:right="20" w:firstLine="420" w:firstLineChars="200"/>
        <w:rPr>
          <w:rFonts w:ascii="宋体" w:cs="宋体"/>
          <w:color w:val="auto"/>
          <w:spacing w:val="-3"/>
          <w:szCs w:val="21"/>
          <w:lang w:val="zh-CN" w:bidi="zh-CN"/>
        </w:rPr>
      </w:pPr>
      <w:r>
        <w:rPr>
          <w:rFonts w:hint="eastAsia" w:ascii="宋体" w:cs="宋体"/>
          <w:color w:val="auto"/>
          <w:szCs w:val="21"/>
          <w:lang w:val="zh-CN" w:bidi="zh-CN"/>
        </w:rPr>
        <w:t>1、</w:t>
      </w:r>
      <w:r>
        <w:rPr>
          <w:rFonts w:hint="eastAsia" w:ascii="宋体" w:cs="宋体"/>
          <w:color w:val="auto"/>
          <w:spacing w:val="-3"/>
          <w:szCs w:val="21"/>
          <w:lang w:val="zh-CN" w:bidi="zh-CN"/>
        </w:rPr>
        <w:t>项目概况</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包括项目名称、建设单位、建设规模、项目地理位置、周边环境、树木情况、文物情况、地址地貌、气候及气象条件、道路交通状况、市政情况等，具体见招标公告（或投标邀请书）及投标人须知前附表。</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2、监理范围及内容</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见招标公告（或投标邀请书）及投标人须知前附表。</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3、监理依据</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w:t>
      </w:r>
      <w:r>
        <w:rPr>
          <w:rFonts w:hint="eastAsia" w:ascii="宋体" w:cs="宋体"/>
          <w:color w:val="auto"/>
          <w:szCs w:val="21"/>
          <w:lang w:bidi="zh-CN"/>
        </w:rPr>
        <w:t>1</w:t>
      </w:r>
      <w:r>
        <w:rPr>
          <w:rFonts w:hint="eastAsia" w:ascii="宋体" w:cs="宋体"/>
          <w:color w:val="auto"/>
          <w:szCs w:val="21"/>
          <w:lang w:val="zh-CN" w:bidi="zh-CN"/>
        </w:rPr>
        <w:t>）本工程监理规范采用</w:t>
      </w:r>
      <w:r>
        <w:rPr>
          <w:rFonts w:ascii="宋体" w:cs="宋体"/>
          <w:color w:val="auto"/>
          <w:szCs w:val="21"/>
          <w:lang w:val="zh-CN" w:bidi="zh-CN"/>
        </w:rPr>
        <w:t>现行</w:t>
      </w:r>
      <w:r>
        <w:rPr>
          <w:rFonts w:hint="eastAsia" w:ascii="宋体" w:cs="宋体"/>
          <w:color w:val="auto"/>
          <w:szCs w:val="21"/>
          <w:lang w:val="zh-CN" w:bidi="zh-CN"/>
        </w:rPr>
        <w:t>《建设工程监理规范》(GB/T50319)。</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w:t>
      </w:r>
      <w:r>
        <w:rPr>
          <w:rFonts w:hint="eastAsia" w:ascii="宋体" w:cs="宋体"/>
          <w:color w:val="auto"/>
          <w:szCs w:val="21"/>
          <w:lang w:bidi="zh-CN"/>
        </w:rPr>
        <w:t>2</w:t>
      </w:r>
      <w:r>
        <w:rPr>
          <w:rFonts w:hint="eastAsia" w:ascii="宋体" w:cs="宋体"/>
          <w:color w:val="auto"/>
          <w:szCs w:val="21"/>
          <w:lang w:val="zh-CN" w:bidi="zh-CN"/>
        </w:rPr>
        <w:t>）本工程施工采用的规范为国家、省、市颁布的现行设计、施工规范及有关规定。</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（3）本工程采用的特殊工程规范、标准：</w:t>
      </w:r>
      <w:r>
        <w:rPr>
          <w:rFonts w:hint="eastAsia" w:ascii="宋体" w:cs="宋体"/>
          <w:color w:val="auto"/>
          <w:szCs w:val="21"/>
          <w:u w:val="single"/>
          <w:lang w:val="zh-CN" w:bidi="zh-CN"/>
        </w:rPr>
        <w:t xml:space="preserve">             </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4、监理人员和试验检测仪器设备要求</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见投标人须知前附表。</w:t>
      </w:r>
    </w:p>
    <w:p>
      <w:pPr>
        <w:autoSpaceDE w:val="0"/>
        <w:autoSpaceDN w:val="0"/>
        <w:spacing w:line="360" w:lineRule="auto"/>
        <w:ind w:right="20" w:firstLine="420" w:firstLineChars="200"/>
        <w:rPr>
          <w:rFonts w:ascii="宋体" w:cs="宋体"/>
          <w:color w:val="auto"/>
          <w:spacing w:val="-3"/>
          <w:szCs w:val="21"/>
          <w:lang w:val="zh-CN" w:bidi="zh-CN"/>
        </w:rPr>
      </w:pPr>
      <w:r>
        <w:rPr>
          <w:rFonts w:hint="eastAsia" w:ascii="宋体" w:cs="宋体"/>
          <w:color w:val="auto"/>
          <w:szCs w:val="21"/>
          <w:lang w:val="zh-CN" w:bidi="zh-CN"/>
        </w:rPr>
        <w:t>5、</w:t>
      </w:r>
      <w:r>
        <w:rPr>
          <w:rFonts w:hint="eastAsia" w:ascii="宋体" w:cs="宋体"/>
          <w:color w:val="auto"/>
          <w:spacing w:val="-3"/>
          <w:szCs w:val="21"/>
          <w:lang w:val="zh-CN" w:bidi="zh-CN"/>
        </w:rPr>
        <w:t>其他要求</w:t>
      </w:r>
      <w:bookmarkStart w:id="842" w:name="_bookmark164"/>
      <w:bookmarkEnd w:id="842"/>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二、适用规范标准</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1、国家、行业、项目所在地规范名录</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2、国家、行业、项目所在地标准名录</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3、国家、行业、项目所在地规程名录</w:t>
      </w:r>
      <w:bookmarkStart w:id="843" w:name="_bookmark165"/>
      <w:bookmarkEnd w:id="843"/>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三、成果文件要求</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1、成果文件的组成</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2、成果文件的深度</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3、成果文件的格式要求</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4、成果文件的份数要求</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5、成果文件的载体要求</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（1）纸质版的要求；</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（2）电子版的要求；</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（3）其他要求。</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6、成果文件的其他要求</w:t>
      </w:r>
      <w:bookmarkStart w:id="844" w:name="_bookmark166"/>
      <w:bookmarkEnd w:id="844"/>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四、委托人财产清单</w:t>
      </w:r>
      <w:bookmarkStart w:id="845" w:name="_bookmark167"/>
      <w:bookmarkEnd w:id="845"/>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（一）委托人提供的设备、设施</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1、委托人提供的办公房屋及冷暖设施：如办公室数量及面积、空调等</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2、委托人提供的设备清单：如电脑、投影、打印机、复印机等</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3、委托人提供的设施清单：如办公桌椅、文件柜等</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w:t>
      </w:r>
      <w:bookmarkStart w:id="846" w:name="_bookmark168"/>
      <w:bookmarkEnd w:id="846"/>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（二）委托人提供的资料</w:t>
      </w:r>
    </w:p>
    <w:p>
      <w:pPr>
        <w:autoSpaceDE w:val="0"/>
        <w:autoSpaceDN w:val="0"/>
        <w:spacing w:line="360" w:lineRule="auto"/>
        <w:ind w:right="20" w:firstLine="400" w:firstLineChars="200"/>
        <w:rPr>
          <w:rFonts w:ascii="宋体" w:cs="宋体"/>
          <w:color w:val="auto"/>
          <w:spacing w:val="-4"/>
          <w:szCs w:val="21"/>
          <w:lang w:val="zh-CN" w:bidi="zh-CN"/>
        </w:rPr>
      </w:pPr>
      <w:r>
        <w:rPr>
          <w:rFonts w:hint="eastAsia" w:ascii="宋体" w:cs="宋体"/>
          <w:color w:val="auto"/>
          <w:spacing w:val="-5"/>
          <w:szCs w:val="21"/>
          <w:lang w:val="zh-CN" w:bidi="zh-CN"/>
        </w:rPr>
        <w:t>1、施工场地及毗邻区域内的供水、排水、供电、供气、供热、通信、广播电视等地下管线资料、气象和水文观测资料，相邻建筑物和构筑物、地下工程的有关资料，以及其他与建设工</w:t>
      </w:r>
      <w:r>
        <w:rPr>
          <w:rFonts w:hint="eastAsia" w:ascii="宋体" w:cs="宋体"/>
          <w:color w:val="auto"/>
          <w:spacing w:val="-4"/>
          <w:szCs w:val="21"/>
          <w:lang w:val="zh-CN" w:bidi="zh-CN"/>
        </w:rPr>
        <w:t>程有关的原始资料</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2、定位放线的基准点、基准线和基准标高</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3、委托人取得的有关审批、核准和备案材料</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4、勘察文件、设计文件等资料</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5、技术标准、规范</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6、工程承包合同及其他相关合同</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7、其他资料</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w:t>
      </w:r>
      <w:bookmarkStart w:id="847" w:name="_bookmark169"/>
      <w:bookmarkEnd w:id="847"/>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（三）委托人财产使用要求及退还要求</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1、委托人财产使用要求</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2、委托人财产退还要求</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w:t>
      </w:r>
      <w:bookmarkStart w:id="848" w:name="_bookmark170"/>
      <w:bookmarkEnd w:id="848"/>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五、委托人提供的便利条件</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1、委托人提供的生活条件</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2、委托人提供的交通条件</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3、委托人提供的网络、通讯条件</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4、委托人提供的协助人员</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w:t>
      </w:r>
      <w:bookmarkStart w:id="849" w:name="_bookmark171"/>
      <w:bookmarkEnd w:id="849"/>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六、监理人需要自备的工作条件</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1、监理人自备的工作手册：如本项目必备的规范标准、图集等</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2、监理人自备的办公设备：如电脑、软件、投影、打印机、复印机、照相机等</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3、监理人自备的交通工具：如出行车辆等</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4、监理人自备的现场办公设施：如办公桌椅、文件柜等</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5、监理人自备的安全设施：如安全帽、安全鞋、手电筒等</w:t>
      </w:r>
    </w:p>
    <w:p>
      <w:pPr>
        <w:autoSpaceDE w:val="0"/>
        <w:autoSpaceDN w:val="0"/>
        <w:spacing w:line="360" w:lineRule="auto"/>
        <w:ind w:right="20" w:firstLine="408" w:firstLineChars="200"/>
        <w:rPr>
          <w:rFonts w:ascii="宋体" w:cs="宋体"/>
          <w:color w:val="auto"/>
          <w:spacing w:val="-3"/>
          <w:szCs w:val="21"/>
          <w:lang w:val="zh-CN" w:bidi="zh-CN"/>
        </w:rPr>
      </w:pPr>
      <w:r>
        <w:rPr>
          <w:rFonts w:hint="eastAsia" w:ascii="宋体" w:cs="宋体"/>
          <w:color w:val="auto"/>
          <w:spacing w:val="-3"/>
          <w:szCs w:val="21"/>
          <w:lang w:val="zh-CN" w:bidi="zh-CN"/>
        </w:rPr>
        <w:t>6、监理人自备的试验检测仪器、设备、工具</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w:t>
      </w:r>
      <w:bookmarkStart w:id="850" w:name="_bookmark172"/>
      <w:bookmarkEnd w:id="850"/>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七、委托人的其他要求</w:t>
      </w:r>
    </w:p>
    <w:p>
      <w:pPr>
        <w:autoSpaceDE w:val="0"/>
        <w:autoSpaceDN w:val="0"/>
        <w:spacing w:line="360" w:lineRule="auto"/>
        <w:ind w:right="20" w:firstLine="420" w:firstLineChars="200"/>
        <w:rPr>
          <w:rFonts w:ascii="宋体" w:cs="宋体"/>
          <w:color w:val="auto"/>
          <w:szCs w:val="21"/>
          <w:lang w:val="zh-CN" w:bidi="zh-CN"/>
        </w:rPr>
      </w:pPr>
      <w:r>
        <w:rPr>
          <w:rFonts w:hint="eastAsia" w:ascii="宋体" w:cs="宋体"/>
          <w:color w:val="auto"/>
          <w:szCs w:val="21"/>
          <w:lang w:val="zh-CN" w:bidi="zh-CN"/>
        </w:rPr>
        <w:t>委托人的其他要求</w:t>
      </w:r>
    </w:p>
    <w:p>
      <w:pPr>
        <w:autoSpaceDE w:val="0"/>
        <w:autoSpaceDN w:val="0"/>
        <w:spacing w:line="360" w:lineRule="auto"/>
        <w:ind w:right="20" w:firstLine="420" w:firstLineChars="200"/>
        <w:rPr>
          <w:rFonts w:ascii="宋体" w:cs="宋体"/>
          <w:color w:val="auto"/>
          <w:sz w:val="24"/>
          <w:lang w:val="zh-CN" w:bidi="zh-CN"/>
        </w:rPr>
      </w:pPr>
      <w:r>
        <w:rPr>
          <w:rFonts w:hint="eastAsia" w:ascii="宋体" w:cs="宋体"/>
          <w:color w:val="auto"/>
          <w:szCs w:val="21"/>
          <w:lang w:val="zh-CN" w:bidi="zh-CN"/>
        </w:rPr>
        <w:t>……</w:t>
      </w:r>
    </w:p>
    <w:p>
      <w:pPr>
        <w:pStyle w:val="4"/>
        <w:spacing w:before="312" w:after="312"/>
        <w:rPr>
          <w:rFonts w:ascii="宋体"/>
          <w:snapToGrid w:val="0"/>
          <w:sz w:val="24"/>
          <w:szCs w:val="20"/>
          <w:u w:val="single"/>
        </w:rPr>
      </w:pPr>
    </w:p>
    <w:p>
      <w:pPr>
        <w:pStyle w:val="4"/>
        <w:spacing w:before="312" w:after="312"/>
        <w:ind w:firstLine="560" w:firstLineChars="200"/>
        <w:rPr>
          <w:rFonts w:ascii="宋体" w:hAnsi="宋体" w:cs="宋体"/>
        </w:rPr>
      </w:pPr>
    </w:p>
    <w:p>
      <w:pPr>
        <w:pStyle w:val="3"/>
        <w:keepNext w:val="0"/>
        <w:keepLines w:val="0"/>
        <w:spacing w:before="4000" w:line="360" w:lineRule="auto"/>
        <w:jc w:val="center"/>
        <w:rPr>
          <w:rFonts w:ascii="黑体" w:hAnsi="黑体" w:eastAsia="黑体" w:cs="宋体"/>
          <w:bCs/>
          <w:color w:val="auto"/>
          <w:kern w:val="1"/>
          <w:sz w:val="52"/>
          <w:szCs w:val="52"/>
        </w:rPr>
      </w:pPr>
      <w:bookmarkStart w:id="851" w:name="_Toc247527825"/>
      <w:bookmarkEnd w:id="851"/>
      <w:bookmarkStart w:id="852" w:name="_Toc414046968"/>
      <w:bookmarkEnd w:id="852"/>
      <w:bookmarkStart w:id="853" w:name="_Toc144974855"/>
      <w:bookmarkEnd w:id="853"/>
      <w:bookmarkStart w:id="854" w:name="_Toc152042575"/>
      <w:bookmarkEnd w:id="854"/>
      <w:bookmarkStart w:id="855" w:name="_Toc152045786"/>
      <w:bookmarkEnd w:id="855"/>
      <w:bookmarkStart w:id="856" w:name="_Toc247514244"/>
      <w:bookmarkEnd w:id="856"/>
      <w:bookmarkStart w:id="857" w:name="_Toc27091"/>
      <w:bookmarkStart w:id="858" w:name="_Toc458440251"/>
      <w:bookmarkStart w:id="859" w:name="_Toc79608109"/>
      <w:bookmarkStart w:id="860" w:name="_Toc20029"/>
      <w:bookmarkStart w:id="861" w:name="_Toc30170709"/>
    </w:p>
    <w:p>
      <w:pPr>
        <w:pStyle w:val="3"/>
        <w:keepNext w:val="0"/>
        <w:keepLines w:val="0"/>
        <w:spacing w:before="4000" w:line="360" w:lineRule="auto"/>
        <w:jc w:val="center"/>
        <w:rPr>
          <w:rFonts w:ascii="黑体" w:hAnsi="黑体" w:eastAsia="黑体" w:cs="宋体"/>
          <w:color w:val="auto"/>
          <w:kern w:val="1"/>
          <w:sz w:val="52"/>
          <w:szCs w:val="52"/>
        </w:rPr>
      </w:pPr>
      <w:r>
        <w:rPr>
          <w:rFonts w:hint="eastAsia" w:ascii="黑体" w:hAnsi="黑体" w:eastAsia="黑体" w:cs="宋体"/>
          <w:bCs/>
          <w:color w:val="auto"/>
          <w:kern w:val="1"/>
          <w:sz w:val="52"/>
          <w:szCs w:val="52"/>
        </w:rPr>
        <w:t>第三卷</w:t>
      </w:r>
      <w:bookmarkEnd w:id="857"/>
      <w:bookmarkEnd w:id="858"/>
      <w:bookmarkEnd w:id="859"/>
      <w:bookmarkEnd w:id="860"/>
      <w:bookmarkEnd w:id="861"/>
    </w:p>
    <w:p>
      <w:pPr>
        <w:spacing w:line="360" w:lineRule="auto"/>
        <w:jc w:val="center"/>
        <w:rPr>
          <w:rFonts w:ascii="宋体" w:hAnsi="宋体" w:cs="宋体"/>
          <w:color w:val="auto"/>
          <w:kern w:val="1"/>
        </w:rPr>
      </w:pPr>
    </w:p>
    <w:p>
      <w:pPr>
        <w:spacing w:line="360" w:lineRule="auto"/>
        <w:jc w:val="center"/>
        <w:rPr>
          <w:rFonts w:ascii="宋体" w:hAnsi="宋体" w:cs="宋体"/>
          <w:color w:val="auto"/>
          <w:kern w:val="1"/>
        </w:rPr>
      </w:pPr>
    </w:p>
    <w:p>
      <w:pPr>
        <w:pStyle w:val="3"/>
        <w:spacing w:before="4000" w:line="360" w:lineRule="auto"/>
        <w:jc w:val="center"/>
        <w:rPr>
          <w:rFonts w:ascii="黑体" w:hAnsi="黑体" w:eastAsia="黑体" w:cs="宋体"/>
          <w:b w:val="0"/>
          <w:color w:val="auto"/>
          <w:kern w:val="1"/>
        </w:rPr>
      </w:pPr>
      <w:bookmarkStart w:id="862" w:name="_Toc414046969"/>
      <w:bookmarkEnd w:id="862"/>
      <w:bookmarkStart w:id="863" w:name="_Toc247527826"/>
      <w:bookmarkEnd w:id="863"/>
      <w:bookmarkStart w:id="864" w:name="_Toc247514245"/>
      <w:bookmarkEnd w:id="864"/>
      <w:r>
        <w:rPr>
          <w:rFonts w:ascii="宋体" w:hAnsi="宋体" w:cs="宋体"/>
          <w:color w:val="auto"/>
          <w:kern w:val="1"/>
        </w:rPr>
        <w:br w:type="page"/>
      </w:r>
      <w:bookmarkStart w:id="865" w:name="_Toc20719"/>
      <w:bookmarkStart w:id="866" w:name="_Toc458440252"/>
      <w:bookmarkStart w:id="867" w:name="_Toc12923"/>
      <w:bookmarkStart w:id="868" w:name="_Toc79608110"/>
      <w:bookmarkStart w:id="869" w:name="_Toc30170710"/>
      <w:r>
        <w:rPr>
          <w:rFonts w:hint="eastAsia" w:ascii="黑体" w:hAnsi="黑体" w:eastAsia="黑体" w:cs="宋体"/>
          <w:b w:val="0"/>
          <w:color w:val="auto"/>
          <w:kern w:val="1"/>
        </w:rPr>
        <w:t>第七章 投标文件格式</w:t>
      </w:r>
      <w:bookmarkEnd w:id="865"/>
      <w:bookmarkEnd w:id="866"/>
      <w:bookmarkEnd w:id="867"/>
      <w:bookmarkEnd w:id="868"/>
      <w:bookmarkEnd w:id="869"/>
    </w:p>
    <w:p>
      <w:pPr>
        <w:spacing w:line="360" w:lineRule="auto"/>
        <w:rPr>
          <w:rFonts w:ascii="宋体" w:hAnsi="宋体" w:cs="宋体"/>
          <w:color w:val="auto"/>
          <w:kern w:val="1"/>
        </w:rPr>
      </w:pPr>
    </w:p>
    <w:p>
      <w:pPr>
        <w:spacing w:before="4000" w:line="360" w:lineRule="auto"/>
        <w:jc w:val="center"/>
        <w:rPr>
          <w:color w:val="auto"/>
          <w:kern w:val="1"/>
          <w:sz w:val="32"/>
          <w:szCs w:val="32"/>
        </w:rPr>
      </w:pPr>
      <w:bookmarkStart w:id="870" w:name="_Toc377562162"/>
      <w:bookmarkEnd w:id="870"/>
      <w:bookmarkStart w:id="871" w:name="_Toc414046970"/>
      <w:bookmarkEnd w:id="871"/>
      <w:r>
        <w:rPr>
          <w:rFonts w:ascii="宋体" w:hAnsi="宋体" w:cs="宋体"/>
          <w:color w:val="auto"/>
          <w:kern w:val="1"/>
        </w:rPr>
        <w:br w:type="page"/>
      </w:r>
      <w:r>
        <w:rPr>
          <w:rFonts w:ascii="黑体" w:hAnsi="黑体" w:eastAsia="黑体"/>
          <w:color w:val="auto"/>
          <w:kern w:val="2"/>
          <w:sz w:val="32"/>
          <w:szCs w:val="32"/>
        </w:rPr>
        <w:t>第</w:t>
      </w:r>
      <w:r>
        <w:rPr>
          <w:rFonts w:hint="eastAsia" w:ascii="黑体" w:hAnsi="黑体" w:eastAsia="黑体"/>
          <w:color w:val="auto"/>
          <w:kern w:val="2"/>
          <w:sz w:val="32"/>
          <w:szCs w:val="32"/>
        </w:rPr>
        <w:t>1</w:t>
      </w:r>
      <w:r>
        <w:rPr>
          <w:rFonts w:ascii="黑体" w:hAnsi="黑体" w:eastAsia="黑体"/>
          <w:color w:val="auto"/>
          <w:kern w:val="2"/>
          <w:sz w:val="32"/>
          <w:szCs w:val="32"/>
        </w:rPr>
        <w:t>节</w:t>
      </w:r>
      <w:r>
        <w:rPr>
          <w:rFonts w:hint="eastAsia" w:ascii="黑体" w:hAnsi="黑体" w:eastAsia="黑体"/>
          <w:color w:val="auto"/>
          <w:kern w:val="2"/>
          <w:sz w:val="32"/>
          <w:szCs w:val="32"/>
        </w:rPr>
        <w:t xml:space="preserve"> 资格文件</w:t>
      </w:r>
    </w:p>
    <w:p>
      <w:pPr>
        <w:spacing w:line="360" w:lineRule="auto"/>
        <w:rPr>
          <w:rFonts w:ascii="宋体" w:hAnsi="宋体" w:cs="宋体"/>
          <w:color w:val="auto"/>
          <w:kern w:val="1"/>
        </w:rPr>
      </w:pPr>
    </w:p>
    <w:p>
      <w:pPr>
        <w:spacing w:line="360" w:lineRule="auto"/>
        <w:rPr>
          <w:rFonts w:ascii="宋体" w:hAnsi="宋体" w:cs="宋体"/>
          <w:color w:val="auto"/>
          <w:kern w:val="1"/>
        </w:rPr>
      </w:pPr>
      <w:r>
        <w:rPr>
          <w:rFonts w:ascii="宋体" w:hAnsi="宋体" w:cs="宋体"/>
          <w:color w:val="auto"/>
          <w:kern w:val="1"/>
        </w:rPr>
        <w:br w:type="page"/>
      </w:r>
    </w:p>
    <w:p>
      <w:pPr>
        <w:adjustRightInd w:val="0"/>
        <w:spacing w:beforeLines="600" w:line="420" w:lineRule="exact"/>
        <w:ind w:firstLine="840" w:firstLineChars="300"/>
        <w:jc w:val="left"/>
        <w:textAlignment w:val="baseline"/>
        <w:rPr>
          <w:rFonts w:ascii="宋体"/>
          <w:color w:val="auto"/>
          <w:kern w:val="2"/>
          <w:sz w:val="28"/>
          <w:szCs w:val="20"/>
          <w:u w:val="single"/>
        </w:rPr>
      </w:pPr>
      <w:r>
        <w:rPr>
          <w:rFonts w:hint="eastAsia" w:ascii="宋体"/>
          <w:color w:val="auto"/>
          <w:kern w:val="2"/>
          <w:sz w:val="28"/>
          <w:szCs w:val="20"/>
          <w:u w:val="single"/>
        </w:rPr>
        <w:t xml:space="preserve">                          </w:t>
      </w:r>
      <w:r>
        <w:rPr>
          <w:rFonts w:hint="eastAsia" w:ascii="黑体" w:hAnsi="黑体" w:eastAsia="黑体"/>
          <w:color w:val="auto"/>
          <w:kern w:val="2"/>
          <w:sz w:val="28"/>
          <w:szCs w:val="20"/>
        </w:rPr>
        <w:t>（项目名称）</w:t>
      </w:r>
      <w:r>
        <w:rPr>
          <w:rFonts w:hint="eastAsia" w:ascii="黑体" w:hAnsi="黑体" w:eastAsia="黑体"/>
          <w:color w:val="auto"/>
          <w:kern w:val="2"/>
          <w:sz w:val="28"/>
          <w:szCs w:val="20"/>
          <w:u w:val="single"/>
        </w:rPr>
        <w:t xml:space="preserve">    </w:t>
      </w:r>
      <w:r>
        <w:rPr>
          <w:rFonts w:hint="eastAsia" w:ascii="黑体" w:hAnsi="黑体" w:eastAsia="黑体"/>
          <w:color w:val="auto"/>
          <w:kern w:val="2"/>
          <w:sz w:val="28"/>
          <w:szCs w:val="20"/>
        </w:rPr>
        <w:t>标段监理招标</w:t>
      </w:r>
    </w:p>
    <w:p>
      <w:pPr>
        <w:adjustRightInd w:val="0"/>
        <w:spacing w:afterLines="100" w:line="420" w:lineRule="exact"/>
        <w:ind w:firstLine="2525" w:firstLineChars="902"/>
        <w:jc w:val="left"/>
        <w:textAlignment w:val="baseline"/>
        <w:rPr>
          <w:rFonts w:ascii="黑体" w:hAnsi="黑体" w:eastAsia="黑体"/>
          <w:color w:val="auto"/>
          <w:kern w:val="2"/>
          <w:sz w:val="28"/>
          <w:szCs w:val="20"/>
        </w:rPr>
      </w:pPr>
    </w:p>
    <w:p>
      <w:pPr>
        <w:adjustRightInd w:val="0"/>
        <w:spacing w:afterLines="100" w:line="420" w:lineRule="exact"/>
        <w:jc w:val="left"/>
        <w:textAlignment w:val="baseline"/>
        <w:rPr>
          <w:rFonts w:ascii="黑体" w:hAnsi="黑体" w:eastAsia="黑体"/>
          <w:color w:val="auto"/>
          <w:kern w:val="2"/>
          <w:sz w:val="28"/>
          <w:szCs w:val="20"/>
        </w:rPr>
      </w:pPr>
    </w:p>
    <w:p>
      <w:pPr>
        <w:adjustRightInd w:val="0"/>
        <w:spacing w:afterLines="100" w:line="420" w:lineRule="exact"/>
        <w:ind w:firstLine="1570" w:firstLineChars="302"/>
        <w:jc w:val="left"/>
        <w:textAlignment w:val="baseline"/>
        <w:rPr>
          <w:rFonts w:ascii="黑体" w:hAnsi="黑体" w:eastAsia="黑体"/>
          <w:color w:val="auto"/>
          <w:kern w:val="2"/>
          <w:sz w:val="52"/>
          <w:szCs w:val="52"/>
        </w:rPr>
      </w:pPr>
    </w:p>
    <w:p>
      <w:pPr>
        <w:adjustRightInd w:val="0"/>
        <w:spacing w:beforeLines="100" w:line="420" w:lineRule="exact"/>
        <w:jc w:val="center"/>
        <w:textAlignment w:val="baseline"/>
        <w:rPr>
          <w:rFonts w:ascii="黑体" w:hAnsi="黑体" w:eastAsia="黑体"/>
          <w:color w:val="auto"/>
          <w:kern w:val="2"/>
          <w:sz w:val="52"/>
          <w:szCs w:val="52"/>
        </w:rPr>
      </w:pPr>
      <w:r>
        <w:rPr>
          <w:rFonts w:hint="eastAsia" w:ascii="黑体" w:hAnsi="黑体" w:eastAsia="黑体"/>
          <w:color w:val="auto"/>
          <w:kern w:val="2"/>
          <w:sz w:val="52"/>
          <w:szCs w:val="52"/>
        </w:rPr>
        <w:t>投标文件</w:t>
      </w:r>
    </w:p>
    <w:p>
      <w:pPr>
        <w:adjustRightInd w:val="0"/>
        <w:spacing w:beforeLines="100" w:line="420" w:lineRule="exact"/>
        <w:jc w:val="center"/>
        <w:textAlignment w:val="baseline"/>
        <w:rPr>
          <w:rFonts w:ascii="黑体" w:hAnsi="黑体" w:eastAsia="黑体"/>
          <w:color w:val="auto"/>
          <w:kern w:val="2"/>
          <w:sz w:val="28"/>
          <w:szCs w:val="28"/>
        </w:rPr>
      </w:pPr>
      <w:r>
        <w:rPr>
          <w:rFonts w:hint="eastAsia" w:ascii="黑体" w:hAnsi="黑体" w:eastAsia="黑体"/>
          <w:color w:val="auto"/>
          <w:kern w:val="2"/>
          <w:sz w:val="28"/>
          <w:szCs w:val="28"/>
        </w:rPr>
        <w:t>（资格文件）</w:t>
      </w: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line="360" w:lineRule="auto"/>
        <w:ind w:firstLine="1260" w:firstLineChars="450"/>
        <w:jc w:val="left"/>
        <w:textAlignment w:val="baseline"/>
        <w:rPr>
          <w:rFonts w:ascii="黑体" w:hAnsi="黑体" w:eastAsia="黑体"/>
          <w:color w:val="auto"/>
          <w:kern w:val="2"/>
          <w:sz w:val="24"/>
          <w:szCs w:val="20"/>
        </w:rPr>
      </w:pPr>
      <w:r>
        <w:rPr>
          <w:rFonts w:hint="eastAsia" w:ascii="黑体" w:hAnsi="黑体" w:eastAsia="黑体"/>
          <w:color w:val="auto"/>
          <w:kern w:val="2"/>
          <w:sz w:val="28"/>
          <w:szCs w:val="20"/>
        </w:rPr>
        <w:t>招标项目编号：</w:t>
      </w:r>
      <w:r>
        <w:rPr>
          <w:rFonts w:hint="eastAsia" w:ascii="黑体" w:hAnsi="黑体" w:eastAsia="黑体"/>
          <w:color w:val="auto"/>
          <w:kern w:val="2"/>
          <w:sz w:val="28"/>
          <w:szCs w:val="20"/>
          <w:u w:val="single"/>
        </w:rPr>
        <w:t xml:space="preserve">                                       </w:t>
      </w:r>
    </w:p>
    <w:p>
      <w:pPr>
        <w:adjustRightInd w:val="0"/>
        <w:spacing w:line="360" w:lineRule="auto"/>
        <w:ind w:firstLine="1260" w:firstLineChars="450"/>
        <w:textAlignment w:val="baseline"/>
        <w:rPr>
          <w:rFonts w:ascii="黑体" w:hAnsi="黑体" w:eastAsia="黑体"/>
          <w:color w:val="auto"/>
          <w:kern w:val="2"/>
          <w:sz w:val="28"/>
          <w:szCs w:val="20"/>
        </w:rPr>
      </w:pPr>
      <w:r>
        <w:rPr>
          <w:rFonts w:hint="eastAsia" w:ascii="黑体" w:hAnsi="黑体" w:eastAsia="黑体"/>
          <w:color w:val="auto"/>
          <w:kern w:val="2"/>
          <w:sz w:val="28"/>
          <w:szCs w:val="20"/>
        </w:rPr>
        <w:t>投标人：</w:t>
      </w:r>
      <w:r>
        <w:rPr>
          <w:rFonts w:hint="eastAsia" w:ascii="黑体" w:hAnsi="黑体" w:eastAsia="黑体"/>
          <w:color w:val="auto"/>
          <w:kern w:val="2"/>
          <w:sz w:val="28"/>
          <w:szCs w:val="20"/>
          <w:u w:val="single"/>
        </w:rPr>
        <w:t xml:space="preserve">                               </w:t>
      </w:r>
      <w:r>
        <w:rPr>
          <w:rFonts w:hint="eastAsia" w:ascii="黑体" w:hAnsi="黑体" w:eastAsia="黑体"/>
          <w:color w:val="auto"/>
          <w:kern w:val="2"/>
          <w:sz w:val="28"/>
          <w:szCs w:val="20"/>
        </w:rPr>
        <w:t>（盖单位公章）</w:t>
      </w:r>
      <w:r>
        <w:rPr>
          <w:rStyle w:val="64"/>
          <w:rFonts w:ascii="黑体" w:hAnsi="黑体" w:eastAsia="黑体"/>
          <w:color w:val="auto"/>
          <w:kern w:val="2"/>
          <w:sz w:val="28"/>
          <w:szCs w:val="20"/>
        </w:rPr>
        <w:footnoteReference w:id="24"/>
      </w:r>
    </w:p>
    <w:p>
      <w:pPr>
        <w:adjustRightInd w:val="0"/>
        <w:spacing w:line="360" w:lineRule="auto"/>
        <w:ind w:firstLine="1260" w:firstLineChars="450"/>
        <w:textAlignment w:val="baseline"/>
        <w:rPr>
          <w:rFonts w:ascii="黑体" w:hAnsi="黑体" w:eastAsia="黑体"/>
          <w:color w:val="auto"/>
          <w:kern w:val="2"/>
          <w:sz w:val="28"/>
          <w:szCs w:val="20"/>
          <w:u w:val="single"/>
        </w:rPr>
      </w:pPr>
      <w:r>
        <w:rPr>
          <w:rFonts w:hint="eastAsia" w:ascii="黑体" w:hAnsi="黑体" w:eastAsia="黑体"/>
          <w:color w:val="auto"/>
          <w:kern w:val="2"/>
          <w:sz w:val="28"/>
          <w:szCs w:val="20"/>
        </w:rPr>
        <w:t>法定代表人或其委托代理人：</w:t>
      </w:r>
      <w:r>
        <w:rPr>
          <w:rFonts w:hint="eastAsia" w:ascii="黑体" w:hAnsi="黑体" w:eastAsia="黑体"/>
          <w:color w:val="auto"/>
          <w:kern w:val="2"/>
          <w:sz w:val="28"/>
          <w:szCs w:val="20"/>
          <w:u w:val="single"/>
        </w:rPr>
        <w:t xml:space="preserve">                   </w:t>
      </w:r>
      <w:r>
        <w:rPr>
          <w:rFonts w:hint="eastAsia" w:ascii="黑体" w:hAnsi="黑体" w:eastAsia="黑体"/>
          <w:color w:val="auto"/>
          <w:kern w:val="2"/>
          <w:sz w:val="28"/>
          <w:szCs w:val="20"/>
        </w:rPr>
        <w:t>（盖章）</w:t>
      </w:r>
      <w:r>
        <w:rPr>
          <w:rStyle w:val="64"/>
          <w:rFonts w:ascii="黑体" w:hAnsi="黑体" w:eastAsia="黑体"/>
          <w:color w:val="auto"/>
          <w:kern w:val="2"/>
          <w:sz w:val="28"/>
          <w:szCs w:val="20"/>
        </w:rPr>
        <w:footnoteReference w:id="25"/>
      </w:r>
    </w:p>
    <w:p>
      <w:pPr>
        <w:adjustRightInd w:val="0"/>
        <w:spacing w:line="360" w:lineRule="auto"/>
        <w:ind w:firstLine="1260" w:firstLineChars="450"/>
        <w:textAlignment w:val="baseline"/>
        <w:rPr>
          <w:rFonts w:ascii="黑体" w:hAnsi="黑体" w:eastAsia="黑体"/>
          <w:color w:val="auto"/>
          <w:kern w:val="2"/>
          <w:sz w:val="28"/>
          <w:szCs w:val="20"/>
          <w:u w:val="single"/>
        </w:rPr>
      </w:pPr>
      <w:r>
        <w:rPr>
          <w:rFonts w:hint="eastAsia" w:ascii="黑体" w:hAnsi="黑体" w:eastAsia="黑体"/>
          <w:color w:val="auto"/>
          <w:sz w:val="28"/>
          <w:szCs w:val="20"/>
        </w:rPr>
        <w:t>编制日期：</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年</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月</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日</w:t>
      </w:r>
    </w:p>
    <w:p>
      <w:pPr>
        <w:spacing w:line="360" w:lineRule="auto"/>
        <w:rPr>
          <w:rFonts w:ascii="宋体" w:hAnsi="宋体" w:cs="宋体"/>
          <w:color w:val="auto"/>
          <w:kern w:val="1"/>
          <w:sz w:val="20"/>
          <w:szCs w:val="20"/>
        </w:rPr>
      </w:pPr>
    </w:p>
    <w:p>
      <w:pPr>
        <w:spacing w:beforeLines="100" w:afterLines="100"/>
        <w:jc w:val="center"/>
        <w:rPr>
          <w:rFonts w:ascii="黑体" w:hAnsi="黑体" w:eastAsia="黑体"/>
          <w:color w:val="auto"/>
          <w:sz w:val="32"/>
          <w:szCs w:val="32"/>
        </w:rPr>
      </w:pPr>
      <w:bookmarkStart w:id="872" w:name="_Toc152045787"/>
      <w:bookmarkEnd w:id="872"/>
      <w:bookmarkStart w:id="873" w:name="_Toc247527827"/>
      <w:bookmarkEnd w:id="873"/>
      <w:bookmarkStart w:id="874" w:name="_Toc300835209"/>
      <w:bookmarkEnd w:id="874"/>
      <w:bookmarkStart w:id="875" w:name="_Toc144974856"/>
      <w:bookmarkEnd w:id="875"/>
      <w:bookmarkStart w:id="876" w:name="_Toc247514246"/>
      <w:bookmarkEnd w:id="876"/>
      <w:bookmarkStart w:id="877" w:name="_Toc152042576"/>
      <w:bookmarkEnd w:id="877"/>
      <w:r>
        <w:rPr>
          <w:color w:val="auto"/>
          <w:kern w:val="1"/>
          <w:lang w:val="zh-CN"/>
        </w:rPr>
        <w:br w:type="page"/>
      </w:r>
      <w:r>
        <w:rPr>
          <w:rFonts w:hint="eastAsia" w:ascii="黑体" w:hAnsi="黑体" w:eastAsia="黑体"/>
          <w:color w:val="auto"/>
          <w:sz w:val="32"/>
          <w:szCs w:val="32"/>
        </w:rPr>
        <w:t>目    录</w:t>
      </w:r>
    </w:p>
    <w:p>
      <w:pPr>
        <w:tabs>
          <w:tab w:val="left" w:pos="840"/>
          <w:tab w:val="left" w:pos="1600"/>
        </w:tabs>
        <w:adjustRightInd w:val="0"/>
        <w:snapToGrid w:val="0"/>
        <w:spacing w:line="360" w:lineRule="auto"/>
        <w:ind w:left="839" w:firstLine="434" w:firstLineChars="207"/>
        <w:textAlignment w:val="baseline"/>
        <w:rPr>
          <w:rFonts w:ascii="宋体"/>
          <w:color w:val="auto"/>
          <w:szCs w:val="21"/>
        </w:rPr>
      </w:pPr>
      <w:r>
        <w:rPr>
          <w:rFonts w:hint="eastAsia" w:ascii="宋体"/>
          <w:color w:val="auto"/>
          <w:szCs w:val="21"/>
        </w:rPr>
        <w:t>一、投标人基本情况表</w:t>
      </w:r>
    </w:p>
    <w:p>
      <w:pPr>
        <w:tabs>
          <w:tab w:val="left" w:pos="840"/>
          <w:tab w:val="left" w:pos="1600"/>
        </w:tabs>
        <w:adjustRightInd w:val="0"/>
        <w:snapToGrid w:val="0"/>
        <w:spacing w:line="360" w:lineRule="auto"/>
        <w:ind w:left="839" w:firstLine="434" w:firstLineChars="207"/>
        <w:textAlignment w:val="baseline"/>
        <w:rPr>
          <w:rFonts w:ascii="宋体"/>
          <w:color w:val="auto"/>
          <w:kern w:val="2"/>
          <w:szCs w:val="21"/>
        </w:rPr>
      </w:pPr>
      <w:r>
        <w:rPr>
          <w:rFonts w:hint="eastAsia" w:ascii="宋体"/>
          <w:color w:val="auto"/>
          <w:kern w:val="2"/>
          <w:szCs w:val="21"/>
        </w:rPr>
        <w:t>二、联合体协议书</w:t>
      </w:r>
      <w:r>
        <w:rPr>
          <w:rFonts w:hint="eastAsia" w:ascii="宋体"/>
          <w:color w:val="auto"/>
          <w:szCs w:val="21"/>
        </w:rPr>
        <w:t>（如有时）</w:t>
      </w:r>
    </w:p>
    <w:p>
      <w:pPr>
        <w:tabs>
          <w:tab w:val="left" w:pos="840"/>
          <w:tab w:val="left" w:pos="1600"/>
        </w:tabs>
        <w:adjustRightInd w:val="0"/>
        <w:snapToGrid w:val="0"/>
        <w:spacing w:line="360" w:lineRule="auto"/>
        <w:ind w:left="839" w:firstLine="434" w:firstLineChars="207"/>
        <w:textAlignment w:val="baseline"/>
        <w:rPr>
          <w:rFonts w:ascii="宋体"/>
          <w:color w:val="auto"/>
          <w:kern w:val="2"/>
          <w:szCs w:val="21"/>
        </w:rPr>
      </w:pPr>
      <w:r>
        <w:rPr>
          <w:rFonts w:hint="eastAsia" w:ascii="宋体"/>
          <w:color w:val="auto"/>
          <w:kern w:val="2"/>
          <w:szCs w:val="21"/>
        </w:rPr>
        <w:t>三、法定代表人资格证明书</w:t>
      </w:r>
    </w:p>
    <w:p>
      <w:pPr>
        <w:tabs>
          <w:tab w:val="left" w:pos="840"/>
          <w:tab w:val="left" w:pos="1600"/>
        </w:tabs>
        <w:adjustRightInd w:val="0"/>
        <w:snapToGrid w:val="0"/>
        <w:spacing w:line="360" w:lineRule="auto"/>
        <w:ind w:left="839" w:firstLine="434" w:firstLineChars="207"/>
        <w:textAlignment w:val="baseline"/>
        <w:rPr>
          <w:rFonts w:ascii="宋体"/>
          <w:color w:val="auto"/>
          <w:szCs w:val="21"/>
        </w:rPr>
      </w:pPr>
      <w:r>
        <w:rPr>
          <w:rFonts w:hint="eastAsia" w:ascii="宋体"/>
          <w:color w:val="auto"/>
          <w:szCs w:val="21"/>
        </w:rPr>
        <w:t>四、授权委托书（如有时）</w:t>
      </w:r>
    </w:p>
    <w:p>
      <w:pPr>
        <w:tabs>
          <w:tab w:val="left" w:pos="840"/>
          <w:tab w:val="left" w:pos="1600"/>
        </w:tabs>
        <w:adjustRightInd w:val="0"/>
        <w:snapToGrid w:val="0"/>
        <w:spacing w:line="360" w:lineRule="auto"/>
        <w:ind w:left="839" w:firstLine="434" w:firstLineChars="207"/>
        <w:textAlignment w:val="baseline"/>
        <w:rPr>
          <w:rFonts w:ascii="宋体"/>
          <w:color w:val="auto"/>
          <w:szCs w:val="21"/>
        </w:rPr>
      </w:pPr>
      <w:r>
        <w:rPr>
          <w:rFonts w:hint="eastAsia" w:ascii="宋体"/>
          <w:color w:val="auto"/>
          <w:szCs w:val="21"/>
        </w:rPr>
        <w:t>五、投标保证金</w:t>
      </w:r>
    </w:p>
    <w:p>
      <w:pPr>
        <w:tabs>
          <w:tab w:val="left" w:pos="840"/>
          <w:tab w:val="left" w:pos="1600"/>
        </w:tabs>
        <w:adjustRightInd w:val="0"/>
        <w:snapToGrid w:val="0"/>
        <w:spacing w:line="360" w:lineRule="auto"/>
        <w:ind w:left="839" w:firstLine="434" w:firstLineChars="207"/>
        <w:textAlignment w:val="baseline"/>
        <w:rPr>
          <w:rFonts w:ascii="宋体"/>
          <w:color w:val="auto"/>
          <w:szCs w:val="21"/>
        </w:rPr>
      </w:pPr>
      <w:r>
        <w:rPr>
          <w:rFonts w:hint="eastAsia" w:ascii="宋体"/>
          <w:color w:val="auto"/>
          <w:szCs w:val="21"/>
        </w:rPr>
        <w:t>六、拟分包企业情况表（如有时）</w:t>
      </w:r>
    </w:p>
    <w:p>
      <w:pPr>
        <w:tabs>
          <w:tab w:val="left" w:pos="840"/>
          <w:tab w:val="left" w:pos="1600"/>
        </w:tabs>
        <w:adjustRightInd w:val="0"/>
        <w:snapToGrid w:val="0"/>
        <w:spacing w:line="360" w:lineRule="auto"/>
        <w:ind w:left="839" w:firstLine="434" w:firstLineChars="207"/>
        <w:textAlignment w:val="baseline"/>
        <w:rPr>
          <w:rFonts w:ascii="宋体"/>
          <w:color w:val="auto"/>
          <w:szCs w:val="21"/>
        </w:rPr>
      </w:pPr>
      <w:r>
        <w:rPr>
          <w:rFonts w:hint="eastAsia" w:ascii="宋体"/>
          <w:color w:val="auto"/>
          <w:szCs w:val="21"/>
        </w:rPr>
        <w:t>七、定标要素情况表</w:t>
      </w:r>
    </w:p>
    <w:p>
      <w:pPr>
        <w:rPr>
          <w:rFonts w:ascii="宋体" w:hAnsi="宋体" w:cs="宋体"/>
          <w:color w:val="auto"/>
          <w:kern w:val="1"/>
        </w:rPr>
      </w:pPr>
    </w:p>
    <w:p>
      <w:pPr>
        <w:spacing w:line="360" w:lineRule="auto"/>
        <w:rPr>
          <w:rFonts w:ascii="宋体" w:hAnsi="宋体" w:cs="宋体"/>
          <w:color w:val="auto"/>
          <w:kern w:val="1"/>
        </w:rPr>
      </w:pPr>
      <w:r>
        <w:rPr>
          <w:rFonts w:ascii="宋体" w:hAnsi="宋体" w:cs="宋体"/>
          <w:color w:val="auto"/>
          <w:kern w:val="1"/>
        </w:rPr>
        <w:t xml:space="preserve"> </w:t>
      </w: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sz w:val="20"/>
          <w:szCs w:val="20"/>
        </w:rPr>
      </w:pPr>
    </w:p>
    <w:p>
      <w:pPr>
        <w:rPr>
          <w:rFonts w:ascii="宋体" w:hAnsi="宋体" w:cs="宋体"/>
          <w:b/>
          <w:color w:val="auto"/>
          <w:kern w:val="1"/>
          <w:sz w:val="32"/>
          <w:szCs w:val="32"/>
          <w:lang w:val="zh-CN"/>
        </w:rPr>
      </w:pPr>
      <w:bookmarkStart w:id="878" w:name="_Toc247514247"/>
      <w:bookmarkEnd w:id="878"/>
      <w:bookmarkStart w:id="879" w:name="_Toc152045788"/>
      <w:bookmarkEnd w:id="879"/>
      <w:bookmarkStart w:id="880" w:name="_Toc144974857"/>
      <w:bookmarkEnd w:id="880"/>
      <w:bookmarkStart w:id="881" w:name="_Toc300835210"/>
      <w:bookmarkEnd w:id="881"/>
      <w:bookmarkStart w:id="882" w:name="_Toc247527828"/>
      <w:bookmarkEnd w:id="882"/>
      <w:bookmarkStart w:id="883" w:name="_Toc152042577"/>
      <w:bookmarkEnd w:id="883"/>
      <w:r>
        <w:rPr>
          <w:color w:val="auto"/>
          <w:kern w:val="1"/>
          <w:lang w:val="zh-CN"/>
        </w:rPr>
        <w:br w:type="page"/>
      </w:r>
    </w:p>
    <w:p>
      <w:pPr>
        <w:spacing w:beforeLines="100" w:afterLines="100" w:line="360" w:lineRule="auto"/>
        <w:jc w:val="center"/>
        <w:rPr>
          <w:rFonts w:ascii="黑体" w:hAnsi="黑体" w:eastAsia="黑体"/>
          <w:color w:val="auto"/>
          <w:sz w:val="28"/>
          <w:szCs w:val="28"/>
        </w:rPr>
      </w:pPr>
      <w:bookmarkStart w:id="884" w:name="_Toc300835224"/>
      <w:bookmarkEnd w:id="884"/>
      <w:bookmarkStart w:id="885" w:name="_Toc458440265"/>
      <w:bookmarkStart w:id="886" w:name="_Toc4187"/>
      <w:bookmarkStart w:id="887" w:name="_Toc19312"/>
      <w:bookmarkStart w:id="888" w:name="_Toc30170730"/>
      <w:r>
        <w:rPr>
          <w:rFonts w:ascii="黑体" w:hAnsi="黑体" w:eastAsia="黑体"/>
          <w:color w:val="auto"/>
          <w:sz w:val="28"/>
          <w:szCs w:val="28"/>
        </w:rPr>
        <w:t>（一）投标人基本情况表</w:t>
      </w:r>
      <w:bookmarkEnd w:id="885"/>
      <w:bookmarkEnd w:id="886"/>
      <w:bookmarkEnd w:id="887"/>
      <w:bookmarkEnd w:id="888"/>
      <w:r>
        <w:rPr>
          <w:rStyle w:val="64"/>
          <w:rFonts w:ascii="黑体" w:hAnsi="黑体" w:eastAsia="黑体"/>
          <w:color w:val="auto"/>
          <w:sz w:val="28"/>
          <w:szCs w:val="28"/>
        </w:rPr>
        <w:footnoteReference w:id="26"/>
      </w:r>
    </w:p>
    <w:tbl>
      <w:tblPr>
        <w:tblStyle w:val="51"/>
        <w:tblW w:w="9336" w:type="dxa"/>
        <w:tblInd w:w="0" w:type="dxa"/>
        <w:tblLayout w:type="fixed"/>
        <w:tblCellMar>
          <w:top w:w="0" w:type="dxa"/>
          <w:left w:w="108" w:type="dxa"/>
          <w:bottom w:w="0" w:type="dxa"/>
          <w:right w:w="108" w:type="dxa"/>
        </w:tblCellMar>
      </w:tblPr>
      <w:tblGrid>
        <w:gridCol w:w="2221"/>
        <w:gridCol w:w="1001"/>
        <w:gridCol w:w="1101"/>
        <w:gridCol w:w="1265"/>
        <w:gridCol w:w="1237"/>
        <w:gridCol w:w="329"/>
        <w:gridCol w:w="681"/>
        <w:gridCol w:w="180"/>
        <w:gridCol w:w="1321"/>
      </w:tblGrid>
      <w:tr>
        <w:tblPrEx>
          <w:tblCellMar>
            <w:top w:w="0" w:type="dxa"/>
            <w:left w:w="108" w:type="dxa"/>
            <w:bottom w:w="0" w:type="dxa"/>
            <w:right w:w="108" w:type="dxa"/>
          </w:tblCellMar>
        </w:tblPrEx>
        <w:trPr>
          <w:trHeight w:val="767"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投标人名称</w:t>
            </w:r>
          </w:p>
        </w:tc>
        <w:tc>
          <w:tcPr>
            <w:tcW w:w="7115" w:type="dxa"/>
            <w:gridSpan w:val="8"/>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r>
      <w:tr>
        <w:tblPrEx>
          <w:tblCellMar>
            <w:top w:w="0" w:type="dxa"/>
            <w:left w:w="108" w:type="dxa"/>
            <w:bottom w:w="0" w:type="dxa"/>
            <w:right w:w="108" w:type="dxa"/>
          </w:tblCellMar>
        </w:tblPrEx>
        <w:trPr>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注册地址</w:t>
            </w:r>
          </w:p>
        </w:tc>
        <w:tc>
          <w:tcPr>
            <w:tcW w:w="3367" w:type="dxa"/>
            <w:gridSpan w:val="3"/>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邮政编码</w:t>
            </w:r>
          </w:p>
        </w:tc>
        <w:tc>
          <w:tcPr>
            <w:tcW w:w="2511"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r>
      <w:tr>
        <w:tblPrEx>
          <w:tblCellMar>
            <w:top w:w="0" w:type="dxa"/>
            <w:left w:w="108" w:type="dxa"/>
            <w:bottom w:w="0" w:type="dxa"/>
            <w:right w:w="108" w:type="dxa"/>
          </w:tblCellMar>
        </w:tblPrEx>
        <w:trPr>
          <w:cantSplit/>
          <w:trHeight w:val="650" w:hRule="atLeast"/>
        </w:trPr>
        <w:tc>
          <w:tcPr>
            <w:tcW w:w="2221"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联系方式</w:t>
            </w:r>
          </w:p>
        </w:tc>
        <w:tc>
          <w:tcPr>
            <w:tcW w:w="10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联系人</w:t>
            </w:r>
          </w:p>
        </w:tc>
        <w:tc>
          <w:tcPr>
            <w:tcW w:w="236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电  话</w:t>
            </w:r>
          </w:p>
        </w:tc>
        <w:tc>
          <w:tcPr>
            <w:tcW w:w="2511"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r>
      <w:tr>
        <w:tblPrEx>
          <w:tblCellMar>
            <w:top w:w="0" w:type="dxa"/>
            <w:left w:w="108" w:type="dxa"/>
            <w:bottom w:w="0" w:type="dxa"/>
            <w:right w:w="108" w:type="dxa"/>
          </w:tblCellMar>
        </w:tblPrEx>
        <w:trPr>
          <w:cantSplit/>
          <w:trHeight w:val="650" w:hRule="atLeast"/>
        </w:trPr>
        <w:tc>
          <w:tcPr>
            <w:tcW w:w="2221"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360" w:lineRule="atLeast"/>
              <w:textAlignment w:val="baseline"/>
              <w:rPr>
                <w:rFonts w:ascii="宋体" w:hAnsi="宋体"/>
                <w:color w:val="auto"/>
                <w:szCs w:val="21"/>
              </w:rPr>
            </w:pPr>
          </w:p>
        </w:tc>
        <w:tc>
          <w:tcPr>
            <w:tcW w:w="10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传  真</w:t>
            </w:r>
          </w:p>
        </w:tc>
        <w:tc>
          <w:tcPr>
            <w:tcW w:w="236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网  址</w:t>
            </w:r>
          </w:p>
        </w:tc>
        <w:tc>
          <w:tcPr>
            <w:tcW w:w="2511" w:type="dxa"/>
            <w:gridSpan w:val="4"/>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r>
      <w:tr>
        <w:tblPrEx>
          <w:tblCellMar>
            <w:top w:w="0" w:type="dxa"/>
            <w:left w:w="108" w:type="dxa"/>
            <w:bottom w:w="0" w:type="dxa"/>
            <w:right w:w="108" w:type="dxa"/>
          </w:tblCellMar>
        </w:tblPrEx>
        <w:trPr>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组织结构</w:t>
            </w:r>
          </w:p>
        </w:tc>
        <w:tc>
          <w:tcPr>
            <w:tcW w:w="7115" w:type="dxa"/>
            <w:gridSpan w:val="8"/>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r>
      <w:tr>
        <w:tblPrEx>
          <w:tblCellMar>
            <w:top w:w="0" w:type="dxa"/>
            <w:left w:w="108" w:type="dxa"/>
            <w:bottom w:w="0" w:type="dxa"/>
            <w:right w:w="108" w:type="dxa"/>
          </w:tblCellMar>
        </w:tblPrEx>
        <w:trPr>
          <w:trHeight w:val="711"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法定代表人</w:t>
            </w:r>
          </w:p>
        </w:tc>
        <w:tc>
          <w:tcPr>
            <w:tcW w:w="10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姓名</w:t>
            </w:r>
          </w:p>
        </w:tc>
        <w:tc>
          <w:tcPr>
            <w:tcW w:w="11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技术职称</w:t>
            </w:r>
          </w:p>
        </w:tc>
        <w:tc>
          <w:tcPr>
            <w:tcW w:w="156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c>
          <w:tcPr>
            <w:tcW w:w="86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电话</w:t>
            </w:r>
          </w:p>
        </w:tc>
        <w:tc>
          <w:tcPr>
            <w:tcW w:w="13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r>
      <w:tr>
        <w:tblPrEx>
          <w:tblCellMar>
            <w:top w:w="0" w:type="dxa"/>
            <w:left w:w="108" w:type="dxa"/>
            <w:bottom w:w="0" w:type="dxa"/>
            <w:right w:w="108" w:type="dxa"/>
          </w:tblCellMar>
        </w:tblPrEx>
        <w:trPr>
          <w:trHeight w:val="811"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技术负责人</w:t>
            </w:r>
          </w:p>
        </w:tc>
        <w:tc>
          <w:tcPr>
            <w:tcW w:w="100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姓名</w:t>
            </w:r>
          </w:p>
        </w:tc>
        <w:tc>
          <w:tcPr>
            <w:tcW w:w="110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6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技术职称</w:t>
            </w:r>
          </w:p>
        </w:tc>
        <w:tc>
          <w:tcPr>
            <w:tcW w:w="1566"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c>
          <w:tcPr>
            <w:tcW w:w="86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电话</w:t>
            </w:r>
          </w:p>
        </w:tc>
        <w:tc>
          <w:tcPr>
            <w:tcW w:w="1321"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r>
      <w:tr>
        <w:tblPrEx>
          <w:tblCellMar>
            <w:top w:w="0" w:type="dxa"/>
            <w:left w:w="108" w:type="dxa"/>
            <w:bottom w:w="0" w:type="dxa"/>
            <w:right w:w="108" w:type="dxa"/>
          </w:tblCellMar>
        </w:tblPrEx>
        <w:trPr>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成立时间</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5013"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员工总人数：</w:t>
            </w:r>
          </w:p>
        </w:tc>
      </w:tr>
      <w:tr>
        <w:tblPrEx>
          <w:tblCellMar>
            <w:top w:w="0" w:type="dxa"/>
            <w:left w:w="108" w:type="dxa"/>
            <w:bottom w:w="0" w:type="dxa"/>
            <w:right w:w="108" w:type="dxa"/>
          </w:tblCellMar>
        </w:tblPrEx>
        <w:trPr>
          <w:cantSplit/>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企业资质等级</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65" w:type="dxa"/>
            <w:vMerge w:val="restart"/>
            <w:tcBorders>
              <w:top w:val="single" w:color="000000" w:sz="4" w:space="0"/>
              <w:left w:val="single" w:color="000000" w:sz="4" w:space="0"/>
              <w:bottom w:val="nil"/>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其中</w:t>
            </w:r>
          </w:p>
        </w:tc>
        <w:tc>
          <w:tcPr>
            <w:tcW w:w="224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项目负责人</w:t>
            </w:r>
          </w:p>
        </w:tc>
        <w:tc>
          <w:tcPr>
            <w:tcW w:w="150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r>
      <w:tr>
        <w:tblPrEx>
          <w:tblCellMar>
            <w:top w:w="0" w:type="dxa"/>
            <w:left w:w="108" w:type="dxa"/>
            <w:bottom w:w="0" w:type="dxa"/>
            <w:right w:w="108" w:type="dxa"/>
          </w:tblCellMar>
        </w:tblPrEx>
        <w:trPr>
          <w:cantSplit/>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营业执照号</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65" w:type="dxa"/>
            <w:vMerge w:val="continue"/>
            <w:tcBorders>
              <w:top w:val="nil"/>
              <w:left w:val="single" w:color="000000" w:sz="4" w:space="0"/>
              <w:bottom w:val="nil"/>
              <w:right w:val="single" w:color="000000" w:sz="4" w:space="0"/>
            </w:tcBorders>
          </w:tcPr>
          <w:p>
            <w:pPr>
              <w:adjustRightInd w:val="0"/>
              <w:spacing w:line="360" w:lineRule="atLeast"/>
              <w:textAlignment w:val="baseline"/>
              <w:rPr>
                <w:rFonts w:ascii="宋体" w:hAnsi="宋体"/>
                <w:color w:val="auto"/>
                <w:szCs w:val="21"/>
              </w:rPr>
            </w:pPr>
          </w:p>
        </w:tc>
        <w:tc>
          <w:tcPr>
            <w:tcW w:w="224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高级职称人员</w:t>
            </w:r>
          </w:p>
        </w:tc>
        <w:tc>
          <w:tcPr>
            <w:tcW w:w="150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r>
      <w:tr>
        <w:tblPrEx>
          <w:tblCellMar>
            <w:top w:w="0" w:type="dxa"/>
            <w:left w:w="108" w:type="dxa"/>
            <w:bottom w:w="0" w:type="dxa"/>
            <w:right w:w="108" w:type="dxa"/>
          </w:tblCellMar>
        </w:tblPrEx>
        <w:trPr>
          <w:cantSplit/>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注册资金</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65" w:type="dxa"/>
            <w:vMerge w:val="continue"/>
            <w:tcBorders>
              <w:top w:val="nil"/>
              <w:left w:val="single" w:color="000000" w:sz="4" w:space="0"/>
              <w:bottom w:val="nil"/>
              <w:right w:val="single" w:color="000000" w:sz="4" w:space="0"/>
            </w:tcBorders>
            <w:vAlign w:val="center"/>
          </w:tcPr>
          <w:p>
            <w:pPr>
              <w:adjustRightInd w:val="0"/>
              <w:spacing w:line="360" w:lineRule="atLeast"/>
              <w:textAlignment w:val="baseline"/>
              <w:rPr>
                <w:rFonts w:ascii="宋体" w:hAnsi="宋体"/>
                <w:color w:val="auto"/>
                <w:szCs w:val="21"/>
              </w:rPr>
            </w:pPr>
          </w:p>
        </w:tc>
        <w:tc>
          <w:tcPr>
            <w:tcW w:w="224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中级职称人员</w:t>
            </w:r>
          </w:p>
        </w:tc>
        <w:tc>
          <w:tcPr>
            <w:tcW w:w="150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r>
      <w:tr>
        <w:tblPrEx>
          <w:tblCellMar>
            <w:top w:w="0" w:type="dxa"/>
            <w:left w:w="108" w:type="dxa"/>
            <w:bottom w:w="0" w:type="dxa"/>
            <w:right w:w="108" w:type="dxa"/>
          </w:tblCellMar>
        </w:tblPrEx>
        <w:trPr>
          <w:cantSplit/>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开户银行</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65" w:type="dxa"/>
            <w:vMerge w:val="continue"/>
            <w:tcBorders>
              <w:top w:val="nil"/>
              <w:left w:val="single" w:color="000000" w:sz="4" w:space="0"/>
              <w:bottom w:val="nil"/>
              <w:right w:val="single" w:color="000000" w:sz="4" w:space="0"/>
            </w:tcBorders>
          </w:tcPr>
          <w:p>
            <w:pPr>
              <w:adjustRightInd w:val="0"/>
              <w:spacing w:line="360" w:lineRule="atLeast"/>
              <w:textAlignment w:val="baseline"/>
              <w:rPr>
                <w:rFonts w:ascii="宋体" w:hAnsi="宋体"/>
                <w:color w:val="auto"/>
                <w:szCs w:val="21"/>
              </w:rPr>
            </w:pPr>
          </w:p>
        </w:tc>
        <w:tc>
          <w:tcPr>
            <w:tcW w:w="224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初级职称人员</w:t>
            </w:r>
          </w:p>
        </w:tc>
        <w:tc>
          <w:tcPr>
            <w:tcW w:w="150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r>
      <w:tr>
        <w:tblPrEx>
          <w:tblCellMar>
            <w:top w:w="0" w:type="dxa"/>
            <w:left w:w="108" w:type="dxa"/>
            <w:bottom w:w="0" w:type="dxa"/>
            <w:right w:w="108" w:type="dxa"/>
          </w:tblCellMar>
        </w:tblPrEx>
        <w:trPr>
          <w:cantSplit/>
          <w:trHeight w:val="650"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账    号</w:t>
            </w:r>
          </w:p>
        </w:tc>
        <w:tc>
          <w:tcPr>
            <w:tcW w:w="2102"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color w:val="auto"/>
                <w:szCs w:val="21"/>
              </w:rPr>
            </w:pPr>
          </w:p>
        </w:tc>
        <w:tc>
          <w:tcPr>
            <w:tcW w:w="1265" w:type="dxa"/>
            <w:vMerge w:val="continue"/>
            <w:tcBorders>
              <w:top w:val="nil"/>
              <w:left w:val="single" w:color="000000" w:sz="4" w:space="0"/>
              <w:bottom w:val="single" w:color="000000" w:sz="4" w:space="0"/>
              <w:right w:val="single" w:color="000000" w:sz="4" w:space="0"/>
            </w:tcBorders>
          </w:tcPr>
          <w:p>
            <w:pPr>
              <w:adjustRightInd w:val="0"/>
              <w:spacing w:line="360" w:lineRule="atLeast"/>
              <w:textAlignment w:val="baseline"/>
              <w:rPr>
                <w:rFonts w:ascii="宋体" w:hAnsi="宋体"/>
                <w:color w:val="auto"/>
                <w:szCs w:val="21"/>
              </w:rPr>
            </w:pPr>
          </w:p>
        </w:tc>
        <w:tc>
          <w:tcPr>
            <w:tcW w:w="224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olor w:val="auto"/>
                <w:szCs w:val="21"/>
              </w:rPr>
            </w:pPr>
            <w:r>
              <w:rPr>
                <w:rFonts w:hint="eastAsia" w:ascii="宋体" w:hAnsi="宋体"/>
                <w:color w:val="auto"/>
                <w:szCs w:val="21"/>
              </w:rPr>
              <w:t>技工</w:t>
            </w:r>
          </w:p>
        </w:tc>
        <w:tc>
          <w:tcPr>
            <w:tcW w:w="1501" w:type="dxa"/>
            <w:gridSpan w:val="2"/>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color w:val="auto"/>
                <w:szCs w:val="21"/>
              </w:rPr>
            </w:pPr>
          </w:p>
        </w:tc>
      </w:tr>
      <w:tr>
        <w:tblPrEx>
          <w:tblCellMar>
            <w:top w:w="0" w:type="dxa"/>
            <w:left w:w="108" w:type="dxa"/>
            <w:bottom w:w="0" w:type="dxa"/>
            <w:right w:w="108" w:type="dxa"/>
          </w:tblCellMar>
        </w:tblPrEx>
        <w:trPr>
          <w:trHeight w:val="1301" w:hRule="atLeast"/>
        </w:trPr>
        <w:tc>
          <w:tcPr>
            <w:tcW w:w="22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left"/>
              <w:rPr>
                <w:rFonts w:ascii="宋体" w:hAnsi="宋体"/>
                <w:color w:val="auto"/>
                <w:szCs w:val="21"/>
              </w:rPr>
            </w:pPr>
            <w:r>
              <w:rPr>
                <w:rFonts w:hint="eastAsia" w:ascii="宋体" w:hAnsi="宋体"/>
                <w:color w:val="auto"/>
                <w:szCs w:val="21"/>
              </w:rPr>
              <w:t>是否存在招标文件</w:t>
            </w:r>
            <w:r>
              <w:rPr>
                <w:rFonts w:hint="eastAsia" w:ascii="宋体" w:hAnsi="宋体"/>
                <w:color w:val="auto"/>
                <w:kern w:val="2"/>
                <w:szCs w:val="21"/>
              </w:rPr>
              <w:t>第二章投标人须知第1.4.3项</w:t>
            </w:r>
            <w:r>
              <w:rPr>
                <w:rFonts w:hint="eastAsia" w:ascii="宋体" w:hAnsi="宋体"/>
                <w:color w:val="auto"/>
                <w:szCs w:val="21"/>
              </w:rPr>
              <w:t>规定的任何一种情形（第15目除外）</w:t>
            </w:r>
            <w:r>
              <w:rPr>
                <w:rStyle w:val="64"/>
                <w:rFonts w:ascii="宋体" w:hAnsi="宋体"/>
                <w:color w:val="auto"/>
                <w:szCs w:val="21"/>
              </w:rPr>
              <w:footnoteReference w:id="27"/>
            </w:r>
          </w:p>
        </w:tc>
        <w:tc>
          <w:tcPr>
            <w:tcW w:w="7115" w:type="dxa"/>
            <w:gridSpan w:val="8"/>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color w:val="auto"/>
                <w:szCs w:val="21"/>
              </w:rPr>
            </w:pPr>
          </w:p>
        </w:tc>
      </w:tr>
      <w:tr>
        <w:tblPrEx>
          <w:tblCellMar>
            <w:top w:w="0" w:type="dxa"/>
            <w:left w:w="108" w:type="dxa"/>
            <w:bottom w:w="0" w:type="dxa"/>
            <w:right w:w="108" w:type="dxa"/>
          </w:tblCellMar>
        </w:tblPrEx>
        <w:trPr>
          <w:trHeight w:val="474" w:hRule="atLeast"/>
        </w:trPr>
        <w:tc>
          <w:tcPr>
            <w:tcW w:w="9336" w:type="dxa"/>
            <w:gridSpan w:val="9"/>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cs="宋体"/>
                <w:color w:val="auto"/>
                <w:kern w:val="1"/>
              </w:rPr>
            </w:pPr>
            <w:r>
              <w:rPr>
                <w:rFonts w:hint="eastAsia" w:ascii="宋体" w:hAnsi="宋体" w:cs="宋体"/>
                <w:color w:val="auto"/>
                <w:kern w:val="1"/>
              </w:rPr>
              <w:t>说明：投标人基本情况表附件见后页，附件是本表的组成部分。</w:t>
            </w:r>
          </w:p>
        </w:tc>
      </w:tr>
    </w:tbl>
    <w:p>
      <w:pPr>
        <w:spacing w:beforeLines="100" w:afterLines="100" w:line="360" w:lineRule="auto"/>
        <w:rPr>
          <w:color w:val="auto"/>
          <w:kern w:val="1"/>
          <w:szCs w:val="21"/>
        </w:rPr>
      </w:pPr>
      <w:r>
        <w:rPr>
          <w:color w:val="auto"/>
          <w:kern w:val="1"/>
          <w:lang w:val="zh-CN"/>
        </w:rPr>
        <w:br w:type="page"/>
      </w:r>
      <w:r>
        <w:rPr>
          <w:rFonts w:ascii="黑体" w:hAnsi="黑体" w:eastAsia="黑体"/>
          <w:color w:val="auto"/>
          <w:szCs w:val="21"/>
        </w:rPr>
        <w:t>投标人基本情况表附件</w:t>
      </w:r>
      <w:r>
        <w:rPr>
          <w:rFonts w:hint="eastAsia" w:ascii="黑体" w:hAnsi="黑体" w:eastAsia="黑体"/>
          <w:color w:val="auto"/>
          <w:szCs w:val="21"/>
        </w:rPr>
        <w:t>1、资质证书</w:t>
      </w:r>
      <w:r>
        <w:rPr>
          <w:rStyle w:val="64"/>
          <w:rFonts w:ascii="黑体" w:hAnsi="黑体" w:eastAsia="黑体"/>
          <w:color w:val="auto"/>
          <w:szCs w:val="21"/>
        </w:rPr>
        <w:footnoteReference w:id="28"/>
      </w:r>
      <w:r>
        <w:rPr>
          <w:rFonts w:ascii="黑体" w:hAnsi="黑体" w:eastAsia="黑体"/>
          <w:color w:val="auto"/>
          <w:szCs w:val="21"/>
        </w:rPr>
        <w:t>：</w:t>
      </w:r>
    </w:p>
    <w:p>
      <w:pPr>
        <w:spacing w:line="360" w:lineRule="auto"/>
        <w:ind w:firstLine="420"/>
        <w:rPr>
          <w:rFonts w:ascii="宋体" w:hAnsi="宋体" w:cs="宋体"/>
          <w:color w:val="auto"/>
          <w:kern w:val="1"/>
        </w:rPr>
      </w:pPr>
      <w:r>
        <w:rPr>
          <w:rFonts w:ascii="宋体" w:hAnsi="宋体" w:cs="宋体"/>
          <w:color w:val="auto"/>
          <w:kern w:val="1"/>
        </w:rPr>
        <w:t>（</w:t>
      </w:r>
      <w:r>
        <w:rPr>
          <w:rFonts w:hint="eastAsia" w:ascii="宋体" w:hAnsi="宋体" w:cs="宋体"/>
          <w:color w:val="auto"/>
          <w:kern w:val="1"/>
        </w:rPr>
        <w:t>1</w:t>
      </w:r>
      <w:r>
        <w:rPr>
          <w:rFonts w:ascii="宋体" w:hAnsi="宋体" w:cs="宋体"/>
          <w:color w:val="auto"/>
          <w:kern w:val="1"/>
        </w:rPr>
        <w:t>）《</w:t>
      </w:r>
      <w:r>
        <w:rPr>
          <w:rFonts w:hint="eastAsia" w:ascii="宋体" w:hAnsi="宋体" w:cs="宋体"/>
          <w:color w:val="auto"/>
          <w:kern w:val="1"/>
        </w:rPr>
        <w:t>工程</w:t>
      </w:r>
      <w:r>
        <w:rPr>
          <w:rFonts w:ascii="宋体" w:hAnsi="宋体" w:cs="宋体"/>
          <w:color w:val="auto"/>
          <w:kern w:val="1"/>
        </w:rPr>
        <w:t>监理资质证书》（副本）</w:t>
      </w:r>
    </w:p>
    <w:p>
      <w:pPr>
        <w:ind w:firstLine="400" w:firstLineChars="200"/>
        <w:rPr>
          <w:rFonts w:ascii="宋体" w:hAnsi="宋体" w:cs="宋体"/>
          <w:color w:val="auto"/>
          <w:kern w:val="1"/>
          <w:sz w:val="20"/>
          <w:szCs w:val="20"/>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spacing w:line="360" w:lineRule="auto"/>
        <w:rPr>
          <w:rFonts w:ascii="宋体" w:hAnsi="宋体" w:cs="宋体"/>
          <w:color w:val="auto"/>
          <w:kern w:val="1"/>
        </w:rPr>
      </w:pPr>
    </w:p>
    <w:p>
      <w:pPr>
        <w:pStyle w:val="288"/>
        <w:spacing w:beforeLines="100" w:afterLines="100" w:line="360" w:lineRule="auto"/>
        <w:rPr>
          <w:color w:val="auto"/>
          <w:sz w:val="24"/>
        </w:rPr>
      </w:pPr>
      <w:r>
        <w:rPr>
          <w:rFonts w:ascii="宋体" w:hAnsi="宋体" w:cs="宋体"/>
          <w:color w:val="auto"/>
        </w:rPr>
        <w:br w:type="page"/>
      </w:r>
      <w:r>
        <w:rPr>
          <w:rFonts w:ascii="黑体" w:hAnsi="黑体" w:eastAsia="黑体"/>
          <w:color w:val="auto"/>
          <w:kern w:val="0"/>
          <w:sz w:val="21"/>
          <w:szCs w:val="21"/>
        </w:rPr>
        <w:t>投标人基本情况表附件</w:t>
      </w:r>
      <w:r>
        <w:rPr>
          <w:rFonts w:hint="eastAsia" w:ascii="黑体" w:hAnsi="黑体" w:eastAsia="黑体"/>
          <w:color w:val="auto"/>
          <w:szCs w:val="21"/>
        </w:rPr>
        <w:t>2、类似工程业绩情况表及证明材料</w:t>
      </w:r>
      <w:r>
        <w:rPr>
          <w:rStyle w:val="64"/>
          <w:rFonts w:ascii="黑体" w:hAnsi="黑体" w:eastAsia="黑体"/>
          <w:color w:val="auto"/>
          <w:szCs w:val="21"/>
        </w:rPr>
        <w:footnoteReference w:id="29"/>
      </w:r>
      <w:r>
        <w:rPr>
          <w:rFonts w:ascii="黑体" w:hAnsi="黑体" w:eastAsia="黑体"/>
          <w:color w:val="auto"/>
          <w:kern w:val="0"/>
          <w:sz w:val="21"/>
          <w:szCs w:val="21"/>
        </w:rPr>
        <w:t>：</w:t>
      </w:r>
    </w:p>
    <w:tbl>
      <w:tblPr>
        <w:tblStyle w:val="51"/>
        <w:tblW w:w="912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8"/>
        <w:gridCol w:w="1092"/>
        <w:gridCol w:w="910"/>
        <w:gridCol w:w="1498"/>
        <w:gridCol w:w="653"/>
        <w:gridCol w:w="686"/>
        <w:gridCol w:w="931"/>
        <w:gridCol w:w="684"/>
        <w:gridCol w:w="1105"/>
        <w:gridCol w:w="48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70" w:hRule="atLeast"/>
          <w:jc w:val="center"/>
        </w:trPr>
        <w:tc>
          <w:tcPr>
            <w:tcW w:w="1078"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项目名称</w:t>
            </w:r>
          </w:p>
        </w:tc>
        <w:tc>
          <w:tcPr>
            <w:tcW w:w="1092"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建设地点</w:t>
            </w:r>
          </w:p>
        </w:tc>
        <w:tc>
          <w:tcPr>
            <w:tcW w:w="910"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总监理</w:t>
            </w:r>
          </w:p>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工程师</w:t>
            </w:r>
          </w:p>
        </w:tc>
        <w:tc>
          <w:tcPr>
            <w:tcW w:w="1498"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工程特征指标</w:t>
            </w:r>
          </w:p>
        </w:tc>
        <w:tc>
          <w:tcPr>
            <w:tcW w:w="653"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工程质量</w:t>
            </w:r>
          </w:p>
        </w:tc>
        <w:tc>
          <w:tcPr>
            <w:tcW w:w="686"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实际开工日期</w:t>
            </w:r>
          </w:p>
        </w:tc>
        <w:tc>
          <w:tcPr>
            <w:tcW w:w="931"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实际竣工验收日期</w:t>
            </w:r>
          </w:p>
        </w:tc>
        <w:tc>
          <w:tcPr>
            <w:tcW w:w="684"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建设单位</w:t>
            </w:r>
          </w:p>
        </w:tc>
        <w:tc>
          <w:tcPr>
            <w:tcW w:w="1105"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建设单位联系人/电话</w:t>
            </w:r>
          </w:p>
        </w:tc>
        <w:tc>
          <w:tcPr>
            <w:tcW w:w="484" w:type="dxa"/>
            <w:vAlign w:val="center"/>
          </w:tcPr>
          <w:p>
            <w:pPr>
              <w:adjustRightInd w:val="0"/>
              <w:spacing w:line="30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107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092"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10"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49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53"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6"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31"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105"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4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107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092"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10"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49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53"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6"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31"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105"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4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107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092"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10"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49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53"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6"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31"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105"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4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107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092"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10"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49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53"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6"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31"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105"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4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107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092"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10"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49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53"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6"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31"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105"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4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107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092"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10"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49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53"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6"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31"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105"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4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107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092"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10"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498"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53"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6"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931"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6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1105" w:type="dxa"/>
            <w:vAlign w:val="center"/>
          </w:tcPr>
          <w:p>
            <w:pPr>
              <w:adjustRightInd w:val="0"/>
              <w:spacing w:line="300" w:lineRule="exact"/>
              <w:jc w:val="center"/>
              <w:textAlignment w:val="baseline"/>
              <w:rPr>
                <w:rFonts w:ascii="宋体" w:hAnsi="Times New Roman" w:cs="宋体"/>
                <w:color w:val="auto"/>
                <w:kern w:val="2"/>
                <w:szCs w:val="21"/>
                <w:lang w:eastAsia="en-US"/>
              </w:rPr>
            </w:pPr>
          </w:p>
        </w:tc>
        <w:tc>
          <w:tcPr>
            <w:tcW w:w="484" w:type="dxa"/>
            <w:vAlign w:val="center"/>
          </w:tcPr>
          <w:p>
            <w:pPr>
              <w:adjustRightInd w:val="0"/>
              <w:spacing w:line="300" w:lineRule="exact"/>
              <w:jc w:val="center"/>
              <w:textAlignment w:val="baseline"/>
              <w:rPr>
                <w:rFonts w:ascii="宋体" w:hAnsi="Times New Roman" w:cs="宋体"/>
                <w:color w:val="auto"/>
                <w:kern w:val="2"/>
                <w:szCs w:val="21"/>
                <w:lang w:eastAsia="en-US"/>
              </w:rPr>
            </w:pPr>
          </w:p>
        </w:tc>
      </w:tr>
    </w:tbl>
    <w:p>
      <w:pPr>
        <w:adjustRightInd w:val="0"/>
        <w:spacing w:line="360" w:lineRule="auto"/>
        <w:jc w:val="left"/>
        <w:textAlignment w:val="baseline"/>
        <w:rPr>
          <w:rFonts w:ascii="宋体"/>
          <w:color w:val="auto"/>
          <w:kern w:val="2"/>
          <w:szCs w:val="22"/>
        </w:rPr>
      </w:pPr>
    </w:p>
    <w:p>
      <w:pPr>
        <w:spacing w:beforeLines="100" w:afterLines="100" w:line="360" w:lineRule="auto"/>
        <w:rPr>
          <w:color w:val="auto"/>
          <w:kern w:val="1"/>
          <w:szCs w:val="21"/>
        </w:rPr>
      </w:pPr>
      <w:r>
        <w:rPr>
          <w:rFonts w:ascii="宋体" w:hAnsi="宋体" w:cs="宋体"/>
          <w:color w:val="auto"/>
          <w:kern w:val="1"/>
          <w:sz w:val="23"/>
          <w:szCs w:val="23"/>
        </w:rPr>
        <w:br w:type="page"/>
      </w:r>
      <w:r>
        <w:rPr>
          <w:rFonts w:ascii="黑体" w:hAnsi="黑体" w:eastAsia="黑体"/>
          <w:color w:val="auto"/>
          <w:szCs w:val="21"/>
        </w:rPr>
        <w:t>投标人基本情况表附件</w:t>
      </w:r>
      <w:r>
        <w:rPr>
          <w:rFonts w:hint="eastAsia" w:ascii="黑体" w:hAnsi="黑体" w:eastAsia="黑体"/>
          <w:color w:val="auto"/>
          <w:szCs w:val="21"/>
        </w:rPr>
        <w:t>3、信用证明</w:t>
      </w:r>
      <w:r>
        <w:rPr>
          <w:rStyle w:val="64"/>
          <w:rFonts w:ascii="黑体" w:hAnsi="黑体" w:eastAsia="黑体"/>
          <w:color w:val="auto"/>
          <w:szCs w:val="21"/>
        </w:rPr>
        <w:footnoteReference w:id="30"/>
      </w:r>
      <w:r>
        <w:rPr>
          <w:rFonts w:ascii="黑体" w:hAnsi="黑体" w:eastAsia="黑体"/>
          <w:color w:val="auto"/>
          <w:szCs w:val="21"/>
        </w:rPr>
        <w:t>：</w:t>
      </w:r>
    </w:p>
    <w:p>
      <w:pPr>
        <w:tabs>
          <w:tab w:val="left" w:pos="0"/>
          <w:tab w:val="left" w:pos="567"/>
          <w:tab w:val="left" w:pos="993"/>
          <w:tab w:val="left" w:pos="1134"/>
        </w:tabs>
        <w:snapToGrid w:val="0"/>
        <w:spacing w:beforeLines="100" w:afterLines="100" w:line="360" w:lineRule="auto"/>
        <w:jc w:val="left"/>
        <w:rPr>
          <w:rFonts w:ascii="宋体"/>
          <w:b/>
          <w:color w:val="auto"/>
          <w:sz w:val="30"/>
          <w:szCs w:val="30"/>
        </w:rPr>
      </w:pPr>
      <w:r>
        <w:rPr>
          <w:rFonts w:hint="eastAsia" w:ascii="宋体" w:hAnsi="宋体" w:cs="宋体"/>
          <w:color w:val="auto"/>
          <w:kern w:val="1"/>
        </w:rPr>
        <w:t xml:space="preserve">    </w:t>
      </w:r>
      <w:r>
        <w:rPr>
          <w:rFonts w:ascii="宋体" w:hAnsi="宋体" w:cs="宋体"/>
          <w:color w:val="auto"/>
          <w:kern w:val="1"/>
        </w:rPr>
        <w:br w:type="page"/>
      </w:r>
      <w:r>
        <w:rPr>
          <w:rFonts w:ascii="黑体" w:hAnsi="黑体" w:eastAsia="黑体"/>
          <w:color w:val="auto"/>
          <w:szCs w:val="21"/>
        </w:rPr>
        <w:t>投标人基本情况表附件</w:t>
      </w:r>
      <w:r>
        <w:rPr>
          <w:rFonts w:hint="eastAsia" w:ascii="黑体" w:hAnsi="黑体" w:eastAsia="黑体"/>
          <w:color w:val="auto"/>
          <w:szCs w:val="21"/>
        </w:rPr>
        <w:t>4、拟派总监理工程师情况表及证明材料</w:t>
      </w:r>
      <w:r>
        <w:rPr>
          <w:rStyle w:val="64"/>
          <w:rFonts w:ascii="黑体" w:hAnsi="黑体" w:eastAsia="黑体"/>
          <w:color w:val="auto"/>
          <w:szCs w:val="21"/>
        </w:rPr>
        <w:footnoteReference w:id="31"/>
      </w:r>
      <w:r>
        <w:rPr>
          <w:rFonts w:ascii="黑体" w:hAnsi="黑体" w:eastAsia="黑体"/>
          <w:color w:val="auto"/>
          <w:szCs w:val="21"/>
        </w:rPr>
        <w:t>：</w:t>
      </w:r>
    </w:p>
    <w:tbl>
      <w:tblPr>
        <w:tblStyle w:val="51"/>
        <w:tblW w:w="89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864"/>
        <w:gridCol w:w="1691"/>
        <w:gridCol w:w="851"/>
        <w:gridCol w:w="1168"/>
        <w:gridCol w:w="543"/>
        <w:gridCol w:w="1525"/>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姓  名</w:t>
            </w:r>
          </w:p>
        </w:tc>
        <w:tc>
          <w:tcPr>
            <w:tcW w:w="864" w:type="dxa"/>
            <w:vAlign w:val="center"/>
          </w:tcPr>
          <w:p>
            <w:pPr>
              <w:autoSpaceDE w:val="0"/>
              <w:autoSpaceDN w:val="0"/>
              <w:spacing w:line="320" w:lineRule="exact"/>
              <w:jc w:val="center"/>
              <w:rPr>
                <w:rFonts w:ascii="宋体" w:cs="宋体"/>
                <w:color w:val="auto"/>
                <w:sz w:val="24"/>
                <w:lang w:val="zh-CN" w:bidi="zh-CN"/>
              </w:rPr>
            </w:pPr>
          </w:p>
        </w:tc>
        <w:tc>
          <w:tcPr>
            <w:tcW w:w="1691" w:type="dxa"/>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身份证号码</w:t>
            </w:r>
          </w:p>
        </w:tc>
        <w:tc>
          <w:tcPr>
            <w:tcW w:w="5286" w:type="dxa"/>
            <w:gridSpan w:val="5"/>
            <w:vAlign w:val="center"/>
          </w:tcPr>
          <w:p>
            <w:pPr>
              <w:autoSpaceDE w:val="0"/>
              <w:autoSpaceDN w:val="0"/>
              <w:spacing w:line="320" w:lineRule="exact"/>
              <w:jc w:val="center"/>
              <w:rPr>
                <w:rFonts w:ascii="宋体" w:cs="宋体"/>
                <w:color w:val="auto"/>
                <w:sz w:val="24"/>
                <w:lang w:eastAsia="en-US"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职  称</w:t>
            </w:r>
          </w:p>
        </w:tc>
        <w:tc>
          <w:tcPr>
            <w:tcW w:w="864" w:type="dxa"/>
            <w:vAlign w:val="center"/>
          </w:tcPr>
          <w:p>
            <w:pPr>
              <w:autoSpaceDE w:val="0"/>
              <w:autoSpaceDN w:val="0"/>
              <w:spacing w:line="320" w:lineRule="exact"/>
              <w:jc w:val="center"/>
              <w:rPr>
                <w:rFonts w:ascii="宋体" w:cs="宋体"/>
                <w:color w:val="auto"/>
                <w:sz w:val="24"/>
                <w:lang w:val="zh-CN" w:bidi="zh-CN"/>
              </w:rPr>
            </w:pPr>
          </w:p>
        </w:tc>
        <w:tc>
          <w:tcPr>
            <w:tcW w:w="1691" w:type="dxa"/>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性别</w:t>
            </w:r>
          </w:p>
        </w:tc>
        <w:tc>
          <w:tcPr>
            <w:tcW w:w="851" w:type="dxa"/>
            <w:vAlign w:val="center"/>
          </w:tcPr>
          <w:p>
            <w:pPr>
              <w:autoSpaceDE w:val="0"/>
              <w:autoSpaceDN w:val="0"/>
              <w:spacing w:line="320" w:lineRule="exact"/>
              <w:jc w:val="center"/>
              <w:rPr>
                <w:rFonts w:ascii="宋体" w:cs="宋体"/>
                <w:color w:val="auto"/>
                <w:sz w:val="24"/>
                <w:lang w:val="zh-CN" w:bidi="zh-CN"/>
              </w:rPr>
            </w:pPr>
          </w:p>
        </w:tc>
        <w:tc>
          <w:tcPr>
            <w:tcW w:w="1711" w:type="dxa"/>
            <w:gridSpan w:val="2"/>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监理工作年限</w:t>
            </w:r>
          </w:p>
        </w:tc>
        <w:tc>
          <w:tcPr>
            <w:tcW w:w="2724" w:type="dxa"/>
            <w:gridSpan w:val="2"/>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702" w:type="dxa"/>
            <w:gridSpan w:val="3"/>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监理工程师注册执业证书注册号</w:t>
            </w:r>
          </w:p>
        </w:tc>
        <w:tc>
          <w:tcPr>
            <w:tcW w:w="851" w:type="dxa"/>
            <w:vAlign w:val="center"/>
          </w:tcPr>
          <w:p>
            <w:pPr>
              <w:autoSpaceDE w:val="0"/>
              <w:autoSpaceDN w:val="0"/>
              <w:spacing w:line="320" w:lineRule="exact"/>
              <w:jc w:val="center"/>
              <w:rPr>
                <w:rFonts w:ascii="宋体" w:cs="宋体"/>
                <w:color w:val="auto"/>
                <w:sz w:val="24"/>
                <w:lang w:val="zh-CN" w:bidi="zh-CN"/>
              </w:rPr>
            </w:pPr>
          </w:p>
        </w:tc>
        <w:tc>
          <w:tcPr>
            <w:tcW w:w="1711" w:type="dxa"/>
            <w:gridSpan w:val="2"/>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eastAsia="en-US" w:bidi="zh-CN"/>
              </w:rPr>
              <w:t>注册专业</w:t>
            </w:r>
          </w:p>
        </w:tc>
        <w:tc>
          <w:tcPr>
            <w:tcW w:w="2724" w:type="dxa"/>
            <w:gridSpan w:val="2"/>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8988" w:type="dxa"/>
            <w:gridSpan w:val="8"/>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项目</w:t>
            </w:r>
          </w:p>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名称</w:t>
            </w:r>
          </w:p>
        </w:tc>
        <w:tc>
          <w:tcPr>
            <w:tcW w:w="3406" w:type="dxa"/>
            <w:gridSpan w:val="3"/>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工程特征指标</w:t>
            </w:r>
          </w:p>
        </w:tc>
        <w:tc>
          <w:tcPr>
            <w:tcW w:w="1168" w:type="dxa"/>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工程</w:t>
            </w:r>
          </w:p>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质量</w:t>
            </w:r>
          </w:p>
        </w:tc>
        <w:tc>
          <w:tcPr>
            <w:tcW w:w="2068" w:type="dxa"/>
            <w:gridSpan w:val="2"/>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实际竣工</w:t>
            </w:r>
          </w:p>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验收日期</w:t>
            </w:r>
          </w:p>
        </w:tc>
        <w:tc>
          <w:tcPr>
            <w:tcW w:w="1199" w:type="dxa"/>
            <w:vAlign w:val="center"/>
          </w:tcPr>
          <w:p>
            <w:pPr>
              <w:autoSpaceDE w:val="0"/>
              <w:autoSpaceDN w:val="0"/>
              <w:spacing w:line="320" w:lineRule="exact"/>
              <w:jc w:val="center"/>
              <w:rPr>
                <w:rFonts w:ascii="宋体" w:cs="宋体"/>
                <w:color w:val="auto"/>
                <w:sz w:val="24"/>
                <w:lang w:val="zh-CN" w:bidi="zh-CN"/>
              </w:rPr>
            </w:pPr>
            <w:r>
              <w:rPr>
                <w:rFonts w:hint="eastAsia" w:ascii="宋体" w:cs="宋体"/>
                <w:color w:val="auto"/>
                <w:sz w:val="24"/>
                <w:lang w:val="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47" w:type="dxa"/>
            <w:vAlign w:val="center"/>
          </w:tcPr>
          <w:p>
            <w:pPr>
              <w:autoSpaceDE w:val="0"/>
              <w:autoSpaceDN w:val="0"/>
              <w:spacing w:line="320" w:lineRule="exact"/>
              <w:jc w:val="center"/>
              <w:rPr>
                <w:rFonts w:ascii="宋体" w:cs="宋体"/>
                <w:color w:val="auto"/>
                <w:sz w:val="24"/>
                <w:lang w:val="zh-CN" w:bidi="zh-CN"/>
              </w:rPr>
            </w:pPr>
          </w:p>
        </w:tc>
        <w:tc>
          <w:tcPr>
            <w:tcW w:w="3406" w:type="dxa"/>
            <w:gridSpan w:val="3"/>
            <w:vAlign w:val="center"/>
          </w:tcPr>
          <w:p>
            <w:pPr>
              <w:autoSpaceDE w:val="0"/>
              <w:autoSpaceDN w:val="0"/>
              <w:spacing w:line="320" w:lineRule="exact"/>
              <w:jc w:val="center"/>
              <w:rPr>
                <w:rFonts w:ascii="宋体" w:cs="宋体"/>
                <w:color w:val="auto"/>
                <w:sz w:val="24"/>
                <w:lang w:val="zh-CN" w:bidi="zh-CN"/>
              </w:rPr>
            </w:pPr>
          </w:p>
        </w:tc>
        <w:tc>
          <w:tcPr>
            <w:tcW w:w="1168" w:type="dxa"/>
            <w:vAlign w:val="center"/>
          </w:tcPr>
          <w:p>
            <w:pPr>
              <w:autoSpaceDE w:val="0"/>
              <w:autoSpaceDN w:val="0"/>
              <w:spacing w:line="320" w:lineRule="exact"/>
              <w:jc w:val="center"/>
              <w:rPr>
                <w:rFonts w:ascii="宋体" w:cs="宋体"/>
                <w:color w:val="auto"/>
                <w:sz w:val="24"/>
                <w:lang w:val="zh-CN" w:bidi="zh-CN"/>
              </w:rPr>
            </w:pPr>
          </w:p>
        </w:tc>
        <w:tc>
          <w:tcPr>
            <w:tcW w:w="2068" w:type="dxa"/>
            <w:gridSpan w:val="2"/>
            <w:vAlign w:val="center"/>
          </w:tcPr>
          <w:p>
            <w:pPr>
              <w:autoSpaceDE w:val="0"/>
              <w:autoSpaceDN w:val="0"/>
              <w:spacing w:line="320" w:lineRule="exact"/>
              <w:jc w:val="center"/>
              <w:rPr>
                <w:rFonts w:ascii="宋体" w:cs="宋体"/>
                <w:color w:val="auto"/>
                <w:sz w:val="24"/>
                <w:lang w:val="zh-CN" w:bidi="zh-CN"/>
              </w:rPr>
            </w:pPr>
          </w:p>
        </w:tc>
        <w:tc>
          <w:tcPr>
            <w:tcW w:w="1199" w:type="dxa"/>
            <w:vAlign w:val="center"/>
          </w:tcPr>
          <w:p>
            <w:pPr>
              <w:autoSpaceDE w:val="0"/>
              <w:autoSpaceDN w:val="0"/>
              <w:spacing w:line="320" w:lineRule="exact"/>
              <w:jc w:val="center"/>
              <w:rPr>
                <w:rFonts w:ascii="宋体" w:cs="宋体"/>
                <w:color w:val="auto"/>
                <w:sz w:val="24"/>
                <w:lang w:val="zh-CN" w:bidi="zh-CN"/>
              </w:rPr>
            </w:pPr>
          </w:p>
        </w:tc>
      </w:tr>
    </w:tbl>
    <w:p>
      <w:pPr>
        <w:adjustRightInd w:val="0"/>
        <w:spacing w:line="360" w:lineRule="auto"/>
        <w:textAlignment w:val="baseline"/>
        <w:rPr>
          <w:rFonts w:ascii="宋体"/>
          <w:color w:val="auto"/>
          <w:kern w:val="2"/>
          <w:sz w:val="24"/>
        </w:rPr>
      </w:pPr>
    </w:p>
    <w:p>
      <w:pPr>
        <w:adjustRightInd w:val="0"/>
        <w:spacing w:line="360" w:lineRule="auto"/>
        <w:textAlignment w:val="baseline"/>
        <w:rPr>
          <w:rFonts w:ascii="宋体"/>
          <w:color w:val="auto"/>
          <w:kern w:val="2"/>
          <w:sz w:val="24"/>
        </w:rPr>
      </w:pPr>
      <w:r>
        <w:rPr>
          <w:rFonts w:hint="eastAsia" w:ascii="宋体"/>
          <w:color w:val="auto"/>
          <w:kern w:val="2"/>
          <w:sz w:val="24"/>
        </w:rPr>
        <w:t xml:space="preserve">                          </w:t>
      </w:r>
    </w:p>
    <w:p>
      <w:pPr>
        <w:adjustRightInd w:val="0"/>
        <w:spacing w:beforeLines="100" w:afterLines="100" w:line="360" w:lineRule="auto"/>
        <w:jc w:val="left"/>
        <w:textAlignment w:val="baseline"/>
        <w:rPr>
          <w:rFonts w:ascii="宋体"/>
          <w:b/>
          <w:color w:val="auto"/>
          <w:sz w:val="24"/>
          <w:szCs w:val="20"/>
        </w:rPr>
      </w:pPr>
      <w:r>
        <w:rPr>
          <w:rFonts w:ascii="黑体" w:hAnsi="黑体" w:eastAsia="黑体"/>
          <w:color w:val="auto"/>
          <w:szCs w:val="21"/>
        </w:rPr>
        <w:br w:type="page"/>
      </w:r>
      <w:r>
        <w:rPr>
          <w:rFonts w:ascii="黑体" w:hAnsi="黑体" w:eastAsia="黑体"/>
          <w:color w:val="auto"/>
          <w:szCs w:val="21"/>
        </w:rPr>
        <w:t>投标人基本情况表附件</w:t>
      </w:r>
      <w:r>
        <w:rPr>
          <w:rFonts w:hint="eastAsia" w:ascii="黑体" w:hAnsi="黑体" w:eastAsia="黑体"/>
          <w:color w:val="auto"/>
          <w:szCs w:val="21"/>
        </w:rPr>
        <w:t>5、项目监理机构人员到位承诺书</w:t>
      </w:r>
      <w:r>
        <w:rPr>
          <w:rFonts w:ascii="黑体" w:hAnsi="黑体" w:eastAsia="黑体"/>
          <w:color w:val="auto"/>
          <w:szCs w:val="21"/>
        </w:rPr>
        <w:t>：</w:t>
      </w:r>
    </w:p>
    <w:p>
      <w:pPr>
        <w:adjustRightInd w:val="0"/>
        <w:spacing w:line="360" w:lineRule="auto"/>
        <w:textAlignment w:val="baseline"/>
        <w:rPr>
          <w:rFonts w:ascii="宋体"/>
          <w:color w:val="auto"/>
          <w:kern w:val="2"/>
          <w:szCs w:val="21"/>
        </w:rPr>
      </w:pPr>
      <w:r>
        <w:rPr>
          <w:rFonts w:hint="eastAsia" w:ascii="宋体"/>
          <w:color w:val="auto"/>
          <w:kern w:val="2"/>
          <w:szCs w:val="21"/>
          <w:u w:val="single"/>
        </w:rPr>
        <w:t xml:space="preserve">                  （招标人名称）</w:t>
      </w:r>
      <w:r>
        <w:rPr>
          <w:rFonts w:hint="eastAsia" w:ascii="宋体"/>
          <w:color w:val="auto"/>
          <w:kern w:val="2"/>
          <w:szCs w:val="21"/>
        </w:rPr>
        <w:t>：</w:t>
      </w:r>
    </w:p>
    <w:p>
      <w:pPr>
        <w:adjustRightInd w:val="0"/>
        <w:spacing w:line="360" w:lineRule="auto"/>
        <w:ind w:firstLine="645"/>
        <w:textAlignment w:val="baseline"/>
        <w:rPr>
          <w:rFonts w:ascii="宋体"/>
          <w:color w:val="auto"/>
          <w:kern w:val="2"/>
          <w:szCs w:val="21"/>
        </w:rPr>
      </w:pPr>
      <w:r>
        <w:rPr>
          <w:rFonts w:hint="eastAsia" w:ascii="宋体"/>
          <w:color w:val="auto"/>
          <w:kern w:val="2"/>
          <w:szCs w:val="21"/>
        </w:rPr>
        <w:t>本人</w:t>
      </w:r>
      <w:r>
        <w:rPr>
          <w:rFonts w:hint="eastAsia" w:ascii="宋体"/>
          <w:color w:val="auto"/>
          <w:kern w:val="2"/>
          <w:szCs w:val="21"/>
          <w:u w:val="single"/>
        </w:rPr>
        <w:t xml:space="preserve">         （姓名）</w:t>
      </w:r>
      <w:r>
        <w:rPr>
          <w:rFonts w:hint="eastAsia" w:ascii="宋体"/>
          <w:color w:val="auto"/>
          <w:kern w:val="2"/>
          <w:szCs w:val="21"/>
        </w:rPr>
        <w:t>系</w:t>
      </w:r>
      <w:r>
        <w:rPr>
          <w:rFonts w:hint="eastAsia" w:ascii="宋体"/>
          <w:color w:val="auto"/>
          <w:kern w:val="2"/>
          <w:szCs w:val="21"/>
          <w:u w:val="single"/>
        </w:rPr>
        <w:t xml:space="preserve">                      （投标人名称）</w:t>
      </w:r>
      <w:r>
        <w:rPr>
          <w:rFonts w:hint="eastAsia" w:ascii="宋体"/>
          <w:color w:val="auto"/>
          <w:kern w:val="2"/>
          <w:szCs w:val="21"/>
        </w:rPr>
        <w:t>的法定代表人，现承诺：</w:t>
      </w:r>
    </w:p>
    <w:p>
      <w:pPr>
        <w:pStyle w:val="551"/>
        <w:spacing w:line="360" w:lineRule="auto"/>
        <w:ind w:firstLine="420" w:firstLineChars="200"/>
        <w:rPr>
          <w:rFonts w:ascii="宋体" w:hAnsi="宋体" w:eastAsia="宋体" w:cs="宋体"/>
          <w:color w:val="auto"/>
          <w:sz w:val="21"/>
          <w:szCs w:val="21"/>
          <w:lang w:val="zh-TW" w:eastAsia="zh-TW"/>
        </w:rPr>
      </w:pPr>
      <w:r>
        <w:rPr>
          <w:rFonts w:hint="eastAsia" w:ascii="宋体" w:hAnsi="宋体" w:eastAsia="宋体"/>
          <w:color w:val="auto"/>
          <w:sz w:val="21"/>
          <w:szCs w:val="21"/>
        </w:rPr>
        <w:t>我单位在</w:t>
      </w:r>
      <w:r>
        <w:rPr>
          <w:rFonts w:hint="eastAsia" w:ascii="宋体" w:hAnsi="宋体" w:eastAsia="宋体"/>
          <w:color w:val="auto"/>
          <w:sz w:val="21"/>
          <w:szCs w:val="21"/>
          <w:u w:val="single"/>
        </w:rPr>
        <w:t xml:space="preserve">                   （项目名称及标段） </w:t>
      </w:r>
      <w:r>
        <w:rPr>
          <w:rFonts w:hint="eastAsia" w:ascii="宋体" w:hAnsi="宋体" w:eastAsia="宋体"/>
          <w:color w:val="auto"/>
          <w:sz w:val="21"/>
          <w:szCs w:val="21"/>
        </w:rPr>
        <w:t>中标后，按照投标文件的承诺派出总监理工程师，</w:t>
      </w:r>
      <w:r>
        <w:rPr>
          <w:rFonts w:hint="eastAsia" w:ascii="宋体" w:hAnsi="宋体" w:eastAsia="宋体" w:cs="宋体"/>
          <w:color w:val="auto"/>
          <w:sz w:val="21"/>
          <w:szCs w:val="21"/>
          <w:lang w:val="zh-TW" w:eastAsia="zh-TW"/>
        </w:rPr>
        <w:t>并按照招标文件和福建省现行的项目监理机构人员配备标准的要求，配备其他相应监理人员。若项目监理机构人员不能按投标文件的承诺到位，愿意无条件地接受招标人作出的以下处理：</w:t>
      </w:r>
    </w:p>
    <w:p>
      <w:pPr>
        <w:spacing w:line="360" w:lineRule="auto"/>
        <w:ind w:firstLine="420" w:firstLineChars="200"/>
        <w:rPr>
          <w:rFonts w:ascii="宋体" w:hAnsi="宋体" w:cs="宋体"/>
          <w:color w:val="auto"/>
          <w:kern w:val="2"/>
          <w:szCs w:val="21"/>
          <w:lang w:val="zh-TW" w:eastAsia="zh-TW"/>
        </w:rPr>
      </w:pPr>
      <w:r>
        <w:rPr>
          <w:rFonts w:hint="eastAsia" w:ascii="宋体" w:hAnsi="宋体" w:cs="宋体"/>
          <w:color w:val="auto"/>
          <w:kern w:val="2"/>
          <w:szCs w:val="21"/>
        </w:rPr>
        <w:t>1</w:t>
      </w:r>
      <w:r>
        <w:rPr>
          <w:rFonts w:hint="eastAsia" w:ascii="宋体" w:hAnsi="宋体" w:cs="宋体"/>
          <w:color w:val="auto"/>
          <w:kern w:val="2"/>
          <w:szCs w:val="21"/>
          <w:lang w:val="zh-TW" w:eastAsia="zh-TW"/>
        </w:rPr>
        <w:t>.工程开工前，因我单位自身原因，造成项目监理机构人员不能全部通过福建省工程项目建设监管系统登记的，招标人有权解除合同并按违约追究我单位责任。</w:t>
      </w:r>
    </w:p>
    <w:p>
      <w:pPr>
        <w:adjustRightInd w:val="0"/>
        <w:spacing w:line="360" w:lineRule="auto"/>
        <w:ind w:firstLine="645"/>
        <w:textAlignment w:val="baseline"/>
        <w:rPr>
          <w:rFonts w:ascii="宋体" w:hAnsi="宋体"/>
          <w:color w:val="auto"/>
          <w:kern w:val="2"/>
          <w:szCs w:val="21"/>
        </w:rPr>
      </w:pPr>
      <w:r>
        <w:rPr>
          <w:rFonts w:hint="eastAsia" w:ascii="宋体" w:hAnsi="宋体" w:cs="宋体"/>
          <w:color w:val="auto"/>
          <w:szCs w:val="21"/>
          <w:lang w:val="zh-CN" w:bidi="zh-CN"/>
        </w:rPr>
        <w:t>2</w:t>
      </w:r>
      <w:r>
        <w:rPr>
          <w:rFonts w:hint="eastAsia" w:ascii="宋体" w:hAnsi="宋体" w:cs="宋体"/>
          <w:color w:val="auto"/>
          <w:szCs w:val="21"/>
          <w:lang w:val="zh-TW" w:eastAsia="zh-TW" w:bidi="zh-CN"/>
        </w:rPr>
        <w:t>.工程开工后，因我单位自身原因， 我单位变更项目监理机构总监理工程师，每人每次向招标人交纳</w:t>
      </w:r>
      <w:r>
        <w:rPr>
          <w:rFonts w:hint="eastAsia" w:ascii="宋体" w:hAnsi="宋体" w:cs="宋体"/>
          <w:color w:val="auto"/>
          <w:szCs w:val="21"/>
          <w:u w:val="single"/>
          <w:lang w:val="zh-TW" w:eastAsia="zh-TW" w:bidi="zh-CN"/>
        </w:rPr>
        <w:t>（监理服务费2%且不少于人民币壹万元）</w:t>
      </w:r>
      <w:r>
        <w:rPr>
          <w:rFonts w:hint="eastAsia" w:ascii="宋体" w:hAnsi="宋体" w:cs="宋体"/>
          <w:color w:val="auto"/>
          <w:szCs w:val="21"/>
          <w:lang w:val="zh-TW" w:eastAsia="zh-TW" w:bidi="zh-CN"/>
        </w:rPr>
        <w:t>万元的违约金；变更项目监理机构其他人员，每人每次向招标人交纳</w:t>
      </w:r>
      <w:r>
        <w:rPr>
          <w:rFonts w:hint="eastAsia" w:ascii="宋体" w:hAnsi="宋体" w:cs="宋体"/>
          <w:color w:val="auto"/>
          <w:szCs w:val="21"/>
          <w:u w:val="single"/>
          <w:lang w:val="zh-TW" w:eastAsia="zh-TW" w:bidi="zh-CN"/>
        </w:rPr>
        <w:t>（监理服务费6‰且不少于人民币叁仟元）</w:t>
      </w:r>
      <w:r>
        <w:rPr>
          <w:rFonts w:hint="eastAsia" w:ascii="宋体" w:hAnsi="宋体" w:cs="宋体"/>
          <w:color w:val="auto"/>
          <w:szCs w:val="21"/>
          <w:lang w:val="zh-TW" w:eastAsia="zh-TW" w:bidi="zh-CN"/>
        </w:rPr>
        <w:t>万元的违约金。</w:t>
      </w:r>
    </w:p>
    <w:p>
      <w:pPr>
        <w:adjustRightInd w:val="0"/>
        <w:spacing w:line="360" w:lineRule="auto"/>
        <w:ind w:firstLine="645"/>
        <w:textAlignment w:val="baseline"/>
        <w:rPr>
          <w:rFonts w:ascii="宋体"/>
          <w:color w:val="auto"/>
          <w:kern w:val="2"/>
          <w:szCs w:val="21"/>
        </w:rPr>
      </w:pPr>
    </w:p>
    <w:p>
      <w:pPr>
        <w:tabs>
          <w:tab w:val="left" w:pos="100"/>
          <w:tab w:val="left" w:pos="700"/>
        </w:tabs>
        <w:spacing w:line="360" w:lineRule="auto"/>
        <w:ind w:firstLine="315" w:firstLineChars="150"/>
        <w:rPr>
          <w:rFonts w:ascii="宋体"/>
          <w:color w:val="auto"/>
          <w:kern w:val="2"/>
          <w:szCs w:val="21"/>
        </w:rPr>
      </w:pPr>
    </w:p>
    <w:p>
      <w:pPr>
        <w:adjustRightInd w:val="0"/>
        <w:spacing w:line="360" w:lineRule="auto"/>
        <w:ind w:firstLine="645"/>
        <w:textAlignment w:val="baseline"/>
        <w:rPr>
          <w:rFonts w:ascii="宋体"/>
          <w:color w:val="auto"/>
          <w:kern w:val="2"/>
          <w:szCs w:val="21"/>
        </w:rPr>
      </w:pPr>
    </w:p>
    <w:p>
      <w:pPr>
        <w:adjustRightInd w:val="0"/>
        <w:spacing w:line="360" w:lineRule="auto"/>
        <w:ind w:right="210" w:firstLine="645"/>
        <w:jc w:val="right"/>
        <w:textAlignment w:val="baseline"/>
        <w:rPr>
          <w:rFonts w:ascii="宋体"/>
          <w:color w:val="auto"/>
          <w:kern w:val="2"/>
          <w:szCs w:val="21"/>
        </w:rPr>
      </w:pPr>
      <w:r>
        <w:rPr>
          <w:rFonts w:hint="eastAsia" w:ascii="宋体"/>
          <w:color w:val="auto"/>
          <w:kern w:val="2"/>
          <w:szCs w:val="21"/>
        </w:rPr>
        <w:t>投标人：</w:t>
      </w:r>
      <w:r>
        <w:rPr>
          <w:rFonts w:hint="eastAsia" w:ascii="宋体"/>
          <w:color w:val="auto"/>
          <w:kern w:val="2"/>
          <w:szCs w:val="21"/>
          <w:u w:val="single"/>
        </w:rPr>
        <w:t xml:space="preserve">              </w:t>
      </w:r>
      <w:r>
        <w:rPr>
          <w:rFonts w:hint="eastAsia" w:ascii="宋体"/>
          <w:color w:val="auto"/>
          <w:kern w:val="2"/>
          <w:szCs w:val="21"/>
        </w:rPr>
        <w:t>（盖单位公章）</w:t>
      </w:r>
      <w:r>
        <w:rPr>
          <w:rStyle w:val="64"/>
          <w:rFonts w:ascii="宋体"/>
          <w:color w:val="auto"/>
          <w:kern w:val="2"/>
          <w:szCs w:val="21"/>
        </w:rPr>
        <w:footnoteReference w:id="32"/>
      </w:r>
    </w:p>
    <w:p>
      <w:pPr>
        <w:adjustRightInd w:val="0"/>
        <w:spacing w:line="360" w:lineRule="auto"/>
        <w:ind w:firstLine="3465" w:firstLineChars="1650"/>
        <w:textAlignment w:val="baseline"/>
        <w:rPr>
          <w:rFonts w:ascii="宋体"/>
          <w:color w:val="auto"/>
          <w:kern w:val="2"/>
          <w:szCs w:val="21"/>
        </w:rPr>
      </w:pPr>
    </w:p>
    <w:p>
      <w:pPr>
        <w:spacing w:line="360" w:lineRule="auto"/>
        <w:ind w:firstLine="3570" w:firstLineChars="1700"/>
        <w:rPr>
          <w:rFonts w:ascii="宋体"/>
          <w:color w:val="auto"/>
          <w:kern w:val="2"/>
          <w:sz w:val="24"/>
          <w:szCs w:val="20"/>
        </w:rPr>
      </w:pPr>
      <w:r>
        <w:rPr>
          <w:rFonts w:hint="eastAsia" w:ascii="宋体"/>
          <w:color w:val="auto"/>
          <w:kern w:val="2"/>
          <w:szCs w:val="21"/>
        </w:rPr>
        <w:t>法定代表人或委托代理人：</w:t>
      </w:r>
      <w:r>
        <w:rPr>
          <w:rFonts w:hint="eastAsia" w:ascii="宋体"/>
          <w:color w:val="auto"/>
          <w:kern w:val="2"/>
          <w:szCs w:val="21"/>
          <w:u w:val="single"/>
        </w:rPr>
        <w:t xml:space="preserve">                </w:t>
      </w:r>
      <w:r>
        <w:rPr>
          <w:rFonts w:hint="eastAsia" w:ascii="宋体"/>
          <w:color w:val="auto"/>
          <w:kern w:val="2"/>
          <w:szCs w:val="21"/>
        </w:rPr>
        <w:t>（盖章）</w:t>
      </w:r>
      <w:r>
        <w:rPr>
          <w:rStyle w:val="64"/>
          <w:rFonts w:ascii="宋体"/>
          <w:color w:val="auto"/>
          <w:kern w:val="2"/>
          <w:szCs w:val="21"/>
        </w:rPr>
        <w:footnoteReference w:id="33"/>
      </w:r>
    </w:p>
    <w:p>
      <w:pPr>
        <w:spacing w:beforeLines="100" w:afterLines="100" w:line="360" w:lineRule="auto"/>
        <w:rPr>
          <w:color w:val="auto"/>
          <w:kern w:val="1"/>
          <w:szCs w:val="21"/>
        </w:rPr>
      </w:pPr>
      <w:r>
        <w:rPr>
          <w:rFonts w:ascii="宋体"/>
          <w:color w:val="auto"/>
          <w:kern w:val="2"/>
          <w:sz w:val="24"/>
          <w:szCs w:val="20"/>
        </w:rPr>
        <w:br w:type="page"/>
      </w:r>
      <w:r>
        <w:rPr>
          <w:rFonts w:ascii="黑体" w:hAnsi="黑体" w:eastAsia="黑体"/>
          <w:color w:val="auto"/>
          <w:szCs w:val="21"/>
        </w:rPr>
        <w:t>投标人基本情况表附件</w:t>
      </w:r>
      <w:r>
        <w:rPr>
          <w:rFonts w:hint="eastAsia" w:ascii="黑体" w:hAnsi="黑体" w:eastAsia="黑体"/>
          <w:color w:val="auto"/>
          <w:szCs w:val="21"/>
        </w:rPr>
        <w:t>7、法人资格证明</w:t>
      </w:r>
      <w:r>
        <w:rPr>
          <w:rStyle w:val="64"/>
          <w:rFonts w:ascii="黑体" w:hAnsi="黑体" w:eastAsia="黑体"/>
          <w:color w:val="auto"/>
          <w:szCs w:val="21"/>
        </w:rPr>
        <w:footnoteReference w:id="34"/>
      </w:r>
      <w:r>
        <w:rPr>
          <w:rFonts w:ascii="黑体" w:hAnsi="黑体" w:eastAsia="黑体"/>
          <w:color w:val="auto"/>
          <w:szCs w:val="21"/>
        </w:rPr>
        <w:t>：</w:t>
      </w:r>
    </w:p>
    <w:p>
      <w:pPr>
        <w:spacing w:line="360" w:lineRule="auto"/>
        <w:ind w:firstLine="420"/>
        <w:rPr>
          <w:rFonts w:ascii="宋体" w:hAnsi="宋体" w:cs="宋体"/>
          <w:color w:val="auto"/>
          <w:kern w:val="1"/>
        </w:rPr>
      </w:pPr>
      <w:r>
        <w:rPr>
          <w:rFonts w:hint="eastAsia" w:ascii="宋体" w:hAnsi="宋体" w:cs="宋体"/>
          <w:color w:val="auto"/>
          <w:kern w:val="1"/>
        </w:rPr>
        <w:t>（1）</w:t>
      </w:r>
      <w:r>
        <w:rPr>
          <w:rFonts w:ascii="宋体" w:hAnsi="宋体" w:cs="宋体"/>
          <w:color w:val="auto"/>
          <w:kern w:val="1"/>
        </w:rPr>
        <w:t>《</w:t>
      </w:r>
      <w:r>
        <w:rPr>
          <w:rFonts w:hint="eastAsia" w:ascii="宋体" w:hAnsi="宋体" w:cs="宋体"/>
          <w:color w:val="auto"/>
          <w:kern w:val="1"/>
        </w:rPr>
        <w:t>营业</w:t>
      </w:r>
      <w:r>
        <w:rPr>
          <w:rFonts w:ascii="宋体" w:hAnsi="宋体" w:cs="宋体"/>
          <w:color w:val="auto"/>
          <w:kern w:val="1"/>
        </w:rPr>
        <w:t>执照》（副本）</w:t>
      </w:r>
    </w:p>
    <w:p>
      <w:pPr>
        <w:spacing w:line="360" w:lineRule="auto"/>
        <w:ind w:firstLine="420"/>
        <w:rPr>
          <w:rFonts w:ascii="宋体" w:hAnsi="宋体" w:cs="宋体"/>
          <w:color w:val="auto"/>
          <w:kern w:val="1"/>
        </w:rPr>
      </w:pPr>
      <w:r>
        <w:rPr>
          <w:rFonts w:hint="eastAsia" w:ascii="宋体" w:hAnsi="宋体" w:cs="宋体"/>
          <w:color w:val="auto"/>
          <w:kern w:val="1"/>
        </w:rPr>
        <w:t xml:space="preserve">（2） </w:t>
      </w:r>
      <w:r>
        <w:rPr>
          <w:rFonts w:hint="eastAsia" w:hAnsi="宋体" w:cs="宋体"/>
          <w:bCs/>
          <w:color w:val="auto"/>
          <w:szCs w:val="21"/>
        </w:rPr>
        <w:t>投标人名称变更证明材料（如有）</w:t>
      </w:r>
    </w:p>
    <w:p>
      <w:pPr>
        <w:spacing w:beforeLines="100" w:afterLines="100" w:line="360" w:lineRule="auto"/>
        <w:jc w:val="center"/>
        <w:rPr>
          <w:rFonts w:ascii="宋体" w:hAnsi="宋体" w:cs="宋体"/>
          <w:color w:val="auto"/>
          <w:kern w:val="1"/>
          <w:sz w:val="23"/>
          <w:szCs w:val="23"/>
        </w:rPr>
      </w:pPr>
      <w:r>
        <w:rPr>
          <w:rFonts w:ascii="宋体" w:hAnsi="宋体" w:cs="宋体"/>
          <w:color w:val="auto"/>
          <w:kern w:val="1"/>
        </w:rPr>
        <w:br w:type="page"/>
      </w:r>
      <w:r>
        <w:rPr>
          <w:rFonts w:ascii="黑体" w:hAnsi="黑体" w:eastAsia="黑体"/>
          <w:color w:val="auto"/>
          <w:sz w:val="28"/>
          <w:szCs w:val="28"/>
        </w:rPr>
        <w:t>（</w:t>
      </w:r>
      <w:r>
        <w:rPr>
          <w:rFonts w:hint="eastAsia" w:ascii="黑体" w:hAnsi="黑体" w:eastAsia="黑体"/>
          <w:color w:val="auto"/>
          <w:sz w:val="28"/>
          <w:szCs w:val="28"/>
        </w:rPr>
        <w:t>二</w:t>
      </w:r>
      <w:r>
        <w:rPr>
          <w:rFonts w:ascii="黑体" w:hAnsi="黑体" w:eastAsia="黑体"/>
          <w:color w:val="auto"/>
          <w:sz w:val="28"/>
          <w:szCs w:val="28"/>
        </w:rPr>
        <w:t>）</w:t>
      </w:r>
      <w:r>
        <w:rPr>
          <w:rFonts w:hint="eastAsia" w:ascii="黑体" w:hAnsi="黑体" w:eastAsia="黑体"/>
          <w:color w:val="auto"/>
          <w:sz w:val="28"/>
          <w:szCs w:val="28"/>
        </w:rPr>
        <w:t>联合体</w:t>
      </w:r>
      <w:r>
        <w:rPr>
          <w:rFonts w:ascii="黑体" w:hAnsi="黑体" w:eastAsia="黑体"/>
          <w:color w:val="auto"/>
          <w:sz w:val="28"/>
          <w:szCs w:val="28"/>
        </w:rPr>
        <w:t>协议书</w:t>
      </w:r>
      <w:r>
        <w:rPr>
          <w:rStyle w:val="64"/>
          <w:rFonts w:ascii="黑体" w:hAnsi="黑体" w:eastAsia="黑体"/>
          <w:color w:val="auto"/>
          <w:sz w:val="28"/>
          <w:szCs w:val="28"/>
        </w:rPr>
        <w:footnoteReference w:id="35"/>
      </w:r>
    </w:p>
    <w:p>
      <w:pPr>
        <w:tabs>
          <w:tab w:val="left" w:pos="1600"/>
        </w:tabs>
        <w:adjustRightInd w:val="0"/>
        <w:snapToGrid w:val="0"/>
        <w:spacing w:line="360" w:lineRule="auto"/>
        <w:ind w:firstLine="482"/>
        <w:textAlignment w:val="baseline"/>
        <w:rPr>
          <w:rFonts w:ascii="宋体"/>
          <w:color w:val="auto"/>
          <w:szCs w:val="21"/>
        </w:rPr>
      </w:pPr>
      <w:bookmarkStart w:id="889" w:name="_Toc300835226"/>
      <w:bookmarkEnd w:id="889"/>
      <w:bookmarkStart w:id="890" w:name="_Toc14392"/>
      <w:bookmarkStart w:id="891" w:name="_Toc30813"/>
      <w:bookmarkStart w:id="892" w:name="_Toc458440267"/>
      <w:bookmarkStart w:id="893" w:name="_Toc30170732"/>
      <w:r>
        <w:rPr>
          <w:rFonts w:hint="eastAsia" w:ascii="宋体"/>
          <w:color w:val="auto"/>
          <w:szCs w:val="21"/>
          <w:u w:val="single"/>
        </w:rPr>
        <w:t xml:space="preserve">                      （所有成员单位名称）</w:t>
      </w:r>
      <w:r>
        <w:rPr>
          <w:rFonts w:hint="eastAsia" w:ascii="宋体"/>
          <w:color w:val="auto"/>
          <w:szCs w:val="21"/>
        </w:rPr>
        <w:t>自愿组成</w:t>
      </w:r>
      <w:r>
        <w:rPr>
          <w:rFonts w:hint="eastAsia" w:ascii="宋体"/>
          <w:color w:val="auto"/>
          <w:szCs w:val="21"/>
          <w:u w:val="single"/>
        </w:rPr>
        <w:t xml:space="preserve">       （联合体名称）</w:t>
      </w:r>
      <w:r>
        <w:rPr>
          <w:rFonts w:hint="eastAsia" w:ascii="宋体"/>
          <w:color w:val="auto"/>
          <w:szCs w:val="21"/>
        </w:rPr>
        <w:t>联合体，共同参加</w:t>
      </w:r>
      <w:r>
        <w:rPr>
          <w:rFonts w:hint="eastAsia" w:ascii="宋体"/>
          <w:color w:val="auto"/>
          <w:szCs w:val="21"/>
          <w:u w:val="single"/>
        </w:rPr>
        <w:t xml:space="preserve">          </w:t>
      </w:r>
      <w:r>
        <w:rPr>
          <w:rFonts w:hint="eastAsia" w:ascii="宋体"/>
          <w:color w:val="auto"/>
          <w:kern w:val="2"/>
          <w:szCs w:val="21"/>
          <w:u w:val="single"/>
        </w:rPr>
        <w:t>　　          （项目名称及标段）</w:t>
      </w:r>
      <w:r>
        <w:rPr>
          <w:rFonts w:hint="eastAsia" w:ascii="宋体"/>
          <w:color w:val="auto"/>
          <w:szCs w:val="21"/>
        </w:rPr>
        <w:t>监理投标。现就联合体投标事宜订立如下协议：</w:t>
      </w:r>
    </w:p>
    <w:p>
      <w:pPr>
        <w:tabs>
          <w:tab w:val="left" w:pos="1600"/>
        </w:tabs>
        <w:adjustRightInd w:val="0"/>
        <w:snapToGrid w:val="0"/>
        <w:spacing w:line="360" w:lineRule="auto"/>
        <w:ind w:firstLine="482"/>
        <w:textAlignment w:val="baseline"/>
        <w:rPr>
          <w:rFonts w:ascii="宋体"/>
          <w:color w:val="auto"/>
          <w:szCs w:val="21"/>
        </w:rPr>
      </w:pPr>
      <w:r>
        <w:rPr>
          <w:rFonts w:hint="eastAsia" w:ascii="宋体"/>
          <w:color w:val="auto"/>
          <w:szCs w:val="21"/>
        </w:rPr>
        <w:t xml:space="preserve">1. </w:t>
      </w:r>
      <w:r>
        <w:rPr>
          <w:rFonts w:hint="eastAsia" w:ascii="宋体"/>
          <w:color w:val="auto"/>
          <w:szCs w:val="21"/>
          <w:u w:val="single"/>
        </w:rPr>
        <w:t xml:space="preserve">                      （牵头人单位名称）</w:t>
      </w:r>
      <w:r>
        <w:rPr>
          <w:rFonts w:hint="eastAsia" w:ascii="宋体"/>
          <w:color w:val="auto"/>
          <w:szCs w:val="21"/>
        </w:rPr>
        <w:t>为</w:t>
      </w:r>
      <w:r>
        <w:rPr>
          <w:rFonts w:hint="eastAsia" w:ascii="宋体"/>
          <w:color w:val="auto"/>
          <w:szCs w:val="21"/>
          <w:u w:val="single"/>
        </w:rPr>
        <w:t xml:space="preserve">       （联合体名称）</w:t>
      </w:r>
      <w:r>
        <w:rPr>
          <w:rFonts w:hint="eastAsia" w:ascii="宋体"/>
          <w:color w:val="auto"/>
          <w:szCs w:val="21"/>
        </w:rPr>
        <w:t>牵头人。</w:t>
      </w:r>
    </w:p>
    <w:p>
      <w:pPr>
        <w:tabs>
          <w:tab w:val="left" w:pos="1600"/>
        </w:tabs>
        <w:adjustRightInd w:val="0"/>
        <w:snapToGrid w:val="0"/>
        <w:spacing w:line="360" w:lineRule="auto"/>
        <w:ind w:firstLine="482"/>
        <w:textAlignment w:val="baseline"/>
        <w:rPr>
          <w:rFonts w:ascii="宋体"/>
          <w:color w:val="auto"/>
          <w:szCs w:val="21"/>
        </w:rPr>
      </w:pPr>
      <w:r>
        <w:rPr>
          <w:rFonts w:hint="eastAsia" w:ascii="宋体"/>
          <w:color w:val="auto"/>
          <w:szCs w:val="21"/>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tabs>
          <w:tab w:val="left" w:pos="1600"/>
        </w:tabs>
        <w:adjustRightInd w:val="0"/>
        <w:snapToGrid w:val="0"/>
        <w:spacing w:line="360" w:lineRule="auto"/>
        <w:ind w:firstLine="482"/>
        <w:textAlignment w:val="baseline"/>
        <w:rPr>
          <w:rFonts w:ascii="宋体"/>
          <w:color w:val="auto"/>
          <w:szCs w:val="21"/>
        </w:rPr>
      </w:pPr>
      <w:r>
        <w:rPr>
          <w:rFonts w:hint="eastAsia" w:ascii="宋体"/>
          <w:color w:val="auto"/>
          <w:szCs w:val="21"/>
        </w:rPr>
        <w:t>3.联合体将严格按照招标文件的各项要求，递交投标文件，履行合同，并对外承担连带责任。</w:t>
      </w:r>
    </w:p>
    <w:p>
      <w:pPr>
        <w:tabs>
          <w:tab w:val="left" w:pos="1600"/>
        </w:tabs>
        <w:adjustRightInd w:val="0"/>
        <w:snapToGrid w:val="0"/>
        <w:spacing w:line="360" w:lineRule="auto"/>
        <w:ind w:firstLine="482"/>
        <w:jc w:val="left"/>
        <w:textAlignment w:val="baseline"/>
        <w:rPr>
          <w:rFonts w:ascii="宋体"/>
          <w:color w:val="auto"/>
          <w:szCs w:val="21"/>
        </w:rPr>
      </w:pPr>
      <w:r>
        <w:rPr>
          <w:rFonts w:hint="eastAsia" w:ascii="宋体"/>
          <w:color w:val="auto"/>
          <w:szCs w:val="21"/>
        </w:rPr>
        <w:t>4.联合体各成员单位内部的职责分工如下：</w:t>
      </w:r>
    </w:p>
    <w:p>
      <w:pPr>
        <w:tabs>
          <w:tab w:val="left" w:pos="1600"/>
        </w:tabs>
        <w:adjustRightInd w:val="0"/>
        <w:snapToGrid w:val="0"/>
        <w:spacing w:line="360" w:lineRule="auto"/>
        <w:ind w:firstLine="482"/>
        <w:jc w:val="left"/>
        <w:textAlignment w:val="baseline"/>
        <w:rPr>
          <w:rFonts w:ascii="宋体"/>
          <w:color w:val="auto"/>
          <w:kern w:val="2"/>
          <w:szCs w:val="21"/>
        </w:rPr>
      </w:pPr>
      <w:r>
        <w:rPr>
          <w:rFonts w:hint="eastAsia" w:ascii="宋体"/>
          <w:color w:val="auto"/>
          <w:szCs w:val="21"/>
          <w:u w:val="single"/>
        </w:rPr>
        <w:t xml:space="preserve">                        </w:t>
      </w:r>
      <w:r>
        <w:rPr>
          <w:rFonts w:hint="eastAsia" w:ascii="宋体"/>
          <w:color w:val="auto"/>
          <w:kern w:val="2"/>
          <w:szCs w:val="21"/>
          <w:u w:val="single"/>
        </w:rPr>
        <w:t xml:space="preserve">                                       </w:t>
      </w:r>
      <w:r>
        <w:rPr>
          <w:rFonts w:hint="eastAsia" w:ascii="宋体"/>
          <w:color w:val="auto"/>
          <w:kern w:val="2"/>
          <w:szCs w:val="21"/>
        </w:rPr>
        <w:t>。</w:t>
      </w: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5.本协议书自签署之日起生效，合同履行完毕后自动失效。</w:t>
      </w: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6.本协议书一式</w:t>
      </w:r>
      <w:r>
        <w:rPr>
          <w:rFonts w:hint="eastAsia" w:ascii="宋体"/>
          <w:color w:val="auto"/>
          <w:kern w:val="2"/>
          <w:szCs w:val="21"/>
          <w:u w:val="single"/>
        </w:rPr>
        <w:t xml:space="preserve">    </w:t>
      </w:r>
      <w:r>
        <w:rPr>
          <w:rFonts w:hint="eastAsia" w:ascii="宋体"/>
          <w:color w:val="auto"/>
          <w:kern w:val="2"/>
          <w:szCs w:val="21"/>
        </w:rPr>
        <w:t>份，联合体各方和招标人各执一份。</w:t>
      </w: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注：本协议书由委托代理人盖章的，应附法定代表人的授权委托书。</w:t>
      </w:r>
    </w:p>
    <w:p>
      <w:pPr>
        <w:tabs>
          <w:tab w:val="left" w:pos="1600"/>
        </w:tabs>
        <w:adjustRightInd w:val="0"/>
        <w:snapToGrid w:val="0"/>
        <w:spacing w:line="360" w:lineRule="auto"/>
        <w:ind w:firstLine="482"/>
        <w:textAlignment w:val="baseline"/>
        <w:rPr>
          <w:rFonts w:ascii="宋体"/>
          <w:color w:val="auto"/>
          <w:kern w:val="2"/>
          <w:szCs w:val="21"/>
        </w:rPr>
      </w:pP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联合体牵头人名称：</w:t>
      </w:r>
      <w:r>
        <w:rPr>
          <w:rFonts w:hint="eastAsia" w:ascii="宋体"/>
          <w:color w:val="auto"/>
          <w:kern w:val="2"/>
          <w:szCs w:val="21"/>
          <w:u w:val="single"/>
        </w:rPr>
        <w:t xml:space="preserve">                                  </w:t>
      </w:r>
      <w:r>
        <w:rPr>
          <w:rFonts w:hint="eastAsia" w:ascii="宋体"/>
          <w:color w:val="auto"/>
          <w:kern w:val="2"/>
          <w:szCs w:val="21"/>
        </w:rPr>
        <w:t>（盖单位公章）</w:t>
      </w:r>
    </w:p>
    <w:p>
      <w:pPr>
        <w:tabs>
          <w:tab w:val="left" w:pos="1600"/>
        </w:tabs>
        <w:adjustRightInd w:val="0"/>
        <w:snapToGrid w:val="0"/>
        <w:spacing w:line="360" w:lineRule="auto"/>
        <w:ind w:firstLine="482"/>
        <w:textAlignment w:val="baseline"/>
        <w:rPr>
          <w:rFonts w:ascii="宋体"/>
          <w:color w:val="auto"/>
          <w:kern w:val="2"/>
          <w:szCs w:val="21"/>
          <w:u w:val="single"/>
        </w:rPr>
      </w:pPr>
      <w:r>
        <w:rPr>
          <w:rFonts w:hint="eastAsia" w:ascii="宋体"/>
          <w:color w:val="auto"/>
          <w:kern w:val="2"/>
          <w:szCs w:val="21"/>
        </w:rPr>
        <w:t>法定代表人：</w:t>
      </w:r>
      <w:r>
        <w:rPr>
          <w:rFonts w:hint="eastAsia" w:ascii="宋体"/>
          <w:color w:val="auto"/>
          <w:kern w:val="2"/>
          <w:szCs w:val="21"/>
          <w:u w:val="single"/>
        </w:rPr>
        <w:t xml:space="preserve">                                              </w:t>
      </w:r>
      <w:r>
        <w:rPr>
          <w:rFonts w:hint="eastAsia" w:ascii="宋体"/>
          <w:color w:val="auto"/>
          <w:kern w:val="2"/>
          <w:szCs w:val="21"/>
        </w:rPr>
        <w:t>（盖章）</w:t>
      </w:r>
    </w:p>
    <w:p>
      <w:pPr>
        <w:tabs>
          <w:tab w:val="left" w:pos="1600"/>
        </w:tabs>
        <w:adjustRightInd w:val="0"/>
        <w:snapToGrid w:val="0"/>
        <w:spacing w:line="360" w:lineRule="auto"/>
        <w:ind w:firstLine="482"/>
        <w:textAlignment w:val="baseline"/>
        <w:rPr>
          <w:rFonts w:ascii="宋体"/>
          <w:color w:val="auto"/>
          <w:kern w:val="2"/>
          <w:szCs w:val="21"/>
        </w:rPr>
      </w:pP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联合体</w:t>
      </w:r>
      <w:r>
        <w:rPr>
          <w:rFonts w:hint="eastAsia" w:ascii="宋体"/>
          <w:color w:val="auto"/>
          <w:szCs w:val="21"/>
        </w:rPr>
        <w:t>成员</w:t>
      </w:r>
      <w:r>
        <w:rPr>
          <w:rFonts w:hint="eastAsia" w:ascii="宋体"/>
          <w:color w:val="auto"/>
          <w:kern w:val="2"/>
          <w:szCs w:val="21"/>
        </w:rPr>
        <w:t>一名称：</w:t>
      </w:r>
      <w:r>
        <w:rPr>
          <w:rFonts w:hint="eastAsia" w:ascii="宋体"/>
          <w:color w:val="auto"/>
          <w:kern w:val="2"/>
          <w:szCs w:val="21"/>
          <w:u w:val="single"/>
        </w:rPr>
        <w:t xml:space="preserve">                                  </w:t>
      </w:r>
      <w:r>
        <w:rPr>
          <w:rFonts w:hint="eastAsia" w:ascii="宋体"/>
          <w:color w:val="auto"/>
          <w:kern w:val="2"/>
          <w:szCs w:val="21"/>
        </w:rPr>
        <w:t>（盖单位公章）</w:t>
      </w:r>
    </w:p>
    <w:p>
      <w:pPr>
        <w:tabs>
          <w:tab w:val="left" w:pos="1600"/>
        </w:tabs>
        <w:adjustRightInd w:val="0"/>
        <w:snapToGrid w:val="0"/>
        <w:spacing w:line="360" w:lineRule="auto"/>
        <w:ind w:firstLine="482"/>
        <w:textAlignment w:val="baseline"/>
        <w:rPr>
          <w:rFonts w:ascii="宋体"/>
          <w:color w:val="auto"/>
          <w:kern w:val="2"/>
          <w:szCs w:val="21"/>
          <w:u w:val="single"/>
        </w:rPr>
      </w:pPr>
      <w:r>
        <w:rPr>
          <w:rFonts w:hint="eastAsia" w:ascii="宋体"/>
          <w:color w:val="auto"/>
          <w:kern w:val="2"/>
          <w:szCs w:val="21"/>
        </w:rPr>
        <w:t>法定代表人：</w:t>
      </w:r>
      <w:r>
        <w:rPr>
          <w:rFonts w:hint="eastAsia" w:ascii="宋体"/>
          <w:color w:val="auto"/>
          <w:kern w:val="2"/>
          <w:szCs w:val="21"/>
          <w:u w:val="single"/>
        </w:rPr>
        <w:t xml:space="preserve">                                              </w:t>
      </w:r>
      <w:r>
        <w:rPr>
          <w:rFonts w:hint="eastAsia" w:ascii="宋体"/>
          <w:color w:val="auto"/>
          <w:kern w:val="2"/>
          <w:szCs w:val="21"/>
        </w:rPr>
        <w:t>（盖章）</w:t>
      </w:r>
    </w:p>
    <w:p>
      <w:pPr>
        <w:tabs>
          <w:tab w:val="left" w:pos="1600"/>
        </w:tabs>
        <w:adjustRightInd w:val="0"/>
        <w:snapToGrid w:val="0"/>
        <w:spacing w:line="360" w:lineRule="auto"/>
        <w:ind w:firstLine="482"/>
        <w:textAlignment w:val="baseline"/>
        <w:rPr>
          <w:rFonts w:ascii="宋体"/>
          <w:color w:val="auto"/>
          <w:kern w:val="2"/>
          <w:szCs w:val="21"/>
        </w:rPr>
      </w:pP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联合体</w:t>
      </w:r>
      <w:r>
        <w:rPr>
          <w:rFonts w:hint="eastAsia" w:ascii="宋体"/>
          <w:color w:val="auto"/>
          <w:szCs w:val="21"/>
        </w:rPr>
        <w:t>成员</w:t>
      </w:r>
      <w:r>
        <w:rPr>
          <w:rFonts w:hint="eastAsia" w:ascii="宋体"/>
          <w:color w:val="auto"/>
          <w:kern w:val="2"/>
          <w:szCs w:val="21"/>
        </w:rPr>
        <w:t>二名称：</w:t>
      </w:r>
      <w:r>
        <w:rPr>
          <w:rFonts w:hint="eastAsia" w:ascii="宋体"/>
          <w:color w:val="auto"/>
          <w:kern w:val="2"/>
          <w:szCs w:val="21"/>
          <w:u w:val="single"/>
        </w:rPr>
        <w:t xml:space="preserve">                                  </w:t>
      </w:r>
      <w:r>
        <w:rPr>
          <w:rFonts w:hint="eastAsia" w:ascii="宋体"/>
          <w:color w:val="auto"/>
          <w:kern w:val="2"/>
          <w:szCs w:val="21"/>
        </w:rPr>
        <w:t>（盖单位公章）</w:t>
      </w: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法定代表人：</w:t>
      </w:r>
      <w:r>
        <w:rPr>
          <w:rFonts w:hint="eastAsia" w:ascii="宋体"/>
          <w:color w:val="auto"/>
          <w:kern w:val="2"/>
          <w:szCs w:val="21"/>
          <w:u w:val="single"/>
        </w:rPr>
        <w:t xml:space="preserve">                                              </w:t>
      </w:r>
      <w:r>
        <w:rPr>
          <w:rFonts w:hint="eastAsia" w:ascii="宋体"/>
          <w:color w:val="auto"/>
          <w:kern w:val="2"/>
          <w:szCs w:val="21"/>
        </w:rPr>
        <w:t>（盖章）</w:t>
      </w:r>
    </w:p>
    <w:p>
      <w:pPr>
        <w:tabs>
          <w:tab w:val="left" w:pos="1600"/>
        </w:tabs>
        <w:adjustRightInd w:val="0"/>
        <w:snapToGrid w:val="0"/>
        <w:spacing w:line="360" w:lineRule="auto"/>
        <w:ind w:firstLine="482"/>
        <w:textAlignment w:val="baseline"/>
        <w:rPr>
          <w:rFonts w:ascii="宋体"/>
          <w:color w:val="auto"/>
          <w:kern w:val="2"/>
          <w:szCs w:val="21"/>
        </w:rPr>
      </w:pP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联合体</w:t>
      </w:r>
      <w:r>
        <w:rPr>
          <w:rFonts w:hint="eastAsia" w:ascii="宋体"/>
          <w:color w:val="auto"/>
          <w:szCs w:val="21"/>
        </w:rPr>
        <w:t>成员</w:t>
      </w:r>
      <w:r>
        <w:rPr>
          <w:rFonts w:hint="eastAsia" w:ascii="宋体"/>
          <w:color w:val="auto"/>
          <w:kern w:val="2"/>
          <w:szCs w:val="21"/>
        </w:rPr>
        <w:t>三名称：</w:t>
      </w:r>
      <w:r>
        <w:rPr>
          <w:rFonts w:hint="eastAsia" w:ascii="宋体"/>
          <w:color w:val="auto"/>
          <w:kern w:val="2"/>
          <w:szCs w:val="21"/>
          <w:u w:val="single"/>
        </w:rPr>
        <w:t xml:space="preserve">                                  </w:t>
      </w:r>
      <w:r>
        <w:rPr>
          <w:rFonts w:hint="eastAsia" w:ascii="宋体"/>
          <w:color w:val="auto"/>
          <w:kern w:val="2"/>
          <w:szCs w:val="21"/>
        </w:rPr>
        <w:t>（盖单位公章）</w:t>
      </w: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法定代表人：</w:t>
      </w:r>
      <w:r>
        <w:rPr>
          <w:rFonts w:hint="eastAsia" w:ascii="宋体"/>
          <w:color w:val="auto"/>
          <w:kern w:val="2"/>
          <w:szCs w:val="21"/>
          <w:u w:val="single"/>
        </w:rPr>
        <w:t xml:space="preserve">                                              </w:t>
      </w:r>
      <w:r>
        <w:rPr>
          <w:rFonts w:hint="eastAsia" w:ascii="宋体"/>
          <w:color w:val="auto"/>
          <w:kern w:val="2"/>
          <w:szCs w:val="21"/>
        </w:rPr>
        <w:t>（盖章）</w:t>
      </w:r>
    </w:p>
    <w:p>
      <w:pPr>
        <w:tabs>
          <w:tab w:val="left" w:pos="1600"/>
        </w:tabs>
        <w:adjustRightInd w:val="0"/>
        <w:snapToGrid w:val="0"/>
        <w:spacing w:line="360" w:lineRule="auto"/>
        <w:ind w:firstLine="482"/>
        <w:textAlignment w:val="baseline"/>
        <w:rPr>
          <w:rFonts w:ascii="宋体"/>
          <w:color w:val="auto"/>
          <w:kern w:val="2"/>
          <w:szCs w:val="21"/>
        </w:rPr>
      </w:pPr>
      <w:r>
        <w:rPr>
          <w:rFonts w:hint="eastAsia" w:ascii="宋体"/>
          <w:color w:val="auto"/>
          <w:kern w:val="2"/>
          <w:szCs w:val="21"/>
        </w:rPr>
        <w:t>……</w:t>
      </w:r>
    </w:p>
    <w:p>
      <w:pPr>
        <w:tabs>
          <w:tab w:val="left" w:pos="1600"/>
        </w:tabs>
        <w:adjustRightInd w:val="0"/>
        <w:snapToGrid w:val="0"/>
        <w:spacing w:line="360" w:lineRule="auto"/>
        <w:ind w:firstLine="482"/>
        <w:textAlignment w:val="baseline"/>
        <w:rPr>
          <w:rFonts w:ascii="宋体"/>
          <w:color w:val="auto"/>
          <w:kern w:val="2"/>
          <w:szCs w:val="21"/>
        </w:rPr>
      </w:pPr>
    </w:p>
    <w:p>
      <w:pPr>
        <w:tabs>
          <w:tab w:val="left" w:pos="1600"/>
        </w:tabs>
        <w:adjustRightInd w:val="0"/>
        <w:snapToGrid w:val="0"/>
        <w:spacing w:line="360" w:lineRule="auto"/>
        <w:ind w:firstLine="482"/>
        <w:textAlignment w:val="baseline"/>
        <w:rPr>
          <w:rFonts w:ascii="宋体"/>
          <w:color w:val="auto"/>
          <w:kern w:val="2"/>
          <w:sz w:val="24"/>
        </w:rPr>
      </w:pPr>
      <w:r>
        <w:rPr>
          <w:rFonts w:hint="eastAsia" w:ascii="宋体"/>
          <w:color w:val="auto"/>
          <w:kern w:val="2"/>
          <w:szCs w:val="21"/>
        </w:rPr>
        <w:t xml:space="preserve">                                              </w:t>
      </w:r>
      <w:r>
        <w:rPr>
          <w:rFonts w:hint="eastAsia" w:ascii="宋体"/>
          <w:color w:val="auto"/>
          <w:kern w:val="2"/>
          <w:szCs w:val="21"/>
          <w:u w:val="single"/>
        </w:rPr>
        <w:t xml:space="preserve">      </w:t>
      </w:r>
      <w:r>
        <w:rPr>
          <w:rFonts w:hint="eastAsia" w:ascii="宋体"/>
          <w:color w:val="auto"/>
          <w:kern w:val="2"/>
          <w:szCs w:val="21"/>
        </w:rPr>
        <w:t>年</w:t>
      </w:r>
      <w:r>
        <w:rPr>
          <w:rFonts w:hint="eastAsia" w:ascii="宋体"/>
          <w:color w:val="auto"/>
          <w:kern w:val="2"/>
          <w:szCs w:val="21"/>
          <w:u w:val="single"/>
        </w:rPr>
        <w:t xml:space="preserve">    </w:t>
      </w:r>
      <w:r>
        <w:rPr>
          <w:rFonts w:hint="eastAsia" w:ascii="宋体"/>
          <w:color w:val="auto"/>
          <w:kern w:val="2"/>
          <w:szCs w:val="21"/>
        </w:rPr>
        <w:t>月</w:t>
      </w:r>
      <w:r>
        <w:rPr>
          <w:rFonts w:hint="eastAsia" w:ascii="宋体"/>
          <w:color w:val="auto"/>
          <w:kern w:val="2"/>
          <w:szCs w:val="21"/>
          <w:u w:val="single"/>
        </w:rPr>
        <w:t xml:space="preserve">    </w:t>
      </w:r>
      <w:r>
        <w:rPr>
          <w:rFonts w:hint="eastAsia" w:ascii="宋体"/>
          <w:color w:val="auto"/>
          <w:kern w:val="2"/>
          <w:szCs w:val="21"/>
        </w:rPr>
        <w:t>日</w:t>
      </w:r>
    </w:p>
    <w:p>
      <w:pPr>
        <w:spacing w:beforeLines="100" w:afterLines="100" w:line="360" w:lineRule="auto"/>
        <w:jc w:val="center"/>
        <w:rPr>
          <w:rFonts w:ascii="黑体" w:hAnsi="黑体" w:eastAsia="黑体"/>
          <w:color w:val="auto"/>
          <w:sz w:val="28"/>
          <w:szCs w:val="28"/>
        </w:rPr>
      </w:pPr>
      <w:r>
        <w:rPr>
          <w:color w:val="auto"/>
          <w:kern w:val="1"/>
          <w:lang w:val="zh-CN"/>
        </w:rPr>
        <w:br w:type="page"/>
      </w:r>
      <w:r>
        <w:rPr>
          <w:rFonts w:hint="eastAsia" w:ascii="黑体" w:hAnsi="黑体" w:eastAsia="黑体"/>
          <w:color w:val="auto"/>
          <w:sz w:val="28"/>
          <w:szCs w:val="28"/>
        </w:rPr>
        <w:t>（三）法定代表人资格证明书</w:t>
      </w:r>
      <w:r>
        <w:rPr>
          <w:rStyle w:val="64"/>
          <w:rFonts w:ascii="黑体" w:hAnsi="黑体" w:eastAsia="黑体"/>
          <w:color w:val="auto"/>
          <w:sz w:val="28"/>
          <w:szCs w:val="28"/>
        </w:rPr>
        <w:footnoteReference w:id="36"/>
      </w:r>
    </w:p>
    <w:p>
      <w:pPr>
        <w:adjustRightInd w:val="0"/>
        <w:spacing w:line="480" w:lineRule="auto"/>
        <w:ind w:left="546" w:leftChars="260"/>
        <w:textAlignment w:val="baseline"/>
        <w:rPr>
          <w:rFonts w:ascii="宋体"/>
          <w:color w:val="auto"/>
          <w:kern w:val="2"/>
          <w:sz w:val="26"/>
          <w:szCs w:val="20"/>
        </w:rPr>
      </w:pPr>
    </w:p>
    <w:p>
      <w:pPr>
        <w:adjustRightInd w:val="0"/>
        <w:spacing w:line="360" w:lineRule="auto"/>
        <w:ind w:left="546" w:leftChars="260"/>
        <w:textAlignment w:val="baseline"/>
        <w:rPr>
          <w:rFonts w:ascii="宋体"/>
          <w:color w:val="auto"/>
          <w:kern w:val="2"/>
          <w:szCs w:val="21"/>
        </w:rPr>
      </w:pPr>
      <w:r>
        <w:rPr>
          <w:rFonts w:hint="eastAsia" w:ascii="宋体"/>
          <w:color w:val="auto"/>
          <w:kern w:val="2"/>
          <w:szCs w:val="21"/>
        </w:rPr>
        <w:t>投标人名称：</w:t>
      </w:r>
      <w:r>
        <w:rPr>
          <w:rFonts w:hint="eastAsia" w:ascii="宋体"/>
          <w:color w:val="auto"/>
          <w:kern w:val="2"/>
          <w:szCs w:val="21"/>
          <w:u w:val="single"/>
        </w:rPr>
        <w:t xml:space="preserve">                                                       </w:t>
      </w:r>
    </w:p>
    <w:p>
      <w:pPr>
        <w:adjustRightInd w:val="0"/>
        <w:spacing w:line="360" w:lineRule="auto"/>
        <w:ind w:left="546" w:leftChars="260"/>
        <w:textAlignment w:val="baseline"/>
        <w:rPr>
          <w:rFonts w:ascii="宋体"/>
          <w:color w:val="auto"/>
          <w:kern w:val="2"/>
          <w:szCs w:val="21"/>
        </w:rPr>
      </w:pPr>
      <w:r>
        <w:rPr>
          <w:rFonts w:hint="eastAsia" w:ascii="宋体"/>
          <w:color w:val="auto"/>
          <w:kern w:val="2"/>
          <w:szCs w:val="21"/>
        </w:rPr>
        <w:t>地址：</w:t>
      </w:r>
      <w:r>
        <w:rPr>
          <w:rFonts w:hint="eastAsia" w:ascii="宋体"/>
          <w:color w:val="auto"/>
          <w:kern w:val="2"/>
          <w:szCs w:val="21"/>
          <w:u w:val="single"/>
        </w:rPr>
        <w:t xml:space="preserve">                                                             </w:t>
      </w:r>
    </w:p>
    <w:p>
      <w:pPr>
        <w:adjustRightInd w:val="0"/>
        <w:spacing w:line="360" w:lineRule="auto"/>
        <w:ind w:left="546" w:leftChars="260"/>
        <w:textAlignment w:val="baseline"/>
        <w:rPr>
          <w:rFonts w:ascii="宋体"/>
          <w:color w:val="auto"/>
          <w:kern w:val="2"/>
          <w:szCs w:val="21"/>
          <w:u w:val="single"/>
        </w:rPr>
      </w:pPr>
      <w:r>
        <w:rPr>
          <w:rFonts w:hint="eastAsia" w:ascii="宋体"/>
          <w:color w:val="auto"/>
          <w:kern w:val="2"/>
          <w:szCs w:val="21"/>
        </w:rPr>
        <w:t>姓名：</w:t>
      </w:r>
      <w:r>
        <w:rPr>
          <w:rFonts w:hint="eastAsia" w:ascii="宋体"/>
          <w:color w:val="auto"/>
          <w:kern w:val="2"/>
          <w:szCs w:val="21"/>
          <w:u w:val="single"/>
        </w:rPr>
        <w:t xml:space="preserve">               </w:t>
      </w:r>
      <w:r>
        <w:rPr>
          <w:rFonts w:hint="eastAsia" w:ascii="宋体"/>
          <w:color w:val="auto"/>
          <w:kern w:val="2"/>
          <w:szCs w:val="21"/>
        </w:rPr>
        <w:t>性别：</w:t>
      </w:r>
      <w:r>
        <w:rPr>
          <w:rFonts w:hint="eastAsia" w:ascii="宋体"/>
          <w:color w:val="auto"/>
          <w:kern w:val="2"/>
          <w:szCs w:val="21"/>
          <w:u w:val="single"/>
        </w:rPr>
        <w:t xml:space="preserve">        </w:t>
      </w:r>
      <w:r>
        <w:rPr>
          <w:rFonts w:hint="eastAsia" w:ascii="宋体"/>
          <w:color w:val="auto"/>
          <w:kern w:val="2"/>
          <w:szCs w:val="21"/>
        </w:rPr>
        <w:t>身份证号码：</w:t>
      </w:r>
      <w:r>
        <w:rPr>
          <w:rFonts w:hint="eastAsia" w:ascii="宋体"/>
          <w:color w:val="auto"/>
          <w:kern w:val="2"/>
          <w:szCs w:val="21"/>
          <w:u w:val="single"/>
        </w:rPr>
        <w:t xml:space="preserve">                    </w:t>
      </w:r>
    </w:p>
    <w:p>
      <w:pPr>
        <w:adjustRightInd w:val="0"/>
        <w:spacing w:line="360" w:lineRule="auto"/>
        <w:ind w:left="546" w:leftChars="260"/>
        <w:textAlignment w:val="baseline"/>
        <w:rPr>
          <w:rFonts w:ascii="宋体"/>
          <w:color w:val="auto"/>
          <w:kern w:val="2"/>
          <w:szCs w:val="21"/>
        </w:rPr>
      </w:pPr>
      <w:r>
        <w:rPr>
          <w:rFonts w:hint="eastAsia" w:ascii="宋体"/>
          <w:color w:val="auto"/>
          <w:kern w:val="2"/>
          <w:szCs w:val="21"/>
        </w:rPr>
        <w:t>职务：</w:t>
      </w:r>
      <w:r>
        <w:rPr>
          <w:rFonts w:hint="eastAsia" w:ascii="宋体"/>
          <w:color w:val="auto"/>
          <w:kern w:val="2"/>
          <w:szCs w:val="21"/>
          <w:u w:val="single"/>
        </w:rPr>
        <w:t xml:space="preserve">               </w:t>
      </w:r>
      <w:r>
        <w:rPr>
          <w:rFonts w:hint="eastAsia" w:ascii="宋体"/>
          <w:color w:val="auto"/>
          <w:kern w:val="2"/>
          <w:szCs w:val="21"/>
        </w:rPr>
        <w:t>手机号码：</w:t>
      </w:r>
      <w:r>
        <w:rPr>
          <w:rFonts w:hint="eastAsia" w:ascii="宋体"/>
          <w:color w:val="auto"/>
          <w:kern w:val="2"/>
          <w:szCs w:val="21"/>
          <w:u w:val="single"/>
        </w:rPr>
        <w:t xml:space="preserve">               </w:t>
      </w:r>
    </w:p>
    <w:p>
      <w:pPr>
        <w:adjustRightInd w:val="0"/>
        <w:spacing w:line="360" w:lineRule="auto"/>
        <w:ind w:firstLine="420" w:firstLineChars="200"/>
        <w:textAlignment w:val="baseline"/>
        <w:rPr>
          <w:rFonts w:ascii="宋体"/>
          <w:color w:val="auto"/>
          <w:kern w:val="2"/>
          <w:szCs w:val="21"/>
        </w:rPr>
      </w:pPr>
      <w:r>
        <w:rPr>
          <w:rFonts w:hint="eastAsia" w:ascii="宋体"/>
          <w:color w:val="auto"/>
          <w:kern w:val="2"/>
          <w:szCs w:val="21"/>
        </w:rPr>
        <w:t>系</w:t>
      </w:r>
      <w:r>
        <w:rPr>
          <w:rFonts w:hint="eastAsia" w:ascii="宋体"/>
          <w:color w:val="auto"/>
          <w:kern w:val="2"/>
          <w:szCs w:val="21"/>
          <w:u w:val="single"/>
        </w:rPr>
        <w:t xml:space="preserve">                               （投标人名称）</w:t>
      </w:r>
      <w:r>
        <w:rPr>
          <w:rFonts w:hint="eastAsia" w:ascii="宋体"/>
          <w:color w:val="auto"/>
          <w:kern w:val="2"/>
          <w:szCs w:val="21"/>
        </w:rPr>
        <w:t>的法定代表人。</w:t>
      </w:r>
    </w:p>
    <w:p>
      <w:pPr>
        <w:adjustRightInd w:val="0"/>
        <w:spacing w:line="360" w:lineRule="auto"/>
        <w:ind w:firstLine="420" w:firstLineChars="200"/>
        <w:textAlignment w:val="baseline"/>
        <w:rPr>
          <w:rFonts w:ascii="宋体"/>
          <w:color w:val="auto"/>
          <w:kern w:val="2"/>
          <w:szCs w:val="21"/>
        </w:rPr>
      </w:pPr>
    </w:p>
    <w:p>
      <w:pPr>
        <w:adjustRightInd w:val="0"/>
        <w:spacing w:line="360" w:lineRule="auto"/>
        <w:ind w:firstLine="840" w:firstLineChars="400"/>
        <w:textAlignment w:val="baseline"/>
        <w:rPr>
          <w:rFonts w:ascii="宋体"/>
          <w:color w:val="auto"/>
          <w:kern w:val="2"/>
          <w:szCs w:val="21"/>
        </w:rPr>
      </w:pPr>
      <w:r>
        <w:rPr>
          <w:rFonts w:hint="eastAsia" w:ascii="宋体"/>
          <w:color w:val="auto"/>
          <w:kern w:val="2"/>
          <w:szCs w:val="21"/>
        </w:rPr>
        <w:t>特此证明。</w:t>
      </w:r>
    </w:p>
    <w:p>
      <w:pPr>
        <w:adjustRightInd w:val="0"/>
        <w:spacing w:line="360" w:lineRule="auto"/>
        <w:textAlignment w:val="baseline"/>
        <w:rPr>
          <w:rFonts w:ascii="宋体"/>
          <w:color w:val="auto"/>
          <w:kern w:val="2"/>
          <w:szCs w:val="21"/>
        </w:rPr>
      </w:pPr>
      <w:r>
        <w:rPr>
          <w:rFonts w:hint="eastAsia" w:ascii="宋体"/>
          <w:color w:val="auto"/>
          <w:kern w:val="2"/>
          <w:szCs w:val="21"/>
        </w:rPr>
        <w:t xml:space="preserve">                                 投标人：</w:t>
      </w:r>
      <w:r>
        <w:rPr>
          <w:rFonts w:hint="eastAsia" w:ascii="宋体"/>
          <w:color w:val="auto"/>
          <w:kern w:val="2"/>
          <w:szCs w:val="21"/>
          <w:u w:val="single"/>
        </w:rPr>
        <w:t xml:space="preserve">                  </w:t>
      </w:r>
      <w:r>
        <w:rPr>
          <w:rFonts w:hint="eastAsia" w:ascii="宋体"/>
          <w:color w:val="auto"/>
          <w:kern w:val="2"/>
          <w:szCs w:val="21"/>
        </w:rPr>
        <w:t>(盖单位公章)</w:t>
      </w:r>
    </w:p>
    <w:p>
      <w:pPr>
        <w:adjustRightInd w:val="0"/>
        <w:spacing w:line="360" w:lineRule="auto"/>
        <w:textAlignment w:val="baseline"/>
        <w:rPr>
          <w:rFonts w:ascii="宋体"/>
          <w:color w:val="auto"/>
          <w:kern w:val="2"/>
          <w:sz w:val="24"/>
        </w:rPr>
      </w:pPr>
      <w:r>
        <w:rPr>
          <w:rFonts w:hint="eastAsia" w:ascii="宋体"/>
          <w:color w:val="auto"/>
          <w:kern w:val="2"/>
          <w:szCs w:val="21"/>
        </w:rPr>
        <w:t xml:space="preserve">                                                </w:t>
      </w:r>
      <w:r>
        <w:rPr>
          <w:rFonts w:hint="eastAsia" w:ascii="宋体"/>
          <w:color w:val="auto"/>
          <w:kern w:val="2"/>
          <w:szCs w:val="21"/>
          <w:u w:val="single"/>
        </w:rPr>
        <w:t xml:space="preserve">       </w:t>
      </w:r>
      <w:r>
        <w:rPr>
          <w:rFonts w:hint="eastAsia" w:ascii="宋体"/>
          <w:color w:val="auto"/>
          <w:kern w:val="2"/>
          <w:szCs w:val="21"/>
        </w:rPr>
        <w:t>年</w:t>
      </w:r>
      <w:r>
        <w:rPr>
          <w:rFonts w:hint="eastAsia" w:ascii="宋体"/>
          <w:color w:val="auto"/>
          <w:kern w:val="2"/>
          <w:szCs w:val="21"/>
          <w:u w:val="single"/>
        </w:rPr>
        <w:t xml:space="preserve">     </w:t>
      </w:r>
      <w:r>
        <w:rPr>
          <w:rFonts w:hint="eastAsia" w:ascii="宋体"/>
          <w:color w:val="auto"/>
          <w:kern w:val="2"/>
          <w:szCs w:val="21"/>
        </w:rPr>
        <w:t>月</w:t>
      </w:r>
      <w:r>
        <w:rPr>
          <w:rFonts w:hint="eastAsia" w:ascii="宋体"/>
          <w:color w:val="auto"/>
          <w:kern w:val="2"/>
          <w:szCs w:val="21"/>
          <w:u w:val="single"/>
        </w:rPr>
        <w:t xml:space="preserve">     </w:t>
      </w:r>
      <w:r>
        <w:rPr>
          <w:rFonts w:hint="eastAsia" w:ascii="宋体"/>
          <w:color w:val="auto"/>
          <w:kern w:val="2"/>
          <w:szCs w:val="21"/>
        </w:rPr>
        <w:t>日</w:t>
      </w:r>
    </w:p>
    <w:p>
      <w:pPr>
        <w:adjustRightInd w:val="0"/>
        <w:spacing w:line="360" w:lineRule="auto"/>
        <w:textAlignment w:val="baseline"/>
        <w:rPr>
          <w:rFonts w:ascii="宋体"/>
          <w:color w:val="auto"/>
          <w:kern w:val="2"/>
          <w:sz w:val="26"/>
          <w:szCs w:val="22"/>
        </w:rPr>
      </w:pPr>
    </w:p>
    <w:p>
      <w:pPr>
        <w:adjustRightInd w:val="0"/>
        <w:spacing w:line="440" w:lineRule="exact"/>
        <w:jc w:val="center"/>
        <w:textAlignment w:val="baseline"/>
        <w:rPr>
          <w:rFonts w:ascii="宋体"/>
          <w:color w:val="auto"/>
          <w:kern w:val="2"/>
          <w:sz w:val="26"/>
          <w:szCs w:val="22"/>
        </w:rPr>
      </w:pPr>
    </w:p>
    <w:p>
      <w:pPr>
        <w:tabs>
          <w:tab w:val="left" w:pos="1600"/>
        </w:tabs>
        <w:adjustRightInd w:val="0"/>
        <w:snapToGrid w:val="0"/>
        <w:spacing w:line="560" w:lineRule="exact"/>
        <w:ind w:left="840"/>
        <w:textAlignment w:val="baseline"/>
        <w:rPr>
          <w:color w:val="auto"/>
          <w:sz w:val="32"/>
          <w:szCs w:val="20"/>
        </w:rPr>
      </w:pPr>
      <w:r>
        <w:rPr>
          <w:color w:val="auto"/>
          <w:sz w:val="20"/>
          <w:szCs w:val="20"/>
        </w:rPr>
        <w:br w:type="page"/>
      </w:r>
      <w:r>
        <w:rPr>
          <w:rFonts w:hint="eastAsia"/>
          <w:color w:val="auto"/>
          <w:sz w:val="26"/>
          <w:szCs w:val="20"/>
        </w:rPr>
        <w:t xml:space="preserve"> </w:t>
      </w:r>
    </w:p>
    <w:p>
      <w:pPr>
        <w:adjustRightInd w:val="0"/>
        <w:spacing w:beforeLines="100" w:afterLines="100" w:line="360" w:lineRule="auto"/>
        <w:jc w:val="center"/>
        <w:textAlignment w:val="baseline"/>
        <w:rPr>
          <w:rFonts w:ascii="宋体" w:hAnsi="宋体" w:cs="宋体"/>
          <w:b/>
          <w:color w:val="auto"/>
          <w:sz w:val="30"/>
        </w:rPr>
      </w:pPr>
      <w:r>
        <w:rPr>
          <w:rFonts w:hint="eastAsia" w:ascii="黑体" w:hAnsi="黑体" w:eastAsia="黑体"/>
          <w:color w:val="auto"/>
          <w:sz w:val="28"/>
          <w:szCs w:val="28"/>
        </w:rPr>
        <w:t>（四）授权委托书</w:t>
      </w:r>
    </w:p>
    <w:p>
      <w:pPr>
        <w:adjustRightInd w:val="0"/>
        <w:spacing w:line="440" w:lineRule="exact"/>
        <w:jc w:val="center"/>
        <w:textAlignment w:val="baseline"/>
        <w:rPr>
          <w:color w:val="auto"/>
          <w:kern w:val="2"/>
          <w:sz w:val="26"/>
          <w:szCs w:val="22"/>
        </w:rPr>
      </w:pPr>
    </w:p>
    <w:p>
      <w:pPr>
        <w:adjustRightInd w:val="0"/>
        <w:spacing w:line="360" w:lineRule="auto"/>
        <w:ind w:firstLine="508"/>
        <w:textAlignment w:val="baseline"/>
        <w:rPr>
          <w:rFonts w:ascii="宋体" w:hAnsi="宋体"/>
          <w:color w:val="auto"/>
          <w:kern w:val="2"/>
          <w:szCs w:val="21"/>
        </w:rPr>
      </w:pPr>
      <w:r>
        <w:rPr>
          <w:rFonts w:ascii="宋体" w:hAnsi="宋体"/>
          <w:color w:val="auto"/>
          <w:kern w:val="2"/>
          <w:szCs w:val="21"/>
        </w:rPr>
        <w:t>本人</w:t>
      </w:r>
      <w:r>
        <w:rPr>
          <w:rFonts w:ascii="宋体" w:hAnsi="宋体"/>
          <w:color w:val="auto"/>
          <w:kern w:val="2"/>
          <w:szCs w:val="21"/>
          <w:u w:val="single"/>
        </w:rPr>
        <w:t xml:space="preserve">          （姓名） </w:t>
      </w:r>
      <w:r>
        <w:rPr>
          <w:rFonts w:ascii="宋体" w:hAnsi="宋体"/>
          <w:color w:val="auto"/>
          <w:kern w:val="2"/>
          <w:szCs w:val="21"/>
        </w:rPr>
        <w:t>系</w:t>
      </w:r>
      <w:r>
        <w:rPr>
          <w:rFonts w:ascii="宋体" w:hAnsi="宋体"/>
          <w:color w:val="auto"/>
          <w:kern w:val="2"/>
          <w:szCs w:val="21"/>
          <w:u w:val="single"/>
        </w:rPr>
        <w:t xml:space="preserve">              （投标人名称） </w:t>
      </w:r>
      <w:r>
        <w:rPr>
          <w:rFonts w:ascii="宋体" w:hAnsi="宋体"/>
          <w:color w:val="auto"/>
          <w:kern w:val="2"/>
          <w:szCs w:val="21"/>
        </w:rPr>
        <w:t>的法定代表人，现委托</w:t>
      </w:r>
      <w:r>
        <w:rPr>
          <w:rFonts w:ascii="宋体" w:hAnsi="宋体"/>
          <w:color w:val="auto"/>
          <w:kern w:val="2"/>
          <w:szCs w:val="21"/>
          <w:u w:val="single"/>
        </w:rPr>
        <w:t xml:space="preserve">          （姓名） </w:t>
      </w:r>
      <w:r>
        <w:rPr>
          <w:rFonts w:ascii="宋体" w:hAnsi="宋体"/>
          <w:color w:val="auto"/>
          <w:kern w:val="2"/>
          <w:szCs w:val="21"/>
        </w:rPr>
        <w:t>为我方代理人。代理人根据授权，以我方名义签署、澄清、说明、补正、递交、撤回、撤销</w:t>
      </w:r>
      <w:r>
        <w:rPr>
          <w:rFonts w:ascii="宋体" w:hAnsi="宋体"/>
          <w:color w:val="auto"/>
          <w:kern w:val="2"/>
          <w:szCs w:val="21"/>
          <w:u w:val="single"/>
        </w:rPr>
        <w:t xml:space="preserve">                    （项目名称及标段） </w:t>
      </w:r>
      <w:r>
        <w:rPr>
          <w:rFonts w:hint="eastAsia" w:ascii="宋体" w:hAnsi="宋体"/>
          <w:color w:val="auto"/>
          <w:kern w:val="2"/>
          <w:szCs w:val="21"/>
        </w:rPr>
        <w:t>监理</w:t>
      </w:r>
      <w:r>
        <w:rPr>
          <w:rFonts w:ascii="宋体" w:hAnsi="宋体"/>
          <w:color w:val="auto"/>
          <w:kern w:val="2"/>
          <w:szCs w:val="21"/>
        </w:rPr>
        <w:t>投标文件、递交招标文件要求的有关书面证明材料、签订合同和处理有关事宜，其法律后果由我方承担。</w:t>
      </w:r>
    </w:p>
    <w:p>
      <w:pPr>
        <w:adjustRightInd w:val="0"/>
        <w:spacing w:line="360" w:lineRule="auto"/>
        <w:ind w:firstLine="508"/>
        <w:jc w:val="left"/>
        <w:textAlignment w:val="baseline"/>
        <w:rPr>
          <w:rFonts w:ascii="宋体" w:hAnsi="宋体"/>
          <w:color w:val="auto"/>
          <w:kern w:val="2"/>
          <w:szCs w:val="21"/>
        </w:rPr>
      </w:pPr>
      <w:r>
        <w:rPr>
          <w:rFonts w:ascii="宋体" w:hAnsi="宋体"/>
          <w:color w:val="auto"/>
          <w:kern w:val="2"/>
          <w:szCs w:val="21"/>
        </w:rPr>
        <w:t>代理人无转委托权。</w:t>
      </w:r>
    </w:p>
    <w:p>
      <w:pPr>
        <w:adjustRightInd w:val="0"/>
        <w:spacing w:line="360" w:lineRule="auto"/>
        <w:ind w:firstLine="508"/>
        <w:jc w:val="left"/>
        <w:textAlignment w:val="baseline"/>
        <w:rPr>
          <w:rFonts w:ascii="宋体" w:hAnsi="宋体"/>
          <w:color w:val="auto"/>
          <w:kern w:val="2"/>
          <w:szCs w:val="21"/>
        </w:rPr>
      </w:pPr>
    </w:p>
    <w:p>
      <w:pPr>
        <w:adjustRightInd w:val="0"/>
        <w:spacing w:line="360" w:lineRule="auto"/>
        <w:ind w:firstLine="420" w:firstLineChars="200"/>
        <w:textAlignment w:val="baseline"/>
        <w:rPr>
          <w:rFonts w:ascii="宋体" w:hAnsi="宋体"/>
          <w:color w:val="auto"/>
          <w:kern w:val="2"/>
          <w:szCs w:val="21"/>
          <w:u w:val="single"/>
        </w:rPr>
      </w:pPr>
      <w:r>
        <w:rPr>
          <w:rFonts w:ascii="宋体" w:hAnsi="宋体"/>
          <w:color w:val="auto"/>
          <w:kern w:val="2"/>
          <w:szCs w:val="21"/>
        </w:rPr>
        <w:t>代理人姓名：</w:t>
      </w:r>
      <w:r>
        <w:rPr>
          <w:rFonts w:ascii="宋体" w:hAnsi="宋体"/>
          <w:color w:val="auto"/>
          <w:kern w:val="2"/>
          <w:szCs w:val="21"/>
          <w:u w:val="single"/>
        </w:rPr>
        <w:t xml:space="preserve">                 </w:t>
      </w:r>
      <w:r>
        <w:rPr>
          <w:rFonts w:ascii="宋体" w:hAnsi="宋体"/>
          <w:color w:val="auto"/>
          <w:kern w:val="2"/>
          <w:szCs w:val="21"/>
        </w:rPr>
        <w:t>性别：</w:t>
      </w:r>
      <w:r>
        <w:rPr>
          <w:rFonts w:ascii="宋体" w:hAnsi="宋体"/>
          <w:color w:val="auto"/>
          <w:kern w:val="2"/>
          <w:szCs w:val="21"/>
          <w:u w:val="single"/>
        </w:rPr>
        <w:t xml:space="preserve">           </w:t>
      </w:r>
      <w:r>
        <w:rPr>
          <w:rFonts w:ascii="宋体" w:hAnsi="宋体"/>
          <w:color w:val="auto"/>
          <w:kern w:val="2"/>
          <w:szCs w:val="21"/>
        </w:rPr>
        <w:t>手机号码：</w:t>
      </w:r>
      <w:r>
        <w:rPr>
          <w:rFonts w:ascii="宋体" w:hAnsi="宋体"/>
          <w:color w:val="auto"/>
          <w:kern w:val="2"/>
          <w:szCs w:val="21"/>
          <w:u w:val="single"/>
        </w:rPr>
        <w:t xml:space="preserve">             </w:t>
      </w:r>
    </w:p>
    <w:p>
      <w:pPr>
        <w:adjustRightInd w:val="0"/>
        <w:spacing w:line="360" w:lineRule="auto"/>
        <w:ind w:firstLine="420" w:firstLineChars="200"/>
        <w:textAlignment w:val="baseline"/>
        <w:rPr>
          <w:rFonts w:ascii="宋体" w:hAnsi="宋体"/>
          <w:color w:val="auto"/>
          <w:kern w:val="2"/>
          <w:szCs w:val="21"/>
          <w:u w:val="single"/>
        </w:rPr>
      </w:pPr>
      <w:r>
        <w:rPr>
          <w:rFonts w:ascii="宋体" w:hAnsi="宋体"/>
          <w:color w:val="auto"/>
          <w:kern w:val="2"/>
          <w:szCs w:val="21"/>
        </w:rPr>
        <w:t>单      位：</w:t>
      </w:r>
      <w:r>
        <w:rPr>
          <w:rFonts w:ascii="宋体" w:hAnsi="宋体"/>
          <w:color w:val="auto"/>
          <w:kern w:val="2"/>
          <w:szCs w:val="21"/>
          <w:u w:val="single"/>
        </w:rPr>
        <w:t xml:space="preserve">                 </w:t>
      </w:r>
      <w:r>
        <w:rPr>
          <w:rFonts w:ascii="宋体" w:hAnsi="宋体"/>
          <w:color w:val="auto"/>
          <w:kern w:val="2"/>
          <w:szCs w:val="21"/>
        </w:rPr>
        <w:t>部门：</w:t>
      </w:r>
      <w:r>
        <w:rPr>
          <w:rFonts w:ascii="宋体" w:hAnsi="宋体"/>
          <w:color w:val="auto"/>
          <w:kern w:val="2"/>
          <w:szCs w:val="21"/>
          <w:u w:val="single"/>
        </w:rPr>
        <w:t xml:space="preserve">           </w:t>
      </w:r>
      <w:r>
        <w:rPr>
          <w:rFonts w:ascii="宋体" w:hAnsi="宋体"/>
          <w:color w:val="auto"/>
          <w:kern w:val="2"/>
          <w:szCs w:val="21"/>
        </w:rPr>
        <w:t>职    务：</w:t>
      </w:r>
      <w:r>
        <w:rPr>
          <w:rFonts w:ascii="宋体" w:hAnsi="宋体"/>
          <w:color w:val="auto"/>
          <w:kern w:val="2"/>
          <w:szCs w:val="21"/>
          <w:u w:val="single"/>
        </w:rPr>
        <w:t xml:space="preserve">             </w:t>
      </w:r>
    </w:p>
    <w:p>
      <w:pPr>
        <w:adjustRightInd w:val="0"/>
        <w:spacing w:line="360" w:lineRule="auto"/>
        <w:ind w:firstLine="420" w:firstLineChars="200"/>
        <w:textAlignment w:val="baseline"/>
        <w:rPr>
          <w:rFonts w:ascii="宋体" w:hAnsi="宋体"/>
          <w:color w:val="auto"/>
          <w:kern w:val="2"/>
          <w:szCs w:val="21"/>
          <w:u w:val="single"/>
        </w:rPr>
      </w:pPr>
      <w:r>
        <w:rPr>
          <w:rFonts w:ascii="宋体" w:hAnsi="宋体"/>
          <w:color w:val="auto"/>
          <w:kern w:val="2"/>
          <w:szCs w:val="21"/>
        </w:rPr>
        <w:t>身份证号码：</w:t>
      </w:r>
      <w:r>
        <w:rPr>
          <w:rFonts w:ascii="宋体" w:hAnsi="宋体"/>
          <w:color w:val="auto"/>
          <w:kern w:val="2"/>
          <w:szCs w:val="21"/>
          <w:u w:val="single"/>
        </w:rPr>
        <w:t xml:space="preserve">                        </w:t>
      </w:r>
    </w:p>
    <w:p>
      <w:pPr>
        <w:adjustRightInd w:val="0"/>
        <w:spacing w:line="360" w:lineRule="auto"/>
        <w:ind w:firstLine="420" w:firstLineChars="200"/>
        <w:textAlignment w:val="baseline"/>
        <w:rPr>
          <w:rFonts w:ascii="宋体" w:hAnsi="宋体"/>
          <w:color w:val="auto"/>
          <w:kern w:val="2"/>
          <w:szCs w:val="21"/>
        </w:rPr>
      </w:pPr>
    </w:p>
    <w:p>
      <w:pPr>
        <w:adjustRightInd w:val="0"/>
        <w:spacing w:line="360" w:lineRule="auto"/>
        <w:ind w:firstLine="420" w:firstLineChars="200"/>
        <w:textAlignment w:val="baseline"/>
        <w:rPr>
          <w:rFonts w:ascii="宋体" w:hAnsi="宋体"/>
          <w:color w:val="auto"/>
          <w:kern w:val="2"/>
          <w:szCs w:val="21"/>
        </w:rPr>
      </w:pPr>
      <w:r>
        <w:rPr>
          <w:rFonts w:ascii="宋体" w:hAnsi="宋体"/>
          <w:color w:val="auto"/>
          <w:kern w:val="2"/>
          <w:szCs w:val="21"/>
        </w:rPr>
        <w:t>附：委托代理人身份证扫描件</w:t>
      </w:r>
    </w:p>
    <w:p>
      <w:pPr>
        <w:adjustRightInd w:val="0"/>
        <w:spacing w:line="360" w:lineRule="auto"/>
        <w:ind w:firstLine="420" w:firstLineChars="200"/>
        <w:textAlignment w:val="baseline"/>
        <w:rPr>
          <w:rFonts w:ascii="宋体" w:hAnsi="宋体"/>
          <w:color w:val="auto"/>
          <w:kern w:val="2"/>
          <w:szCs w:val="21"/>
        </w:rPr>
      </w:pPr>
    </w:p>
    <w:p>
      <w:pPr>
        <w:adjustRightInd w:val="0"/>
        <w:spacing w:line="360" w:lineRule="auto"/>
        <w:ind w:firstLine="420" w:firstLineChars="200"/>
        <w:textAlignment w:val="baseline"/>
        <w:rPr>
          <w:rFonts w:ascii="宋体" w:hAnsi="宋体"/>
          <w:color w:val="auto"/>
          <w:kern w:val="2"/>
          <w:szCs w:val="21"/>
          <w:u w:val="single"/>
        </w:rPr>
      </w:pPr>
    </w:p>
    <w:p>
      <w:pPr>
        <w:adjustRightInd w:val="0"/>
        <w:spacing w:line="360" w:lineRule="auto"/>
        <w:ind w:firstLine="2940" w:firstLineChars="1400"/>
        <w:textAlignment w:val="baseline"/>
        <w:rPr>
          <w:rFonts w:ascii="宋体" w:hAnsi="宋体"/>
          <w:color w:val="auto"/>
          <w:kern w:val="2"/>
          <w:szCs w:val="21"/>
        </w:rPr>
      </w:pPr>
      <w:r>
        <w:rPr>
          <w:rFonts w:ascii="宋体" w:hAnsi="宋体"/>
          <w:color w:val="auto"/>
          <w:kern w:val="2"/>
          <w:szCs w:val="21"/>
        </w:rPr>
        <w:t>投  标  人：</w:t>
      </w:r>
      <w:r>
        <w:rPr>
          <w:rFonts w:ascii="宋体" w:hAnsi="宋体"/>
          <w:color w:val="auto"/>
          <w:kern w:val="2"/>
          <w:szCs w:val="21"/>
          <w:u w:val="single"/>
        </w:rPr>
        <w:t xml:space="preserve">                    </w:t>
      </w:r>
      <w:r>
        <w:rPr>
          <w:rFonts w:hint="eastAsia" w:ascii="宋体" w:hAnsi="宋体"/>
          <w:color w:val="auto"/>
          <w:kern w:val="2"/>
          <w:szCs w:val="21"/>
        </w:rPr>
        <w:t>（</w:t>
      </w:r>
      <w:r>
        <w:rPr>
          <w:rFonts w:ascii="宋体" w:hAnsi="宋体"/>
          <w:color w:val="auto"/>
          <w:kern w:val="2"/>
          <w:szCs w:val="21"/>
        </w:rPr>
        <w:t>盖单位公章</w:t>
      </w:r>
      <w:r>
        <w:rPr>
          <w:rFonts w:hint="eastAsia" w:ascii="宋体" w:hAnsi="宋体"/>
          <w:color w:val="auto"/>
          <w:kern w:val="2"/>
          <w:szCs w:val="21"/>
        </w:rPr>
        <w:t>）</w:t>
      </w:r>
      <w:r>
        <w:rPr>
          <w:rStyle w:val="64"/>
          <w:rFonts w:ascii="宋体" w:hAnsi="宋体"/>
          <w:color w:val="auto"/>
          <w:kern w:val="2"/>
          <w:szCs w:val="21"/>
        </w:rPr>
        <w:footnoteReference w:id="37"/>
      </w:r>
    </w:p>
    <w:p>
      <w:pPr>
        <w:adjustRightInd w:val="0"/>
        <w:spacing w:line="360" w:lineRule="auto"/>
        <w:textAlignment w:val="baseline"/>
        <w:rPr>
          <w:rFonts w:ascii="宋体" w:hAnsi="宋体"/>
          <w:color w:val="auto"/>
          <w:kern w:val="2"/>
          <w:szCs w:val="21"/>
        </w:rPr>
      </w:pPr>
      <w:r>
        <w:rPr>
          <w:rFonts w:ascii="宋体" w:hAnsi="宋体"/>
          <w:color w:val="auto"/>
          <w:kern w:val="2"/>
          <w:szCs w:val="21"/>
        </w:rPr>
        <w:t xml:space="preserve">                            法定代表人：</w:t>
      </w:r>
      <w:r>
        <w:rPr>
          <w:rFonts w:ascii="宋体" w:hAnsi="宋体"/>
          <w:color w:val="auto"/>
          <w:kern w:val="2"/>
          <w:szCs w:val="21"/>
          <w:u w:val="single"/>
        </w:rPr>
        <w:t xml:space="preserve">           </w:t>
      </w:r>
      <w:r>
        <w:rPr>
          <w:rFonts w:hint="eastAsia" w:ascii="宋体" w:hAnsi="宋体"/>
          <w:color w:val="auto"/>
          <w:kern w:val="2"/>
          <w:szCs w:val="21"/>
          <w:u w:val="single"/>
        </w:rPr>
        <w:t xml:space="preserve">          </w:t>
      </w:r>
      <w:r>
        <w:rPr>
          <w:rFonts w:ascii="宋体" w:hAnsi="宋体"/>
          <w:color w:val="auto"/>
          <w:kern w:val="2"/>
          <w:szCs w:val="21"/>
          <w:u w:val="single"/>
        </w:rPr>
        <w:t xml:space="preserve">     </w:t>
      </w:r>
      <w:r>
        <w:rPr>
          <w:rFonts w:ascii="宋体" w:hAnsi="宋体"/>
          <w:color w:val="auto"/>
          <w:kern w:val="2"/>
          <w:szCs w:val="21"/>
        </w:rPr>
        <w:t>（盖章）</w:t>
      </w:r>
      <w:r>
        <w:rPr>
          <w:rStyle w:val="64"/>
          <w:rFonts w:ascii="宋体" w:hAnsi="宋体"/>
          <w:color w:val="auto"/>
          <w:kern w:val="2"/>
          <w:szCs w:val="21"/>
        </w:rPr>
        <w:footnoteReference w:id="38"/>
      </w:r>
    </w:p>
    <w:p>
      <w:pPr>
        <w:adjustRightInd w:val="0"/>
        <w:spacing w:line="360" w:lineRule="auto"/>
        <w:textAlignment w:val="baseline"/>
        <w:rPr>
          <w:rFonts w:ascii="宋体" w:hAnsi="宋体"/>
          <w:color w:val="auto"/>
          <w:kern w:val="2"/>
          <w:szCs w:val="21"/>
        </w:rPr>
      </w:pPr>
      <w:r>
        <w:rPr>
          <w:rFonts w:ascii="宋体" w:hAnsi="宋体"/>
          <w:color w:val="auto"/>
          <w:kern w:val="2"/>
          <w:szCs w:val="21"/>
        </w:rPr>
        <w:t xml:space="preserve">                            委托代理人：</w:t>
      </w:r>
      <w:r>
        <w:rPr>
          <w:rFonts w:ascii="宋体" w:hAnsi="宋体"/>
          <w:color w:val="auto"/>
          <w:kern w:val="2"/>
          <w:szCs w:val="21"/>
          <w:u w:val="single"/>
        </w:rPr>
        <w:t xml:space="preserve">     </w:t>
      </w:r>
      <w:r>
        <w:rPr>
          <w:rFonts w:hint="eastAsia" w:ascii="宋体" w:hAnsi="宋体"/>
          <w:color w:val="auto"/>
          <w:kern w:val="2"/>
          <w:szCs w:val="21"/>
          <w:u w:val="single"/>
        </w:rPr>
        <w:t xml:space="preserve">    </w:t>
      </w:r>
      <w:r>
        <w:rPr>
          <w:rFonts w:ascii="宋体" w:hAnsi="宋体"/>
          <w:color w:val="auto"/>
          <w:kern w:val="2"/>
          <w:szCs w:val="21"/>
          <w:u w:val="single"/>
        </w:rPr>
        <w:t xml:space="preserve">           </w:t>
      </w:r>
      <w:r>
        <w:rPr>
          <w:rFonts w:ascii="宋体" w:hAnsi="宋体"/>
          <w:color w:val="auto"/>
          <w:kern w:val="2"/>
          <w:szCs w:val="21"/>
        </w:rPr>
        <w:t>（盖章或签字）</w:t>
      </w:r>
      <w:r>
        <w:rPr>
          <w:rStyle w:val="64"/>
          <w:rFonts w:ascii="宋体" w:hAnsi="宋体"/>
          <w:color w:val="auto"/>
          <w:kern w:val="2"/>
          <w:szCs w:val="21"/>
        </w:rPr>
        <w:footnoteReference w:id="39"/>
      </w:r>
    </w:p>
    <w:p>
      <w:pPr>
        <w:adjustRightInd w:val="0"/>
        <w:spacing w:line="360" w:lineRule="auto"/>
        <w:textAlignment w:val="baseline"/>
        <w:rPr>
          <w:rFonts w:eastAsia="仿宋_GB2312"/>
          <w:color w:val="auto"/>
          <w:kern w:val="2"/>
          <w:sz w:val="24"/>
          <w:szCs w:val="22"/>
        </w:rPr>
      </w:pPr>
      <w:r>
        <w:rPr>
          <w:rFonts w:ascii="宋体" w:hAnsi="宋体"/>
          <w:color w:val="auto"/>
          <w:kern w:val="2"/>
          <w:szCs w:val="21"/>
        </w:rPr>
        <w:t xml:space="preserve">                                             </w:t>
      </w:r>
      <w:r>
        <w:rPr>
          <w:rFonts w:ascii="宋体" w:hAnsi="宋体"/>
          <w:color w:val="auto"/>
          <w:kern w:val="2"/>
          <w:szCs w:val="21"/>
          <w:u w:val="single"/>
        </w:rPr>
        <w:t xml:space="preserve">        </w:t>
      </w:r>
      <w:r>
        <w:rPr>
          <w:rFonts w:ascii="宋体" w:hAnsi="宋体"/>
          <w:color w:val="auto"/>
          <w:kern w:val="2"/>
          <w:szCs w:val="21"/>
        </w:rPr>
        <w:t>年</w:t>
      </w:r>
      <w:r>
        <w:rPr>
          <w:rFonts w:ascii="宋体" w:hAnsi="宋体"/>
          <w:color w:val="auto"/>
          <w:kern w:val="2"/>
          <w:szCs w:val="21"/>
          <w:u w:val="single"/>
        </w:rPr>
        <w:t xml:space="preserve">    </w:t>
      </w:r>
      <w:r>
        <w:rPr>
          <w:rFonts w:ascii="宋体" w:hAnsi="宋体"/>
          <w:color w:val="auto"/>
          <w:kern w:val="2"/>
          <w:szCs w:val="21"/>
        </w:rPr>
        <w:t>月</w:t>
      </w:r>
      <w:r>
        <w:rPr>
          <w:rFonts w:ascii="宋体" w:hAnsi="宋体"/>
          <w:color w:val="auto"/>
          <w:kern w:val="2"/>
          <w:szCs w:val="21"/>
          <w:u w:val="single"/>
        </w:rPr>
        <w:t xml:space="preserve">    </w:t>
      </w:r>
      <w:r>
        <w:rPr>
          <w:rFonts w:ascii="宋体" w:hAnsi="宋体"/>
          <w:color w:val="auto"/>
          <w:kern w:val="2"/>
          <w:szCs w:val="21"/>
        </w:rPr>
        <w:t>日</w:t>
      </w:r>
    </w:p>
    <w:p>
      <w:pPr>
        <w:spacing w:beforeLines="100" w:afterLines="100" w:line="360" w:lineRule="auto"/>
        <w:jc w:val="center"/>
        <w:rPr>
          <w:rFonts w:ascii="黑体" w:hAnsi="黑体" w:eastAsia="黑体"/>
          <w:color w:val="auto"/>
          <w:sz w:val="28"/>
          <w:szCs w:val="28"/>
        </w:rPr>
      </w:pPr>
      <w:r>
        <w:rPr>
          <w:color w:val="auto"/>
          <w:kern w:val="1"/>
          <w:lang w:val="zh-CN"/>
        </w:rPr>
        <w:br w:type="page"/>
      </w:r>
      <w:r>
        <w:rPr>
          <w:rFonts w:hint="eastAsia" w:ascii="黑体" w:hAnsi="黑体" w:eastAsia="黑体"/>
          <w:color w:val="auto"/>
          <w:sz w:val="28"/>
          <w:szCs w:val="28"/>
        </w:rPr>
        <w:t>（五）投标保证金</w:t>
      </w:r>
    </w:p>
    <w:p>
      <w:pPr>
        <w:spacing w:line="360" w:lineRule="auto"/>
        <w:jc w:val="center"/>
        <w:rPr>
          <w:rFonts w:ascii="宋体" w:hAnsi="宋体" w:cs="宋体"/>
          <w:color w:val="auto"/>
          <w:kern w:val="1"/>
        </w:rPr>
      </w:pPr>
      <w:r>
        <w:rPr>
          <w:rFonts w:ascii="黑体" w:hAnsi="黑体" w:eastAsia="黑体"/>
          <w:color w:val="auto"/>
          <w:szCs w:val="21"/>
        </w:rPr>
        <w:t>投标</w:t>
      </w:r>
      <w:r>
        <w:rPr>
          <w:rFonts w:hint="eastAsia" w:ascii="黑体" w:hAnsi="黑体" w:eastAsia="黑体"/>
          <w:color w:val="auto"/>
          <w:szCs w:val="21"/>
        </w:rPr>
        <w:t>保证金凭证</w:t>
      </w:r>
      <w:r>
        <w:rPr>
          <w:rStyle w:val="64"/>
          <w:rFonts w:ascii="黑体" w:hAnsi="黑体" w:eastAsia="黑体"/>
          <w:color w:val="auto"/>
          <w:szCs w:val="21"/>
        </w:rPr>
        <w:footnoteReference w:id="40"/>
      </w:r>
    </w:p>
    <w:p>
      <w:pPr>
        <w:spacing w:line="360" w:lineRule="auto"/>
        <w:jc w:val="center"/>
        <w:rPr>
          <w:rFonts w:ascii="宋体" w:hAnsi="宋体" w:cs="宋体"/>
          <w:color w:val="auto"/>
          <w:kern w:val="1"/>
        </w:rPr>
      </w:pPr>
    </w:p>
    <w:p>
      <w:pPr>
        <w:spacing w:line="360" w:lineRule="auto"/>
        <w:jc w:val="center"/>
        <w:rPr>
          <w:rFonts w:ascii="黑体" w:eastAsia="黑体"/>
          <w:color w:val="auto"/>
          <w:szCs w:val="21"/>
        </w:rPr>
      </w:pPr>
      <w:r>
        <w:rPr>
          <w:color w:val="auto"/>
          <w:kern w:val="1"/>
          <w:lang w:val="zh-CN"/>
        </w:rPr>
        <w:br w:type="page"/>
      </w:r>
      <w:r>
        <w:rPr>
          <w:rFonts w:hint="eastAsia" w:ascii="黑体" w:eastAsia="黑体"/>
          <w:color w:val="auto"/>
          <w:szCs w:val="21"/>
        </w:rPr>
        <w:t>投标保证金银行保函</w:t>
      </w:r>
    </w:p>
    <w:p>
      <w:pPr>
        <w:adjustRightInd w:val="0"/>
        <w:spacing w:line="360" w:lineRule="auto"/>
        <w:ind w:firstLine="6300" w:firstLineChars="3000"/>
        <w:textAlignment w:val="baseline"/>
        <w:rPr>
          <w:rFonts w:ascii="宋体"/>
          <w:color w:val="auto"/>
          <w:szCs w:val="21"/>
        </w:rPr>
      </w:pPr>
      <w:r>
        <w:rPr>
          <w:rFonts w:hint="eastAsia" w:ascii="宋体"/>
          <w:color w:val="auto"/>
          <w:szCs w:val="21"/>
        </w:rPr>
        <w:t>保函编号：</w:t>
      </w:r>
      <w:r>
        <w:rPr>
          <w:rFonts w:hint="eastAsia" w:ascii="宋体"/>
          <w:color w:val="auto"/>
          <w:szCs w:val="21"/>
          <w:u w:val="single"/>
        </w:rPr>
        <w:t xml:space="preserve">                </w:t>
      </w:r>
    </w:p>
    <w:p>
      <w:pPr>
        <w:adjustRightInd w:val="0"/>
        <w:spacing w:line="360" w:lineRule="auto"/>
        <w:textAlignment w:val="baseline"/>
        <w:rPr>
          <w:rFonts w:ascii="宋体"/>
          <w:color w:val="auto"/>
          <w:szCs w:val="21"/>
        </w:rPr>
      </w:pPr>
      <w:r>
        <w:rPr>
          <w:rFonts w:hint="eastAsia" w:ascii="宋体"/>
          <w:color w:val="auto"/>
          <w:szCs w:val="21"/>
          <w:u w:val="single"/>
        </w:rPr>
        <w:t xml:space="preserve">                     </w:t>
      </w:r>
      <w:r>
        <w:rPr>
          <w:rFonts w:hint="eastAsia" w:ascii="宋体"/>
          <w:color w:val="auto"/>
          <w:szCs w:val="21"/>
        </w:rPr>
        <w:t>（招标人名称）：</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鉴于</w:t>
      </w:r>
      <w:r>
        <w:rPr>
          <w:rFonts w:hint="eastAsia" w:ascii="宋体"/>
          <w:color w:val="auto"/>
          <w:szCs w:val="21"/>
          <w:u w:val="single"/>
        </w:rPr>
        <w:t xml:space="preserve">                   （投标人名称）</w:t>
      </w:r>
      <w:r>
        <w:rPr>
          <w:rFonts w:hint="eastAsia" w:ascii="宋体"/>
          <w:color w:val="auto"/>
          <w:szCs w:val="21"/>
        </w:rPr>
        <w:t>（以下简称“投标人”）参加你方</w:t>
      </w:r>
      <w:r>
        <w:rPr>
          <w:rFonts w:hint="eastAsia" w:ascii="宋体"/>
          <w:color w:val="auto"/>
          <w:szCs w:val="21"/>
          <w:u w:val="single"/>
        </w:rPr>
        <w:t xml:space="preserve">       （项目名称及标段）     </w:t>
      </w:r>
      <w:r>
        <w:rPr>
          <w:rFonts w:hint="eastAsia" w:ascii="宋体"/>
          <w:color w:val="auto"/>
          <w:szCs w:val="21"/>
        </w:rPr>
        <w:t>标段的监理投标，</w:t>
      </w:r>
      <w:r>
        <w:rPr>
          <w:rFonts w:hint="eastAsia" w:ascii="宋体"/>
          <w:color w:val="auto"/>
          <w:szCs w:val="21"/>
          <w:u w:val="single"/>
        </w:rPr>
        <w:t xml:space="preserve">                        （银行名称）  </w:t>
      </w:r>
      <w:r>
        <w:rPr>
          <w:rFonts w:hint="eastAsia" w:ascii="宋体"/>
          <w:color w:val="auto"/>
          <w:szCs w:val="21"/>
        </w:rPr>
        <w:t>（以下简称“我方”）受该投标人委托，在此无条件地、不可撤销地保证：一旦收到你方提出的下述任何一种事实的书面通知，在7日内无条件地向你方支付总额不超过</w:t>
      </w:r>
    </w:p>
    <w:p>
      <w:pPr>
        <w:adjustRightInd w:val="0"/>
        <w:spacing w:line="360" w:lineRule="auto"/>
        <w:textAlignment w:val="baseline"/>
        <w:rPr>
          <w:rFonts w:ascii="宋体"/>
          <w:color w:val="auto"/>
          <w:szCs w:val="21"/>
        </w:rPr>
      </w:pPr>
      <w:r>
        <w:rPr>
          <w:rFonts w:hint="eastAsia" w:ascii="宋体"/>
          <w:color w:val="auto"/>
          <w:szCs w:val="21"/>
          <w:u w:val="single"/>
        </w:rPr>
        <w:t xml:space="preserve">                  （投标保函额度） </w:t>
      </w:r>
      <w:r>
        <w:rPr>
          <w:rFonts w:hint="eastAsia" w:ascii="宋体"/>
          <w:color w:val="auto"/>
          <w:szCs w:val="21"/>
        </w:rPr>
        <w:t>的任何你方要求的金额：</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1、投标人在投标有效期内撤销或修改其投标文件的；</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2、投标人中标后，非因不可抗力原因放弃中标、无正当理由不与招标人订立合同、在签订合同时向招标人提出附加条件、或者不按照招标文件要求提交履约担保金的；</w:t>
      </w:r>
    </w:p>
    <w:p>
      <w:pPr>
        <w:adjustRightInd w:val="0"/>
        <w:spacing w:line="360" w:lineRule="auto"/>
        <w:ind w:firstLine="420" w:firstLineChars="200"/>
        <w:textAlignment w:val="baseline"/>
        <w:rPr>
          <w:rFonts w:ascii="宋体" w:hAnsi="宋体" w:cs="宋体"/>
          <w:color w:val="auto"/>
          <w:szCs w:val="21"/>
        </w:rPr>
      </w:pPr>
      <w:r>
        <w:rPr>
          <w:rFonts w:hint="eastAsia" w:ascii="宋体" w:hAnsi="宋体" w:cs="宋体"/>
          <w:color w:val="auto"/>
          <w:szCs w:val="21"/>
        </w:rPr>
        <w:t>3、投标人的投标文件存在投标须知第20.6款规定的雷同情形之一；</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4、投标人中标后，因违法行为导致中标被依法确认无效的；</w:t>
      </w:r>
    </w:p>
    <w:p>
      <w:pPr>
        <w:adjustRightInd w:val="0"/>
        <w:spacing w:line="360" w:lineRule="auto"/>
        <w:ind w:firstLine="420" w:firstLineChars="200"/>
        <w:textAlignment w:val="baseline"/>
        <w:rPr>
          <w:rFonts w:ascii="宋体" w:hAnsi="宋体" w:cs="宋体"/>
          <w:color w:val="auto"/>
          <w:szCs w:val="21"/>
        </w:rPr>
      </w:pPr>
      <w:r>
        <w:rPr>
          <w:rFonts w:hint="eastAsia" w:ascii="宋体" w:hAnsi="宋体" w:cs="宋体"/>
          <w:color w:val="auto"/>
          <w:szCs w:val="21"/>
        </w:rPr>
        <w:t>5、法律、法规规定的其他情形。</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本保函在投标有效期到期后28日（含）内或招标人延长投标有效期后的到期日后28日（含）内保持有效，延长投标有效期无须通知我方，但任何索款要求应在投标有效期内送达我方。保函失效后请将本保函交投标人退回我方注销。</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本保函项下所有权利和义务均受中华人民共和国法律管辖和制约。</w:t>
      </w:r>
    </w:p>
    <w:p>
      <w:pPr>
        <w:adjustRightInd w:val="0"/>
        <w:spacing w:line="360" w:lineRule="auto"/>
        <w:ind w:firstLine="420" w:firstLineChars="200"/>
        <w:textAlignment w:val="baseline"/>
        <w:rPr>
          <w:rFonts w:ascii="宋体"/>
          <w:color w:val="auto"/>
          <w:szCs w:val="21"/>
          <w:u w:val="single"/>
        </w:rPr>
      </w:pPr>
    </w:p>
    <w:p>
      <w:pPr>
        <w:adjustRightInd w:val="0"/>
        <w:spacing w:line="360" w:lineRule="auto"/>
        <w:ind w:firstLine="420" w:firstLineChars="200"/>
        <w:textAlignment w:val="baseline"/>
        <w:rPr>
          <w:rFonts w:ascii="宋体"/>
          <w:color w:val="auto"/>
          <w:szCs w:val="21"/>
        </w:rPr>
      </w:pPr>
    </w:p>
    <w:p>
      <w:pPr>
        <w:adjustRightInd w:val="0"/>
        <w:spacing w:line="360" w:lineRule="auto"/>
        <w:ind w:firstLine="2100" w:firstLineChars="1000"/>
        <w:textAlignment w:val="baseline"/>
        <w:rPr>
          <w:rFonts w:ascii="宋体"/>
          <w:color w:val="auto"/>
          <w:szCs w:val="21"/>
        </w:rPr>
      </w:pPr>
      <w:r>
        <w:rPr>
          <w:rFonts w:hint="eastAsia" w:ascii="宋体"/>
          <w:color w:val="auto"/>
          <w:szCs w:val="21"/>
        </w:rPr>
        <w:t>银行名称：</w:t>
      </w:r>
      <w:r>
        <w:rPr>
          <w:rFonts w:hint="eastAsia" w:ascii="宋体"/>
          <w:color w:val="auto"/>
          <w:szCs w:val="21"/>
          <w:u w:val="single"/>
        </w:rPr>
        <w:t xml:space="preserve">                           </w:t>
      </w:r>
      <w:r>
        <w:rPr>
          <w:rFonts w:hint="eastAsia" w:ascii="宋体"/>
          <w:color w:val="auto"/>
          <w:szCs w:val="21"/>
        </w:rPr>
        <w:t>（盖单位章）</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法定代表人或其委托代理人：</w:t>
      </w:r>
      <w:r>
        <w:rPr>
          <w:rFonts w:hint="eastAsia" w:ascii="宋体"/>
          <w:color w:val="auto"/>
          <w:szCs w:val="21"/>
          <w:u w:val="single"/>
        </w:rPr>
        <w:t xml:space="preserve">                      </w:t>
      </w:r>
      <w:r>
        <w:rPr>
          <w:rFonts w:hint="eastAsia" w:ascii="宋体"/>
          <w:color w:val="auto"/>
          <w:szCs w:val="21"/>
        </w:rPr>
        <w:t>（签字）</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地    址：</w:t>
      </w:r>
      <w:r>
        <w:rPr>
          <w:rFonts w:hint="eastAsia" w:ascii="宋体"/>
          <w:color w:val="auto"/>
          <w:szCs w:val="21"/>
          <w:u w:val="single"/>
        </w:rPr>
        <w:t xml:space="preserve">                                             </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邮政编码：</w:t>
      </w:r>
      <w:r>
        <w:rPr>
          <w:rFonts w:hint="eastAsia" w:ascii="宋体"/>
          <w:color w:val="auto"/>
          <w:szCs w:val="21"/>
          <w:u w:val="single"/>
        </w:rPr>
        <w:t xml:space="preserve">                                             </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电    话：</w:t>
      </w:r>
      <w:r>
        <w:rPr>
          <w:rFonts w:hint="eastAsia" w:ascii="宋体"/>
          <w:color w:val="auto"/>
          <w:szCs w:val="21"/>
          <w:u w:val="single"/>
        </w:rPr>
        <w:t xml:space="preserve">                                             </w:t>
      </w:r>
    </w:p>
    <w:p>
      <w:pPr>
        <w:adjustRightInd w:val="0"/>
        <w:spacing w:line="360" w:lineRule="auto"/>
        <w:ind w:firstLine="2100" w:firstLineChars="1000"/>
        <w:textAlignment w:val="baseline"/>
        <w:rPr>
          <w:rFonts w:ascii="宋体"/>
          <w:color w:val="auto"/>
          <w:szCs w:val="21"/>
          <w:u w:val="single"/>
        </w:rPr>
      </w:pPr>
      <w:r>
        <w:rPr>
          <w:rFonts w:hint="eastAsia" w:ascii="宋体"/>
          <w:color w:val="auto"/>
          <w:szCs w:val="21"/>
        </w:rPr>
        <w:t>传    真：</w:t>
      </w:r>
      <w:r>
        <w:rPr>
          <w:rFonts w:hint="eastAsia" w:ascii="宋体"/>
          <w:color w:val="auto"/>
          <w:szCs w:val="21"/>
          <w:u w:val="single"/>
        </w:rPr>
        <w:t xml:space="preserve">                                             </w:t>
      </w:r>
    </w:p>
    <w:p>
      <w:pPr>
        <w:adjustRightInd w:val="0"/>
        <w:spacing w:line="360" w:lineRule="auto"/>
        <w:textAlignment w:val="baseline"/>
        <w:rPr>
          <w:rFonts w:ascii="宋体"/>
          <w:color w:val="auto"/>
          <w:szCs w:val="21"/>
        </w:rPr>
      </w:pPr>
    </w:p>
    <w:p>
      <w:pPr>
        <w:adjustRightInd w:val="0"/>
        <w:spacing w:line="360" w:lineRule="auto"/>
        <w:jc w:val="right"/>
        <w:textAlignment w:val="baseline"/>
        <w:rPr>
          <w:rFonts w:ascii="宋体"/>
          <w:color w:val="auto"/>
          <w:sz w:val="24"/>
        </w:rPr>
      </w:pP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p>
    <w:p>
      <w:pPr>
        <w:adjustRightInd w:val="0"/>
        <w:spacing w:line="360" w:lineRule="auto"/>
        <w:jc w:val="center"/>
        <w:textAlignment w:val="baseline"/>
        <w:rPr>
          <w:rFonts w:ascii="黑体" w:eastAsia="黑体"/>
          <w:color w:val="auto"/>
          <w:sz w:val="32"/>
          <w:szCs w:val="32"/>
        </w:rPr>
      </w:pPr>
    </w:p>
    <w:p>
      <w:pPr>
        <w:adjustRightInd w:val="0"/>
        <w:spacing w:line="360" w:lineRule="auto"/>
        <w:jc w:val="center"/>
        <w:textAlignment w:val="baseline"/>
        <w:rPr>
          <w:rFonts w:ascii="黑体" w:eastAsia="黑体"/>
          <w:color w:val="auto"/>
          <w:szCs w:val="21"/>
        </w:rPr>
      </w:pPr>
      <w:r>
        <w:rPr>
          <w:rFonts w:hint="eastAsia" w:ascii="黑体" w:eastAsia="黑体"/>
          <w:color w:val="auto"/>
          <w:szCs w:val="21"/>
        </w:rPr>
        <w:t>投标保证金担保保函</w:t>
      </w:r>
    </w:p>
    <w:p>
      <w:pPr>
        <w:adjustRightInd w:val="0"/>
        <w:spacing w:line="360" w:lineRule="auto"/>
        <w:jc w:val="center"/>
        <w:textAlignment w:val="baseline"/>
        <w:rPr>
          <w:b/>
          <w:color w:val="auto"/>
          <w:szCs w:val="21"/>
        </w:rPr>
      </w:pPr>
    </w:p>
    <w:p>
      <w:pPr>
        <w:adjustRightInd w:val="0"/>
        <w:spacing w:line="360" w:lineRule="auto"/>
        <w:ind w:firstLine="6300" w:firstLineChars="3000"/>
        <w:textAlignment w:val="baseline"/>
        <w:rPr>
          <w:rFonts w:ascii="宋体"/>
          <w:color w:val="auto"/>
          <w:szCs w:val="21"/>
        </w:rPr>
      </w:pPr>
      <w:r>
        <w:rPr>
          <w:rFonts w:hint="eastAsia" w:ascii="宋体"/>
          <w:color w:val="auto"/>
          <w:szCs w:val="21"/>
        </w:rPr>
        <w:t>保函编号：</w:t>
      </w:r>
      <w:r>
        <w:rPr>
          <w:rFonts w:hint="eastAsia" w:ascii="宋体"/>
          <w:color w:val="auto"/>
          <w:szCs w:val="21"/>
          <w:u w:val="single"/>
        </w:rPr>
        <w:t xml:space="preserve">             </w:t>
      </w:r>
    </w:p>
    <w:p>
      <w:pPr>
        <w:adjustRightInd w:val="0"/>
        <w:spacing w:line="360" w:lineRule="auto"/>
        <w:textAlignment w:val="baseline"/>
        <w:rPr>
          <w:rFonts w:ascii="宋体"/>
          <w:color w:val="auto"/>
          <w:szCs w:val="21"/>
        </w:rPr>
      </w:pPr>
      <w:r>
        <w:rPr>
          <w:rFonts w:hint="eastAsia" w:ascii="宋体"/>
          <w:color w:val="auto"/>
          <w:szCs w:val="21"/>
          <w:u w:val="single"/>
        </w:rPr>
        <w:t xml:space="preserve">                     </w:t>
      </w:r>
      <w:r>
        <w:rPr>
          <w:rFonts w:hint="eastAsia" w:ascii="宋体"/>
          <w:color w:val="auto"/>
          <w:szCs w:val="21"/>
        </w:rPr>
        <w:t>（招标人名称）：</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鉴于</w:t>
      </w:r>
      <w:r>
        <w:rPr>
          <w:rFonts w:hint="eastAsia" w:ascii="宋体"/>
          <w:color w:val="auto"/>
          <w:szCs w:val="21"/>
          <w:u w:val="single"/>
        </w:rPr>
        <w:t xml:space="preserve">                   （投标人名称）</w:t>
      </w:r>
      <w:r>
        <w:rPr>
          <w:rFonts w:hint="eastAsia" w:ascii="宋体"/>
          <w:color w:val="auto"/>
          <w:szCs w:val="21"/>
        </w:rPr>
        <w:t>（以下简称“投标人”）参加你方</w:t>
      </w:r>
      <w:r>
        <w:rPr>
          <w:rFonts w:hint="eastAsia" w:ascii="宋体"/>
          <w:color w:val="auto"/>
          <w:szCs w:val="21"/>
          <w:u w:val="single"/>
        </w:rPr>
        <w:t xml:space="preserve">       （项目名称及标段）     </w:t>
      </w:r>
      <w:r>
        <w:rPr>
          <w:rFonts w:hint="eastAsia" w:ascii="宋体"/>
          <w:color w:val="auto"/>
          <w:szCs w:val="21"/>
        </w:rPr>
        <w:t>标段的监理投标，</w:t>
      </w:r>
      <w:r>
        <w:rPr>
          <w:rFonts w:hint="eastAsia" w:ascii="宋体"/>
          <w:color w:val="auto"/>
          <w:szCs w:val="21"/>
          <w:u w:val="single"/>
        </w:rPr>
        <w:t xml:space="preserve">                        （担保人名称）  </w:t>
      </w:r>
      <w:r>
        <w:rPr>
          <w:rFonts w:hint="eastAsia" w:ascii="宋体"/>
          <w:color w:val="auto"/>
          <w:szCs w:val="21"/>
        </w:rPr>
        <w:t>（以下简称“我方”）受该投标人委托，在此无条件地、不可撤销地保证：一旦收到你方提出的下述任何一种事实的书面通知，在7日内无条件地向你方支付总额不超过</w:t>
      </w:r>
    </w:p>
    <w:p>
      <w:pPr>
        <w:adjustRightInd w:val="0"/>
        <w:spacing w:line="360" w:lineRule="auto"/>
        <w:textAlignment w:val="baseline"/>
        <w:rPr>
          <w:rFonts w:ascii="宋体"/>
          <w:color w:val="auto"/>
          <w:szCs w:val="21"/>
        </w:rPr>
      </w:pPr>
      <w:r>
        <w:rPr>
          <w:rFonts w:hint="eastAsia" w:ascii="宋体"/>
          <w:color w:val="auto"/>
          <w:szCs w:val="21"/>
          <w:u w:val="single"/>
        </w:rPr>
        <w:t xml:space="preserve">                  （投标保函额度）  </w:t>
      </w:r>
      <w:r>
        <w:rPr>
          <w:rFonts w:hint="eastAsia" w:ascii="宋体"/>
          <w:color w:val="auto"/>
          <w:szCs w:val="21"/>
        </w:rPr>
        <w:t>的任何你方要求的金额：</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1、投标人在投标有效期内撤销或修改其投标文件的；</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2、投标人中标后，非因不可抗力原因放弃中标、无正当理由不与招标人订立合同、在签订合同时向招标人提出附加条件、或者不按照招标文件要求提交履约担保金的；</w:t>
      </w:r>
    </w:p>
    <w:p>
      <w:pPr>
        <w:adjustRightInd w:val="0"/>
        <w:spacing w:line="360" w:lineRule="auto"/>
        <w:ind w:firstLine="420" w:firstLineChars="200"/>
        <w:textAlignment w:val="baseline"/>
        <w:rPr>
          <w:rFonts w:ascii="宋体" w:hAnsi="宋体" w:cs="宋体"/>
          <w:color w:val="auto"/>
          <w:szCs w:val="21"/>
        </w:rPr>
      </w:pPr>
      <w:r>
        <w:rPr>
          <w:rFonts w:hint="eastAsia" w:ascii="宋体" w:hAnsi="宋体" w:cs="宋体"/>
          <w:color w:val="auto"/>
          <w:szCs w:val="21"/>
        </w:rPr>
        <w:t>3、投标人的投标文件存在投标须知第20.6款规定的雷同情形之一；</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4、投标人中标后，因违法行为导致中标被依法确认无效的；</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5、法律、法规规定的其他没收投标保证金情形。</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本保函在投标有效期到期后28日（含）内或招标人延长投标有效期后的到期日后28日（含）内保持有效，延长投标有效期无须通知我方，但任何索款要求应在投标有效期内送达我方。保函失效后请将本保函交投标人退回我方注销。</w:t>
      </w:r>
    </w:p>
    <w:p>
      <w:pPr>
        <w:adjustRightInd w:val="0"/>
        <w:spacing w:line="360" w:lineRule="auto"/>
        <w:ind w:firstLine="420" w:firstLineChars="200"/>
        <w:textAlignment w:val="baseline"/>
        <w:rPr>
          <w:rFonts w:ascii="宋体"/>
          <w:color w:val="auto"/>
          <w:szCs w:val="21"/>
        </w:rPr>
      </w:pPr>
      <w:r>
        <w:rPr>
          <w:rFonts w:hint="eastAsia" w:ascii="宋体"/>
          <w:color w:val="auto"/>
          <w:szCs w:val="21"/>
        </w:rPr>
        <w:t>本保函项下所有权利和义务均受中华人民共和国法律管辖和制约。</w:t>
      </w:r>
    </w:p>
    <w:p>
      <w:pPr>
        <w:adjustRightInd w:val="0"/>
        <w:spacing w:line="360" w:lineRule="auto"/>
        <w:ind w:firstLine="420" w:firstLineChars="200"/>
        <w:textAlignment w:val="baseline"/>
        <w:rPr>
          <w:rFonts w:ascii="宋体"/>
          <w:color w:val="auto"/>
          <w:szCs w:val="21"/>
          <w:u w:val="single"/>
        </w:rPr>
      </w:pPr>
    </w:p>
    <w:p>
      <w:pPr>
        <w:adjustRightInd w:val="0"/>
        <w:spacing w:line="360" w:lineRule="auto"/>
        <w:ind w:firstLine="2100" w:firstLineChars="1000"/>
        <w:textAlignment w:val="baseline"/>
        <w:rPr>
          <w:rFonts w:ascii="宋体"/>
          <w:color w:val="auto"/>
          <w:szCs w:val="21"/>
        </w:rPr>
      </w:pPr>
      <w:r>
        <w:rPr>
          <w:rFonts w:hint="eastAsia" w:ascii="宋体"/>
          <w:color w:val="auto"/>
          <w:szCs w:val="21"/>
        </w:rPr>
        <w:t>担保人名称：</w:t>
      </w:r>
      <w:r>
        <w:rPr>
          <w:rFonts w:hint="eastAsia" w:ascii="宋体"/>
          <w:color w:val="auto"/>
          <w:szCs w:val="21"/>
          <w:u w:val="single"/>
        </w:rPr>
        <w:t xml:space="preserve">                           </w:t>
      </w:r>
      <w:r>
        <w:rPr>
          <w:rFonts w:hint="eastAsia" w:ascii="宋体"/>
          <w:color w:val="auto"/>
          <w:szCs w:val="21"/>
        </w:rPr>
        <w:t>（盖单位章）</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法定代表人或其委托代理人：</w:t>
      </w:r>
      <w:r>
        <w:rPr>
          <w:rFonts w:hint="eastAsia" w:ascii="宋体"/>
          <w:color w:val="auto"/>
          <w:szCs w:val="21"/>
          <w:u w:val="single"/>
        </w:rPr>
        <w:t xml:space="preserve">                      </w:t>
      </w:r>
      <w:r>
        <w:rPr>
          <w:rFonts w:hint="eastAsia" w:ascii="宋体"/>
          <w:color w:val="auto"/>
          <w:szCs w:val="21"/>
        </w:rPr>
        <w:t>（签字）</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地    址：</w:t>
      </w:r>
      <w:r>
        <w:rPr>
          <w:rFonts w:hint="eastAsia" w:ascii="宋体"/>
          <w:color w:val="auto"/>
          <w:szCs w:val="21"/>
          <w:u w:val="single"/>
        </w:rPr>
        <w:t xml:space="preserve">                                             </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邮政编码：</w:t>
      </w:r>
      <w:r>
        <w:rPr>
          <w:rFonts w:hint="eastAsia" w:ascii="宋体"/>
          <w:color w:val="auto"/>
          <w:szCs w:val="21"/>
          <w:u w:val="single"/>
        </w:rPr>
        <w:t xml:space="preserve">                                             </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电    话：</w:t>
      </w:r>
      <w:r>
        <w:rPr>
          <w:rFonts w:hint="eastAsia" w:ascii="宋体"/>
          <w:color w:val="auto"/>
          <w:szCs w:val="21"/>
          <w:u w:val="single"/>
        </w:rPr>
        <w:t xml:space="preserve">                                             </w:t>
      </w:r>
    </w:p>
    <w:p>
      <w:pPr>
        <w:adjustRightInd w:val="0"/>
        <w:spacing w:line="360" w:lineRule="auto"/>
        <w:ind w:firstLine="2100" w:firstLineChars="1000"/>
        <w:textAlignment w:val="baseline"/>
        <w:rPr>
          <w:rFonts w:ascii="宋体"/>
          <w:color w:val="auto"/>
          <w:szCs w:val="21"/>
        </w:rPr>
      </w:pPr>
      <w:r>
        <w:rPr>
          <w:rFonts w:hint="eastAsia" w:ascii="宋体"/>
          <w:color w:val="auto"/>
          <w:szCs w:val="21"/>
        </w:rPr>
        <w:t>传    真：</w:t>
      </w:r>
      <w:r>
        <w:rPr>
          <w:rFonts w:hint="eastAsia" w:ascii="宋体"/>
          <w:color w:val="auto"/>
          <w:szCs w:val="21"/>
          <w:u w:val="single"/>
        </w:rPr>
        <w:t xml:space="preserve">                                            </w:t>
      </w:r>
      <w:r>
        <w:rPr>
          <w:rFonts w:hint="eastAsia" w:ascii="宋体"/>
          <w:color w:val="auto"/>
          <w:szCs w:val="21"/>
        </w:rPr>
        <w:t xml:space="preserve">                                             </w:t>
      </w:r>
    </w:p>
    <w:p>
      <w:pPr>
        <w:adjustRightInd w:val="0"/>
        <w:spacing w:line="360" w:lineRule="auto"/>
        <w:jc w:val="right"/>
        <w:textAlignment w:val="baseline"/>
        <w:rPr>
          <w:rFonts w:ascii="宋体"/>
          <w:color w:val="auto"/>
          <w:sz w:val="24"/>
          <w:szCs w:val="20"/>
        </w:rPr>
      </w:pPr>
      <w:r>
        <w:rPr>
          <w:rFonts w:hint="eastAsia" w:ascii="宋体"/>
          <w:color w:val="auto"/>
          <w:szCs w:val="21"/>
        </w:rPr>
        <w:t>日期：</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p>
    <w:p>
      <w:pPr>
        <w:adjustRightInd w:val="0"/>
        <w:spacing w:line="360" w:lineRule="atLeast"/>
        <w:textAlignment w:val="baseline"/>
        <w:rPr>
          <w:color w:val="auto"/>
          <w:sz w:val="20"/>
          <w:szCs w:val="20"/>
        </w:rPr>
      </w:pPr>
    </w:p>
    <w:p>
      <w:pPr>
        <w:rPr>
          <w:rFonts w:ascii="黑体" w:hAnsi="黑体" w:eastAsia="黑体"/>
          <w:b/>
          <w:bCs/>
          <w:color w:val="auto"/>
          <w:sz w:val="28"/>
          <w:szCs w:val="32"/>
        </w:rPr>
      </w:pPr>
      <w:r>
        <w:rPr>
          <w:rFonts w:hint="eastAsia" w:ascii="宋体"/>
          <w:b/>
          <w:bCs/>
          <w:color w:val="auto"/>
          <w:sz w:val="24"/>
          <w:szCs w:val="32"/>
        </w:rPr>
        <w:br w:type="page"/>
      </w:r>
      <w:r>
        <w:rPr>
          <w:rFonts w:hint="eastAsia" w:ascii="黑体" w:hAnsi="黑体" w:eastAsia="黑体"/>
          <w:color w:val="auto"/>
        </w:rPr>
        <w:t>投标</w:t>
      </w:r>
      <w:r>
        <w:rPr>
          <w:rFonts w:ascii="黑体" w:hAnsi="黑体" w:eastAsia="黑体"/>
          <w:color w:val="auto"/>
        </w:rPr>
        <w:t>保证金其他材料</w:t>
      </w:r>
    </w:p>
    <w:p>
      <w:pPr>
        <w:spacing w:line="360" w:lineRule="auto"/>
        <w:ind w:firstLine="420"/>
        <w:rPr>
          <w:rFonts w:ascii="宋体" w:hAnsi="宋体" w:cs="宋体"/>
          <w:color w:val="auto"/>
          <w:kern w:val="1"/>
          <w:szCs w:val="21"/>
        </w:rPr>
      </w:pPr>
      <w:r>
        <w:rPr>
          <w:rFonts w:hint="eastAsia" w:ascii="宋体" w:hAnsi="宋体" w:cs="宋体"/>
          <w:color w:val="auto"/>
          <w:kern w:val="1"/>
          <w:szCs w:val="21"/>
        </w:rPr>
        <w:t>1、中国人民银行发出的投标人企业基本账户许可证扫描件或基本存款账户开户银行开具的《基本存款账户信息》扫描件；</w:t>
      </w:r>
    </w:p>
    <w:p>
      <w:pPr>
        <w:spacing w:line="360" w:lineRule="auto"/>
        <w:ind w:firstLine="420"/>
        <w:rPr>
          <w:rFonts w:ascii="瀹嬩綋" w:eastAsia="瀹嬩綋" w:cs="瀹嬩綋"/>
          <w:color w:val="auto"/>
          <w:szCs w:val="21"/>
        </w:rPr>
      </w:pPr>
      <w:r>
        <w:rPr>
          <w:rFonts w:hint="eastAsia" w:ascii="宋体" w:hAnsi="宋体" w:cs="宋体"/>
          <w:color w:val="auto"/>
          <w:kern w:val="1"/>
        </w:rPr>
        <w:t>2、</w:t>
      </w:r>
      <w:r>
        <w:rPr>
          <w:rFonts w:hint="eastAsia" w:ascii="瀹嬩綋" w:eastAsia="瀹嬩綋" w:cs="瀹嬩綋"/>
          <w:color w:val="auto"/>
          <w:szCs w:val="21"/>
        </w:rPr>
        <w:t>支付电子投标保函费用的电汇或银行转账单以及保函开立人出具的加盖单位公章的到账证明扫描件。</w:t>
      </w:r>
    </w:p>
    <w:p>
      <w:pPr>
        <w:spacing w:beforeLines="100" w:afterLines="100" w:line="360" w:lineRule="auto"/>
        <w:rPr>
          <w:rFonts w:ascii="黑体" w:hAnsi="黑体" w:eastAsia="黑体"/>
          <w:color w:val="auto"/>
          <w:szCs w:val="21"/>
        </w:rPr>
      </w:pPr>
      <w:r>
        <w:rPr>
          <w:rFonts w:ascii="黑体" w:hAnsi="黑体" w:eastAsia="黑体"/>
          <w:color w:val="auto"/>
          <w:szCs w:val="21"/>
        </w:rPr>
        <w:t xml:space="preserve"> </w:t>
      </w:r>
    </w:p>
    <w:p>
      <w:pPr>
        <w:spacing w:beforeLines="100" w:afterLines="100" w:line="360" w:lineRule="auto"/>
        <w:ind w:firstLine="420"/>
        <w:jc w:val="center"/>
        <w:rPr>
          <w:rFonts w:ascii="瀹嬩綋" w:hAnsi="Times New Roman" w:eastAsia="瀹嬩綋" w:cs="瀹嬩綋"/>
          <w:color w:val="auto"/>
          <w:szCs w:val="21"/>
        </w:rPr>
      </w:pPr>
      <w:r>
        <w:rPr>
          <w:rFonts w:ascii="黑体" w:hAnsi="黑体" w:eastAsia="黑体"/>
          <w:color w:val="auto"/>
          <w:szCs w:val="21"/>
        </w:rPr>
        <w:br w:type="page"/>
      </w:r>
      <w:r>
        <w:rPr>
          <w:rFonts w:hint="eastAsia" w:ascii="黑体" w:hAnsi="黑体" w:eastAsia="黑体"/>
          <w:color w:val="auto"/>
          <w:sz w:val="28"/>
          <w:szCs w:val="28"/>
        </w:rPr>
        <w:t>（六）</w:t>
      </w:r>
      <w:bookmarkEnd w:id="890"/>
      <w:bookmarkEnd w:id="891"/>
      <w:bookmarkEnd w:id="892"/>
      <w:bookmarkEnd w:id="893"/>
      <w:r>
        <w:rPr>
          <w:rFonts w:hint="eastAsia" w:ascii="黑体" w:hAnsi="黑体" w:eastAsia="黑体"/>
          <w:color w:val="auto"/>
          <w:sz w:val="28"/>
          <w:szCs w:val="28"/>
        </w:rPr>
        <w:t>定标要素情况表</w:t>
      </w:r>
    </w:p>
    <w:p>
      <w:pPr>
        <w:widowControl/>
        <w:jc w:val="left"/>
        <w:rPr>
          <w:rFonts w:ascii="黑体" w:hAnsi="黑体" w:eastAsia="黑体"/>
          <w:color w:val="auto"/>
          <w:kern w:val="1"/>
          <w:szCs w:val="21"/>
        </w:rPr>
      </w:pPr>
      <w:bookmarkStart w:id="894" w:name="_Toc458440274"/>
      <w:r>
        <w:rPr>
          <w:rFonts w:hint="eastAsia" w:ascii="黑体" w:hAnsi="黑体" w:eastAsia="黑体"/>
          <w:b/>
          <w:color w:val="auto"/>
          <w:szCs w:val="21"/>
        </w:rPr>
        <w:t>1、</w:t>
      </w:r>
      <w:r>
        <w:rPr>
          <w:rFonts w:ascii="黑体" w:hAnsi="黑体" w:eastAsia="黑体"/>
          <w:color w:val="auto"/>
          <w:kern w:val="1"/>
          <w:szCs w:val="21"/>
        </w:rPr>
        <w:t>信用要素情况表</w:t>
      </w:r>
      <w:r>
        <w:rPr>
          <w:rFonts w:ascii="黑体" w:hAnsi="黑体" w:eastAsia="黑体"/>
          <w:color w:val="auto"/>
          <w:kern w:val="1"/>
          <w:position w:val="-2"/>
          <w:vertAlign w:val="superscript"/>
        </w:rPr>
        <w:footnoteReference w:id="41"/>
      </w:r>
    </w:p>
    <w:tbl>
      <w:tblPr>
        <w:tblStyle w:val="51"/>
        <w:tblpPr w:leftFromText="180" w:rightFromText="180" w:vertAnchor="text" w:horzAnchor="margin" w:tblpX="108" w:tblpY="142"/>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3"/>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63" w:type="dxa"/>
            <w:vAlign w:val="center"/>
          </w:tcPr>
          <w:p>
            <w:pPr>
              <w:spacing w:line="400" w:lineRule="exact"/>
              <w:jc w:val="center"/>
              <w:rPr>
                <w:rFonts w:ascii="黑体" w:hAnsi="黑体" w:eastAsia="黑体"/>
                <w:color w:val="auto"/>
                <w:kern w:val="1"/>
                <w:szCs w:val="21"/>
              </w:rPr>
            </w:pPr>
            <w:r>
              <w:rPr>
                <w:rFonts w:hint="eastAsia" w:ascii="黑体" w:hAnsi="黑体" w:eastAsia="黑体"/>
                <w:color w:val="auto"/>
                <w:kern w:val="1"/>
                <w:szCs w:val="21"/>
              </w:rPr>
              <w:t>招标人要求的信用子要素</w:t>
            </w:r>
            <w:r>
              <w:rPr>
                <w:rFonts w:ascii="黑体" w:hAnsi="黑体" w:eastAsia="黑体"/>
                <w:color w:val="auto"/>
                <w:kern w:val="1"/>
                <w:position w:val="-2"/>
                <w:vertAlign w:val="superscript"/>
              </w:rPr>
              <w:footnoteReference w:id="42"/>
            </w:r>
          </w:p>
        </w:tc>
        <w:tc>
          <w:tcPr>
            <w:tcW w:w="5753" w:type="dxa"/>
            <w:vAlign w:val="center"/>
          </w:tcPr>
          <w:p>
            <w:pPr>
              <w:spacing w:line="400" w:lineRule="exact"/>
              <w:jc w:val="center"/>
              <w:rPr>
                <w:rFonts w:ascii="黑体" w:hAnsi="黑体" w:eastAsia="黑体"/>
                <w:color w:val="auto"/>
                <w:kern w:val="1"/>
                <w:szCs w:val="21"/>
              </w:rPr>
            </w:pPr>
            <w:bookmarkStart w:id="895" w:name="_Hlk62373668"/>
            <w:r>
              <w:rPr>
                <w:rFonts w:hint="eastAsia" w:ascii="黑体" w:hAnsi="黑体" w:eastAsia="黑体"/>
                <w:color w:val="auto"/>
                <w:kern w:val="1"/>
                <w:szCs w:val="21"/>
              </w:rPr>
              <w:t>投标人提供的证明材料明细</w:t>
            </w:r>
            <w:bookmarkEnd w:id="8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363" w:type="dxa"/>
            <w:vAlign w:val="center"/>
          </w:tcPr>
          <w:p>
            <w:pPr>
              <w:spacing w:line="300" w:lineRule="auto"/>
              <w:ind w:firstLine="420" w:firstLineChars="200"/>
              <w:jc w:val="left"/>
              <w:rPr>
                <w:rFonts w:ascii="宋体" w:hAnsi="宋体"/>
                <w:b/>
                <w:color w:val="auto"/>
                <w:kern w:val="2"/>
                <w:szCs w:val="21"/>
              </w:rPr>
            </w:pPr>
          </w:p>
        </w:tc>
        <w:tc>
          <w:tcPr>
            <w:tcW w:w="5753" w:type="dxa"/>
            <w:vAlign w:val="center"/>
          </w:tcPr>
          <w:p>
            <w:pPr>
              <w:spacing w:line="400" w:lineRule="exact"/>
              <w:jc w:val="left"/>
              <w:rPr>
                <w:rFonts w:ascii="宋体" w:hAnsi="宋体"/>
                <w:color w:val="auto"/>
                <w:kern w:val="2"/>
                <w:szCs w:val="21"/>
                <w:u w:val="single"/>
              </w:rPr>
            </w:pPr>
            <w:r>
              <w:rPr>
                <w:rFonts w:hint="eastAsia" w:ascii="宋体" w:hAnsi="宋体"/>
                <w:color w:val="auto"/>
                <w:kern w:val="2"/>
                <w:szCs w:val="21"/>
              </w:rPr>
              <w:t>①</w:t>
            </w:r>
            <w:r>
              <w:rPr>
                <w:rFonts w:hint="eastAsia" w:ascii="宋体" w:hAnsi="宋体"/>
                <w:color w:val="auto"/>
                <w:kern w:val="2"/>
                <w:szCs w:val="21"/>
                <w:u w:val="single"/>
              </w:rPr>
              <w:t xml:space="preserve">       </w:t>
            </w:r>
            <w:r>
              <w:rPr>
                <w:rFonts w:hint="eastAsia" w:ascii="宋体" w:hAnsi="宋体"/>
                <w:color w:val="auto"/>
                <w:kern w:val="2"/>
                <w:szCs w:val="21"/>
              </w:rPr>
              <w:t>；</w:t>
            </w:r>
          </w:p>
          <w:p>
            <w:pPr>
              <w:spacing w:line="312" w:lineRule="auto"/>
              <w:rPr>
                <w:color w:val="auto"/>
                <w:kern w:val="1"/>
                <w:szCs w:val="21"/>
                <w:u w:val="single"/>
              </w:rPr>
            </w:pPr>
            <w:r>
              <w:rPr>
                <w:rFonts w:hint="eastAsia"/>
                <w:color w:val="auto"/>
                <w:kern w:val="1"/>
                <w:szCs w:val="21"/>
              </w:rPr>
              <w:t>②</w:t>
            </w:r>
            <w:r>
              <w:rPr>
                <w:rFonts w:hint="eastAsia" w:ascii="宋体" w:hAnsi="宋体"/>
                <w:color w:val="auto"/>
                <w:kern w:val="1"/>
                <w:szCs w:val="21"/>
                <w:u w:val="single"/>
              </w:rPr>
              <w:t xml:space="preserve">       </w:t>
            </w:r>
            <w:r>
              <w:rPr>
                <w:rFonts w:hint="eastAsia"/>
                <w:color w:val="auto"/>
                <w:kern w:val="1"/>
                <w:szCs w:val="21"/>
              </w:rPr>
              <w:t>；</w:t>
            </w:r>
          </w:p>
          <w:p>
            <w:pPr>
              <w:spacing w:line="312" w:lineRule="auto"/>
              <w:rPr>
                <w:color w:val="auto"/>
                <w:kern w:val="1"/>
              </w:rPr>
            </w:pPr>
            <w:r>
              <w:rPr>
                <w:rFonts w:hint="eastAsia"/>
                <w:color w:val="auto"/>
                <w:kern w:val="1"/>
                <w:szCs w:val="21"/>
              </w:rPr>
              <w:t>③</w:t>
            </w:r>
            <w:r>
              <w:rPr>
                <w:rFonts w:hint="eastAsia"/>
                <w:color w:val="auto"/>
                <w:kern w:val="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16" w:type="dxa"/>
            <w:gridSpan w:val="2"/>
            <w:vAlign w:val="center"/>
          </w:tcPr>
          <w:p>
            <w:pPr>
              <w:spacing w:line="400" w:lineRule="exact"/>
              <w:rPr>
                <w:rFonts w:ascii="宋体" w:hAnsi="宋体"/>
                <w:b/>
                <w:color w:val="auto"/>
                <w:kern w:val="2"/>
                <w:szCs w:val="21"/>
              </w:rPr>
            </w:pPr>
            <w:r>
              <w:rPr>
                <w:rFonts w:hint="eastAsia" w:ascii="宋体" w:hAnsi="宋体" w:cs="宋体"/>
                <w:color w:val="auto"/>
                <w:kern w:val="1"/>
              </w:rPr>
              <w:t>说明：投标人</w:t>
            </w:r>
            <w:r>
              <w:rPr>
                <w:rFonts w:hint="eastAsia" w:ascii="宋体" w:hAnsi="Times New Roman"/>
                <w:color w:val="auto"/>
                <w:kern w:val="2"/>
                <w:szCs w:val="21"/>
              </w:rPr>
              <w:t>应根据招标文件第四章定标办法的前附表中定标要素编列内容的规定提供与信用子要素有关的证明材料，作为附件列于本表</w:t>
            </w:r>
            <w:r>
              <w:rPr>
                <w:rFonts w:hint="eastAsia" w:ascii="宋体" w:hAnsi="宋体" w:cs="宋体"/>
                <w:color w:val="auto"/>
                <w:kern w:val="1"/>
              </w:rPr>
              <w:t>续页并按上述明细顺序列编，附件是本表的组成部分。</w:t>
            </w:r>
          </w:p>
        </w:tc>
      </w:tr>
    </w:tbl>
    <w:p>
      <w:pPr>
        <w:widowControl/>
        <w:tabs>
          <w:tab w:val="left" w:pos="6068"/>
        </w:tabs>
        <w:jc w:val="left"/>
        <w:rPr>
          <w:rFonts w:ascii="宋体" w:hAnsi="宋体"/>
          <w:color w:val="auto"/>
          <w:sz w:val="24"/>
        </w:rPr>
      </w:pPr>
      <w:r>
        <w:rPr>
          <w:rFonts w:ascii="宋体" w:hAnsi="宋体"/>
          <w:color w:val="auto"/>
          <w:sz w:val="24"/>
        </w:rPr>
        <w:tab/>
      </w:r>
    </w:p>
    <w:p>
      <w:pPr>
        <w:widowControl/>
        <w:jc w:val="left"/>
        <w:rPr>
          <w:rFonts w:ascii="黑体" w:hAnsi="黑体" w:eastAsia="黑体"/>
          <w:color w:val="auto"/>
          <w:kern w:val="1"/>
          <w:szCs w:val="21"/>
        </w:rPr>
      </w:pPr>
      <w:r>
        <w:rPr>
          <w:rFonts w:ascii="宋体" w:hAnsi="宋体"/>
          <w:color w:val="auto"/>
          <w:sz w:val="24"/>
        </w:rPr>
        <w:br w:type="page"/>
      </w:r>
      <w:r>
        <w:rPr>
          <w:rFonts w:hint="eastAsia" w:ascii="黑体" w:hAnsi="黑体" w:eastAsia="黑体"/>
          <w:b/>
          <w:color w:val="auto"/>
          <w:szCs w:val="21"/>
        </w:rPr>
        <w:t>2、</w:t>
      </w:r>
      <w:r>
        <w:rPr>
          <w:rFonts w:hint="eastAsia" w:ascii="黑体" w:hAnsi="黑体" w:eastAsia="黑体"/>
          <w:color w:val="auto"/>
          <w:kern w:val="1"/>
          <w:szCs w:val="21"/>
        </w:rPr>
        <w:t>实力</w:t>
      </w:r>
      <w:r>
        <w:rPr>
          <w:rFonts w:ascii="黑体" w:hAnsi="黑体" w:eastAsia="黑体"/>
          <w:color w:val="auto"/>
          <w:kern w:val="1"/>
          <w:szCs w:val="21"/>
        </w:rPr>
        <w:t>要素情况表</w:t>
      </w:r>
      <w:r>
        <w:rPr>
          <w:rFonts w:ascii="黑体" w:hAnsi="黑体" w:eastAsia="黑体"/>
          <w:color w:val="auto"/>
          <w:kern w:val="1"/>
          <w:position w:val="-2"/>
          <w:vertAlign w:val="superscript"/>
        </w:rPr>
        <w:footnoteReference w:id="43"/>
      </w:r>
    </w:p>
    <w:tbl>
      <w:tblPr>
        <w:tblStyle w:val="51"/>
        <w:tblpPr w:leftFromText="180" w:rightFromText="180" w:vertAnchor="text" w:horzAnchor="margin" w:tblpX="108" w:tblpY="142"/>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7"/>
        <w:gridCol w:w="5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3357" w:type="dxa"/>
            <w:vAlign w:val="center"/>
          </w:tcPr>
          <w:p>
            <w:pPr>
              <w:spacing w:line="400" w:lineRule="exact"/>
              <w:jc w:val="center"/>
              <w:rPr>
                <w:rFonts w:ascii="黑体" w:hAnsi="黑体" w:eastAsia="黑体"/>
                <w:color w:val="auto"/>
                <w:kern w:val="1"/>
                <w:szCs w:val="21"/>
              </w:rPr>
            </w:pPr>
            <w:r>
              <w:rPr>
                <w:rFonts w:hint="eastAsia" w:ascii="黑体" w:hAnsi="黑体" w:eastAsia="黑体"/>
                <w:color w:val="auto"/>
                <w:kern w:val="1"/>
                <w:szCs w:val="21"/>
              </w:rPr>
              <w:t>招标人要求的实力子要素</w:t>
            </w:r>
            <w:r>
              <w:rPr>
                <w:rFonts w:ascii="黑体" w:hAnsi="黑体" w:eastAsia="黑体"/>
                <w:color w:val="auto"/>
                <w:kern w:val="1"/>
                <w:position w:val="-2"/>
                <w:vertAlign w:val="superscript"/>
              </w:rPr>
              <w:footnoteReference w:id="44"/>
            </w:r>
          </w:p>
        </w:tc>
        <w:tc>
          <w:tcPr>
            <w:tcW w:w="5759" w:type="dxa"/>
            <w:vAlign w:val="center"/>
          </w:tcPr>
          <w:p>
            <w:pPr>
              <w:spacing w:line="400" w:lineRule="exact"/>
              <w:jc w:val="center"/>
              <w:rPr>
                <w:rFonts w:ascii="黑体" w:hAnsi="黑体" w:eastAsia="黑体"/>
                <w:color w:val="auto"/>
                <w:kern w:val="1"/>
                <w:szCs w:val="21"/>
              </w:rPr>
            </w:pPr>
            <w:r>
              <w:rPr>
                <w:rFonts w:hint="eastAsia" w:ascii="黑体" w:hAnsi="黑体" w:eastAsia="黑体"/>
                <w:color w:val="auto"/>
                <w:kern w:val="1"/>
                <w:szCs w:val="21"/>
              </w:rPr>
              <w:t>投标人提供的证明材料明细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357" w:type="dxa"/>
            <w:vAlign w:val="center"/>
          </w:tcPr>
          <w:p>
            <w:pPr>
              <w:spacing w:line="300" w:lineRule="auto"/>
              <w:ind w:firstLine="420" w:firstLineChars="200"/>
              <w:jc w:val="left"/>
              <w:rPr>
                <w:rFonts w:ascii="宋体" w:hAnsi="宋体"/>
                <w:b/>
                <w:color w:val="auto"/>
                <w:kern w:val="2"/>
                <w:szCs w:val="21"/>
              </w:rPr>
            </w:pPr>
          </w:p>
        </w:tc>
        <w:tc>
          <w:tcPr>
            <w:tcW w:w="5759" w:type="dxa"/>
            <w:vAlign w:val="center"/>
          </w:tcPr>
          <w:p>
            <w:pPr>
              <w:spacing w:line="400" w:lineRule="exact"/>
              <w:jc w:val="left"/>
              <w:rPr>
                <w:rFonts w:ascii="宋体" w:hAnsi="宋体"/>
                <w:color w:val="auto"/>
                <w:kern w:val="2"/>
                <w:szCs w:val="21"/>
                <w:u w:val="single"/>
              </w:rPr>
            </w:pPr>
            <w:r>
              <w:rPr>
                <w:rFonts w:hint="eastAsia" w:ascii="宋体" w:hAnsi="宋体"/>
                <w:color w:val="auto"/>
                <w:kern w:val="2"/>
                <w:szCs w:val="21"/>
              </w:rPr>
              <w:t>①</w:t>
            </w:r>
            <w:r>
              <w:rPr>
                <w:rFonts w:hint="eastAsia" w:ascii="宋体" w:hAnsi="宋体"/>
                <w:color w:val="auto"/>
                <w:kern w:val="2"/>
                <w:szCs w:val="21"/>
                <w:u w:val="single"/>
              </w:rPr>
              <w:t xml:space="preserve">       </w:t>
            </w:r>
            <w:r>
              <w:rPr>
                <w:rFonts w:hint="eastAsia" w:ascii="宋体" w:hAnsi="宋体"/>
                <w:color w:val="auto"/>
                <w:kern w:val="2"/>
                <w:szCs w:val="21"/>
              </w:rPr>
              <w:t>；</w:t>
            </w:r>
          </w:p>
          <w:p>
            <w:pPr>
              <w:spacing w:line="312" w:lineRule="auto"/>
              <w:rPr>
                <w:color w:val="auto"/>
                <w:kern w:val="1"/>
                <w:szCs w:val="21"/>
                <w:u w:val="single"/>
              </w:rPr>
            </w:pPr>
            <w:r>
              <w:rPr>
                <w:rFonts w:hint="eastAsia"/>
                <w:color w:val="auto"/>
                <w:kern w:val="1"/>
                <w:szCs w:val="21"/>
              </w:rPr>
              <w:t>②</w:t>
            </w:r>
            <w:r>
              <w:rPr>
                <w:rFonts w:hint="eastAsia" w:ascii="宋体" w:hAnsi="宋体"/>
                <w:color w:val="auto"/>
                <w:kern w:val="1"/>
                <w:szCs w:val="21"/>
                <w:u w:val="single"/>
              </w:rPr>
              <w:t xml:space="preserve">       </w:t>
            </w:r>
            <w:r>
              <w:rPr>
                <w:rFonts w:hint="eastAsia"/>
                <w:color w:val="auto"/>
                <w:kern w:val="1"/>
                <w:szCs w:val="21"/>
              </w:rPr>
              <w:t>；</w:t>
            </w:r>
          </w:p>
          <w:p>
            <w:pPr>
              <w:spacing w:line="312" w:lineRule="auto"/>
              <w:rPr>
                <w:color w:val="auto"/>
                <w:kern w:val="1"/>
              </w:rPr>
            </w:pPr>
            <w:r>
              <w:rPr>
                <w:rFonts w:hint="eastAsia"/>
                <w:color w:val="auto"/>
                <w:kern w:val="1"/>
                <w:szCs w:val="21"/>
              </w:rPr>
              <w:t>③</w:t>
            </w:r>
            <w:r>
              <w:rPr>
                <w:rFonts w:hint="eastAsia"/>
                <w:color w:val="auto"/>
                <w:kern w:val="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9116" w:type="dxa"/>
            <w:gridSpan w:val="2"/>
            <w:vAlign w:val="center"/>
          </w:tcPr>
          <w:p>
            <w:pPr>
              <w:spacing w:line="400" w:lineRule="exact"/>
              <w:rPr>
                <w:rFonts w:ascii="宋体" w:hAnsi="宋体"/>
                <w:b/>
                <w:color w:val="auto"/>
                <w:kern w:val="2"/>
                <w:szCs w:val="21"/>
              </w:rPr>
            </w:pPr>
            <w:r>
              <w:rPr>
                <w:rFonts w:hint="eastAsia" w:ascii="宋体" w:hAnsi="宋体" w:cs="宋体"/>
                <w:color w:val="auto"/>
                <w:kern w:val="1"/>
              </w:rPr>
              <w:t>说明：投标人</w:t>
            </w:r>
            <w:r>
              <w:rPr>
                <w:rFonts w:hint="eastAsia" w:ascii="宋体" w:hAnsi="Times New Roman"/>
                <w:color w:val="auto"/>
                <w:kern w:val="2"/>
                <w:szCs w:val="21"/>
              </w:rPr>
              <w:t>应根据招标文件第四章定标办法的前附表中定标要素编列内容的规定提供与实力子要素有关的证明材料，作为附件列于本表</w:t>
            </w:r>
            <w:r>
              <w:rPr>
                <w:rFonts w:hint="eastAsia" w:ascii="宋体" w:hAnsi="宋体" w:cs="宋体"/>
                <w:color w:val="auto"/>
                <w:kern w:val="1"/>
              </w:rPr>
              <w:t>续页并按上述明细顺序列编，附件是本表的组成部分。</w:t>
            </w:r>
          </w:p>
        </w:tc>
      </w:tr>
    </w:tbl>
    <w:p>
      <w:pPr>
        <w:spacing w:beforeLines="100" w:afterLines="100" w:line="360" w:lineRule="auto"/>
        <w:ind w:firstLine="420"/>
        <w:jc w:val="center"/>
        <w:rPr>
          <w:rFonts w:ascii="宋体" w:hAnsi="宋体" w:cs="宋体"/>
          <w:color w:val="auto"/>
          <w:kern w:val="1"/>
        </w:rPr>
      </w:pPr>
      <w:r>
        <w:rPr>
          <w:rFonts w:ascii="宋体" w:hAnsi="宋体"/>
          <w:color w:val="auto"/>
          <w:sz w:val="24"/>
        </w:rPr>
        <w:br w:type="page"/>
      </w:r>
      <w:bookmarkEnd w:id="894"/>
      <w:r>
        <w:rPr>
          <w:rFonts w:hint="eastAsia" w:ascii="黑体" w:hAnsi="黑体" w:eastAsia="黑体"/>
          <w:color w:val="auto"/>
          <w:sz w:val="28"/>
          <w:szCs w:val="28"/>
        </w:rPr>
        <w:t>（七）其他资料</w:t>
      </w:r>
      <w:r>
        <w:rPr>
          <w:rFonts w:ascii="黑体" w:hAnsi="黑体" w:eastAsia="黑体"/>
          <w:color w:val="auto"/>
          <w:position w:val="-2"/>
          <w:sz w:val="28"/>
          <w:vertAlign w:val="superscript"/>
        </w:rPr>
        <w:footnoteReference w:id="45"/>
      </w:r>
      <w:r>
        <w:rPr>
          <w:rFonts w:ascii="宋体" w:hAnsi="宋体" w:cs="宋体"/>
          <w:color w:val="auto"/>
          <w:kern w:val="1"/>
        </w:rPr>
        <w:t xml:space="preserve"> </w:t>
      </w:r>
    </w:p>
    <w:p>
      <w:pPr>
        <w:widowControl/>
        <w:jc w:val="left"/>
        <w:rPr>
          <w:rFonts w:ascii="黑体" w:hAnsi="黑体" w:eastAsia="黑体"/>
          <w:color w:val="auto"/>
          <w:sz w:val="32"/>
          <w:szCs w:val="32"/>
        </w:rPr>
      </w:pPr>
      <w:bookmarkStart w:id="896" w:name="_Toc22665"/>
      <w:bookmarkStart w:id="897" w:name="_Toc17130"/>
      <w:bookmarkStart w:id="898" w:name="_Toc21293"/>
      <w:bookmarkStart w:id="899" w:name="_Toc84419885"/>
      <w:bookmarkStart w:id="900" w:name="_Toc300038999"/>
      <w:bookmarkStart w:id="901" w:name="_Toc374616491"/>
      <w:bookmarkStart w:id="902" w:name="_Toc63471534"/>
      <w:bookmarkStart w:id="903" w:name="_Toc20063"/>
      <w:bookmarkStart w:id="904" w:name="_Toc19650"/>
      <w:bookmarkStart w:id="905" w:name="_Toc95912269"/>
      <w:r>
        <w:rPr>
          <w:rFonts w:ascii="黑体" w:hAnsi="黑体" w:eastAsia="黑体"/>
          <w:color w:val="auto"/>
          <w:sz w:val="32"/>
          <w:szCs w:val="32"/>
        </w:rPr>
        <w:br w:type="page"/>
      </w:r>
    </w:p>
    <w:p>
      <w:pPr>
        <w:spacing w:before="4000"/>
        <w:jc w:val="center"/>
        <w:rPr>
          <w:rFonts w:ascii="黑体" w:hAnsi="黑体" w:eastAsia="黑体"/>
          <w:color w:val="auto"/>
          <w:sz w:val="32"/>
          <w:szCs w:val="32"/>
        </w:rPr>
      </w:pPr>
    </w:p>
    <w:p>
      <w:pPr>
        <w:spacing w:before="4000"/>
        <w:jc w:val="center"/>
        <w:rPr>
          <w:rFonts w:ascii="黑体" w:hAnsi="黑体" w:eastAsia="黑体"/>
          <w:color w:val="auto"/>
          <w:sz w:val="32"/>
          <w:szCs w:val="32"/>
        </w:rPr>
      </w:pPr>
      <w:r>
        <w:rPr>
          <w:rFonts w:hint="eastAsia" w:ascii="黑体" w:hAnsi="黑体" w:eastAsia="黑体"/>
          <w:color w:val="auto"/>
          <w:sz w:val="32"/>
          <w:szCs w:val="32"/>
        </w:rPr>
        <w:t>第2节 商务文件</w:t>
      </w:r>
      <w:bookmarkEnd w:id="896"/>
      <w:bookmarkEnd w:id="897"/>
      <w:bookmarkEnd w:id="898"/>
      <w:bookmarkEnd w:id="899"/>
      <w:bookmarkEnd w:id="900"/>
      <w:bookmarkEnd w:id="901"/>
      <w:bookmarkEnd w:id="902"/>
      <w:bookmarkEnd w:id="903"/>
      <w:bookmarkEnd w:id="904"/>
      <w:bookmarkEnd w:id="905"/>
    </w:p>
    <w:p>
      <w:pPr>
        <w:adjustRightInd w:val="0"/>
        <w:snapToGrid w:val="0"/>
        <w:spacing w:line="360" w:lineRule="auto"/>
        <w:jc w:val="center"/>
        <w:textAlignment w:val="baseline"/>
        <w:rPr>
          <w:rFonts w:ascii="宋体"/>
          <w:b/>
          <w:color w:val="auto"/>
          <w:kern w:val="2"/>
          <w:sz w:val="32"/>
          <w:szCs w:val="32"/>
        </w:rPr>
      </w:pPr>
    </w:p>
    <w:p>
      <w:pPr>
        <w:adjustRightInd w:val="0"/>
        <w:spacing w:line="360" w:lineRule="auto"/>
        <w:ind w:firstLine="480" w:firstLineChars="200"/>
        <w:textAlignment w:val="baseline"/>
        <w:rPr>
          <w:rFonts w:ascii="宋体"/>
          <w:color w:val="auto"/>
          <w:sz w:val="24"/>
          <w:szCs w:val="20"/>
        </w:rPr>
      </w:pPr>
    </w:p>
    <w:p>
      <w:pPr>
        <w:tabs>
          <w:tab w:val="left" w:pos="285"/>
          <w:tab w:val="center" w:pos="4320"/>
        </w:tabs>
        <w:adjustRightInd w:val="0"/>
        <w:spacing w:line="264" w:lineRule="auto"/>
        <w:textAlignment w:val="baseline"/>
        <w:rPr>
          <w:rFonts w:ascii="黑体" w:eastAsia="黑体"/>
          <w:b/>
          <w:color w:val="auto"/>
          <w:kern w:val="2"/>
          <w:sz w:val="32"/>
          <w:szCs w:val="20"/>
        </w:rPr>
      </w:pPr>
    </w:p>
    <w:p>
      <w:pPr>
        <w:tabs>
          <w:tab w:val="left" w:pos="285"/>
          <w:tab w:val="center" w:pos="4320"/>
        </w:tabs>
        <w:adjustRightInd w:val="0"/>
        <w:spacing w:line="264" w:lineRule="auto"/>
        <w:textAlignment w:val="baseline"/>
        <w:rPr>
          <w:rFonts w:ascii="黑体" w:eastAsia="黑体"/>
          <w:b/>
          <w:color w:val="auto"/>
          <w:kern w:val="2"/>
          <w:sz w:val="32"/>
          <w:szCs w:val="20"/>
        </w:rPr>
        <w:sectPr>
          <w:footnotePr>
            <w:numFmt w:val="decimalEnclosedCircleChinese"/>
            <w:numRestart w:val="eachPage"/>
          </w:footnotePr>
          <w:pgSz w:w="11906" w:h="16838"/>
          <w:pgMar w:top="1440" w:right="1418" w:bottom="1440" w:left="1588" w:header="851" w:footer="992" w:gutter="0"/>
          <w:cols w:space="720" w:num="1"/>
          <w:docGrid w:type="linesAndChars" w:linePitch="312" w:charSpace="0"/>
        </w:sectPr>
      </w:pPr>
    </w:p>
    <w:p>
      <w:pPr>
        <w:adjustRightInd w:val="0"/>
        <w:spacing w:beforeLines="600" w:line="420" w:lineRule="exact"/>
        <w:ind w:firstLine="840" w:firstLineChars="300"/>
        <w:jc w:val="left"/>
        <w:textAlignment w:val="baseline"/>
        <w:rPr>
          <w:rFonts w:ascii="宋体"/>
          <w:color w:val="auto"/>
          <w:kern w:val="2"/>
          <w:sz w:val="28"/>
          <w:szCs w:val="20"/>
          <w:u w:val="single"/>
        </w:rPr>
      </w:pPr>
      <w:r>
        <w:rPr>
          <w:rFonts w:hint="eastAsia" w:ascii="宋体"/>
          <w:color w:val="auto"/>
          <w:kern w:val="2"/>
          <w:sz w:val="28"/>
          <w:szCs w:val="20"/>
          <w:u w:val="single"/>
        </w:rPr>
        <w:t xml:space="preserve">                          </w:t>
      </w:r>
      <w:r>
        <w:rPr>
          <w:rFonts w:hint="eastAsia" w:ascii="黑体" w:hAnsi="黑体" w:eastAsia="黑体"/>
          <w:color w:val="auto"/>
          <w:kern w:val="2"/>
          <w:sz w:val="28"/>
          <w:szCs w:val="20"/>
        </w:rPr>
        <w:t>（项目名称）</w:t>
      </w:r>
      <w:r>
        <w:rPr>
          <w:rFonts w:hint="eastAsia" w:ascii="黑体" w:hAnsi="黑体" w:eastAsia="黑体"/>
          <w:color w:val="auto"/>
          <w:kern w:val="2"/>
          <w:sz w:val="28"/>
          <w:szCs w:val="20"/>
          <w:u w:val="single"/>
        </w:rPr>
        <w:t xml:space="preserve">    </w:t>
      </w:r>
      <w:r>
        <w:rPr>
          <w:rFonts w:hint="eastAsia" w:ascii="黑体" w:hAnsi="黑体" w:eastAsia="黑体"/>
          <w:color w:val="auto"/>
          <w:kern w:val="2"/>
          <w:sz w:val="28"/>
          <w:szCs w:val="20"/>
        </w:rPr>
        <w:t>标段监理招标</w:t>
      </w:r>
    </w:p>
    <w:p>
      <w:pPr>
        <w:adjustRightInd w:val="0"/>
        <w:spacing w:afterLines="100" w:line="420" w:lineRule="exact"/>
        <w:ind w:firstLine="2525" w:firstLineChars="902"/>
        <w:jc w:val="left"/>
        <w:textAlignment w:val="baseline"/>
        <w:rPr>
          <w:rFonts w:ascii="黑体" w:hAnsi="黑体" w:eastAsia="黑体"/>
          <w:color w:val="auto"/>
          <w:kern w:val="2"/>
          <w:sz w:val="28"/>
          <w:szCs w:val="20"/>
        </w:rPr>
      </w:pPr>
    </w:p>
    <w:p>
      <w:pPr>
        <w:adjustRightInd w:val="0"/>
        <w:spacing w:afterLines="100" w:line="420" w:lineRule="exact"/>
        <w:jc w:val="left"/>
        <w:textAlignment w:val="baseline"/>
        <w:rPr>
          <w:rFonts w:ascii="黑体" w:hAnsi="黑体" w:eastAsia="黑体"/>
          <w:color w:val="auto"/>
          <w:kern w:val="2"/>
          <w:sz w:val="28"/>
          <w:szCs w:val="20"/>
        </w:rPr>
      </w:pPr>
    </w:p>
    <w:p>
      <w:pPr>
        <w:adjustRightInd w:val="0"/>
        <w:spacing w:afterLines="100" w:line="420" w:lineRule="exact"/>
        <w:ind w:firstLine="1570" w:firstLineChars="302"/>
        <w:jc w:val="left"/>
        <w:textAlignment w:val="baseline"/>
        <w:rPr>
          <w:rFonts w:ascii="黑体" w:hAnsi="黑体" w:eastAsia="黑体"/>
          <w:color w:val="auto"/>
          <w:kern w:val="2"/>
          <w:sz w:val="52"/>
          <w:szCs w:val="52"/>
        </w:rPr>
      </w:pPr>
    </w:p>
    <w:p>
      <w:pPr>
        <w:adjustRightInd w:val="0"/>
        <w:spacing w:beforeLines="100" w:line="420" w:lineRule="exact"/>
        <w:jc w:val="center"/>
        <w:textAlignment w:val="baseline"/>
        <w:rPr>
          <w:rFonts w:ascii="黑体" w:hAnsi="黑体" w:eastAsia="黑体"/>
          <w:color w:val="auto"/>
          <w:kern w:val="2"/>
          <w:sz w:val="52"/>
          <w:szCs w:val="52"/>
        </w:rPr>
      </w:pPr>
      <w:r>
        <w:rPr>
          <w:rFonts w:hint="eastAsia" w:ascii="黑体" w:hAnsi="黑体" w:eastAsia="黑体"/>
          <w:color w:val="auto"/>
          <w:kern w:val="2"/>
          <w:sz w:val="52"/>
          <w:szCs w:val="52"/>
        </w:rPr>
        <w:t>投标文件</w:t>
      </w:r>
    </w:p>
    <w:p>
      <w:pPr>
        <w:adjustRightInd w:val="0"/>
        <w:spacing w:beforeLines="100" w:line="420" w:lineRule="exact"/>
        <w:jc w:val="center"/>
        <w:textAlignment w:val="baseline"/>
        <w:rPr>
          <w:rFonts w:ascii="黑体" w:hAnsi="黑体" w:eastAsia="黑体"/>
          <w:color w:val="auto"/>
          <w:kern w:val="2"/>
          <w:sz w:val="28"/>
          <w:szCs w:val="28"/>
        </w:rPr>
      </w:pPr>
      <w:r>
        <w:rPr>
          <w:rFonts w:hint="eastAsia" w:ascii="黑体" w:hAnsi="黑体" w:eastAsia="黑体"/>
          <w:color w:val="auto"/>
          <w:kern w:val="2"/>
          <w:sz w:val="28"/>
          <w:szCs w:val="28"/>
        </w:rPr>
        <w:t>（商务文件）</w:t>
      </w: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beforeLines="100" w:line="420" w:lineRule="exact"/>
        <w:jc w:val="center"/>
        <w:textAlignment w:val="baseline"/>
        <w:rPr>
          <w:rFonts w:ascii="黑体" w:hAnsi="黑体" w:eastAsia="黑体"/>
          <w:color w:val="auto"/>
          <w:kern w:val="2"/>
          <w:sz w:val="44"/>
          <w:szCs w:val="44"/>
        </w:rPr>
      </w:pPr>
    </w:p>
    <w:p>
      <w:pPr>
        <w:adjustRightInd w:val="0"/>
        <w:spacing w:line="360" w:lineRule="auto"/>
        <w:ind w:firstLine="1260" w:firstLineChars="450"/>
        <w:jc w:val="left"/>
        <w:textAlignment w:val="baseline"/>
        <w:rPr>
          <w:rFonts w:ascii="黑体" w:hAnsi="黑体" w:eastAsia="黑体"/>
          <w:color w:val="auto"/>
          <w:kern w:val="2"/>
          <w:sz w:val="24"/>
          <w:szCs w:val="20"/>
        </w:rPr>
      </w:pPr>
      <w:r>
        <w:rPr>
          <w:rFonts w:hint="eastAsia" w:ascii="黑体" w:hAnsi="黑体" w:eastAsia="黑体"/>
          <w:color w:val="auto"/>
          <w:kern w:val="2"/>
          <w:sz w:val="28"/>
          <w:szCs w:val="20"/>
        </w:rPr>
        <w:t>招标项目编号：</w:t>
      </w:r>
      <w:r>
        <w:rPr>
          <w:rFonts w:hint="eastAsia" w:ascii="黑体" w:hAnsi="黑体" w:eastAsia="黑体"/>
          <w:color w:val="auto"/>
          <w:kern w:val="2"/>
          <w:sz w:val="28"/>
          <w:szCs w:val="20"/>
          <w:u w:val="single"/>
        </w:rPr>
        <w:t xml:space="preserve">                                       </w:t>
      </w:r>
    </w:p>
    <w:p>
      <w:pPr>
        <w:adjustRightInd w:val="0"/>
        <w:spacing w:line="360" w:lineRule="auto"/>
        <w:ind w:firstLine="1260" w:firstLineChars="450"/>
        <w:textAlignment w:val="baseline"/>
        <w:rPr>
          <w:rFonts w:ascii="黑体" w:hAnsi="黑体" w:eastAsia="黑体"/>
          <w:color w:val="auto"/>
          <w:kern w:val="2"/>
          <w:sz w:val="28"/>
          <w:szCs w:val="20"/>
        </w:rPr>
      </w:pPr>
      <w:r>
        <w:rPr>
          <w:rFonts w:hint="eastAsia" w:ascii="黑体" w:hAnsi="黑体" w:eastAsia="黑体"/>
          <w:color w:val="auto"/>
          <w:kern w:val="2"/>
          <w:sz w:val="28"/>
          <w:szCs w:val="20"/>
        </w:rPr>
        <w:t>投标人：</w:t>
      </w:r>
      <w:r>
        <w:rPr>
          <w:rFonts w:hint="eastAsia" w:ascii="黑体" w:hAnsi="黑体" w:eastAsia="黑体"/>
          <w:color w:val="auto"/>
          <w:kern w:val="2"/>
          <w:sz w:val="28"/>
          <w:szCs w:val="20"/>
          <w:u w:val="single"/>
        </w:rPr>
        <w:t xml:space="preserve">                               </w:t>
      </w:r>
      <w:r>
        <w:rPr>
          <w:rFonts w:hint="eastAsia" w:ascii="黑体" w:hAnsi="黑体" w:eastAsia="黑体"/>
          <w:color w:val="auto"/>
          <w:kern w:val="2"/>
          <w:sz w:val="28"/>
          <w:szCs w:val="20"/>
        </w:rPr>
        <w:t>（盖单位公章）</w:t>
      </w:r>
      <w:r>
        <w:rPr>
          <w:rStyle w:val="64"/>
          <w:rFonts w:ascii="黑体" w:hAnsi="黑体" w:eastAsia="黑体"/>
          <w:color w:val="auto"/>
          <w:kern w:val="2"/>
          <w:sz w:val="28"/>
          <w:szCs w:val="20"/>
        </w:rPr>
        <w:footnoteReference w:id="46"/>
      </w:r>
    </w:p>
    <w:p>
      <w:pPr>
        <w:adjustRightInd w:val="0"/>
        <w:spacing w:line="360" w:lineRule="auto"/>
        <w:ind w:firstLine="1260" w:firstLineChars="450"/>
        <w:textAlignment w:val="baseline"/>
        <w:rPr>
          <w:rFonts w:ascii="黑体" w:hAnsi="黑体" w:eastAsia="黑体"/>
          <w:color w:val="auto"/>
          <w:kern w:val="2"/>
          <w:sz w:val="28"/>
          <w:szCs w:val="20"/>
          <w:u w:val="single"/>
        </w:rPr>
      </w:pPr>
      <w:r>
        <w:rPr>
          <w:rFonts w:hint="eastAsia" w:ascii="黑体" w:hAnsi="黑体" w:eastAsia="黑体"/>
          <w:color w:val="auto"/>
          <w:kern w:val="2"/>
          <w:sz w:val="28"/>
          <w:szCs w:val="20"/>
        </w:rPr>
        <w:t>法定代表人或其委托代理人：</w:t>
      </w:r>
      <w:r>
        <w:rPr>
          <w:rFonts w:hint="eastAsia" w:ascii="黑体" w:hAnsi="黑体" w:eastAsia="黑体"/>
          <w:color w:val="auto"/>
          <w:kern w:val="2"/>
          <w:sz w:val="28"/>
          <w:szCs w:val="20"/>
          <w:u w:val="single"/>
        </w:rPr>
        <w:t xml:space="preserve">                   </w:t>
      </w:r>
      <w:r>
        <w:rPr>
          <w:rFonts w:hint="eastAsia" w:ascii="黑体" w:hAnsi="黑体" w:eastAsia="黑体"/>
          <w:color w:val="auto"/>
          <w:kern w:val="2"/>
          <w:sz w:val="28"/>
          <w:szCs w:val="20"/>
        </w:rPr>
        <w:t>（盖章）</w:t>
      </w:r>
      <w:r>
        <w:rPr>
          <w:rStyle w:val="64"/>
          <w:rFonts w:ascii="黑体" w:hAnsi="黑体" w:eastAsia="黑体"/>
          <w:color w:val="auto"/>
          <w:kern w:val="2"/>
          <w:sz w:val="28"/>
          <w:szCs w:val="20"/>
        </w:rPr>
        <w:footnoteReference w:id="47"/>
      </w:r>
    </w:p>
    <w:p>
      <w:pPr>
        <w:adjustRightInd w:val="0"/>
        <w:spacing w:line="360" w:lineRule="auto"/>
        <w:ind w:firstLine="1260" w:firstLineChars="450"/>
        <w:textAlignment w:val="baseline"/>
        <w:rPr>
          <w:rFonts w:ascii="黑体" w:hAnsi="黑体" w:eastAsia="黑体"/>
          <w:color w:val="auto"/>
          <w:kern w:val="2"/>
          <w:sz w:val="28"/>
          <w:szCs w:val="20"/>
          <w:u w:val="single"/>
        </w:rPr>
      </w:pPr>
      <w:r>
        <w:rPr>
          <w:rFonts w:hint="eastAsia" w:ascii="黑体" w:hAnsi="黑体" w:eastAsia="黑体"/>
          <w:color w:val="auto"/>
          <w:sz w:val="28"/>
          <w:szCs w:val="20"/>
        </w:rPr>
        <w:t>编制日期：</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年</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月</w:t>
      </w:r>
      <w:r>
        <w:rPr>
          <w:rFonts w:hint="eastAsia" w:ascii="黑体" w:hAnsi="黑体" w:eastAsia="黑体"/>
          <w:color w:val="auto"/>
          <w:sz w:val="28"/>
          <w:szCs w:val="20"/>
          <w:u w:val="single"/>
        </w:rPr>
        <w:t xml:space="preserve">   　</w:t>
      </w:r>
      <w:r>
        <w:rPr>
          <w:rFonts w:hint="eastAsia" w:ascii="黑体" w:hAnsi="黑体" w:eastAsia="黑体"/>
          <w:color w:val="auto"/>
          <w:sz w:val="28"/>
          <w:szCs w:val="20"/>
        </w:rPr>
        <w:t>日</w:t>
      </w:r>
    </w:p>
    <w:p>
      <w:pPr>
        <w:adjustRightInd w:val="0"/>
        <w:spacing w:line="360" w:lineRule="auto"/>
        <w:ind w:firstLine="750" w:firstLineChars="250"/>
        <w:jc w:val="center"/>
        <w:textAlignment w:val="baseline"/>
        <w:rPr>
          <w:rFonts w:ascii="宋体"/>
          <w:color w:val="auto"/>
          <w:sz w:val="30"/>
          <w:szCs w:val="20"/>
        </w:rPr>
      </w:pPr>
      <w:r>
        <w:rPr>
          <w:rFonts w:hint="eastAsia" w:ascii="宋体"/>
          <w:color w:val="auto"/>
          <w:sz w:val="30"/>
          <w:szCs w:val="20"/>
        </w:rPr>
        <w:br w:type="page"/>
      </w:r>
    </w:p>
    <w:p>
      <w:pPr>
        <w:adjustRightInd w:val="0"/>
        <w:spacing w:line="360" w:lineRule="auto"/>
        <w:jc w:val="center"/>
        <w:textAlignment w:val="baseline"/>
        <w:rPr>
          <w:rFonts w:ascii="黑体" w:hAnsi="黑体" w:eastAsia="黑体"/>
          <w:color w:val="auto"/>
          <w:sz w:val="32"/>
          <w:szCs w:val="32"/>
        </w:rPr>
      </w:pPr>
      <w:r>
        <w:rPr>
          <w:rFonts w:hint="eastAsia" w:ascii="黑体" w:hAnsi="黑体" w:eastAsia="黑体"/>
          <w:color w:val="auto"/>
          <w:sz w:val="32"/>
          <w:szCs w:val="32"/>
        </w:rPr>
        <w:t>目   录</w:t>
      </w:r>
    </w:p>
    <w:p>
      <w:pPr>
        <w:tabs>
          <w:tab w:val="left" w:pos="840"/>
          <w:tab w:val="left" w:pos="1600"/>
        </w:tabs>
        <w:adjustRightInd w:val="0"/>
        <w:snapToGrid w:val="0"/>
        <w:spacing w:line="560" w:lineRule="exact"/>
        <w:textAlignment w:val="baseline"/>
        <w:rPr>
          <w:rFonts w:ascii="宋体"/>
          <w:b/>
          <w:color w:val="auto"/>
          <w:sz w:val="28"/>
          <w:szCs w:val="20"/>
        </w:rPr>
      </w:pPr>
    </w:p>
    <w:p>
      <w:pPr>
        <w:tabs>
          <w:tab w:val="left" w:pos="840"/>
          <w:tab w:val="left" w:pos="1600"/>
        </w:tabs>
        <w:adjustRightInd w:val="0"/>
        <w:snapToGrid w:val="0"/>
        <w:spacing w:line="360" w:lineRule="auto"/>
        <w:ind w:firstLine="2835" w:firstLineChars="1350"/>
        <w:jc w:val="left"/>
        <w:textAlignment w:val="baseline"/>
        <w:rPr>
          <w:rFonts w:ascii="宋体"/>
          <w:color w:val="auto"/>
          <w:szCs w:val="21"/>
        </w:rPr>
      </w:pPr>
      <w:r>
        <w:rPr>
          <w:rFonts w:hint="eastAsia" w:ascii="宋体"/>
          <w:color w:val="auto"/>
          <w:szCs w:val="21"/>
        </w:rPr>
        <w:t>一、投标函</w:t>
      </w:r>
    </w:p>
    <w:p>
      <w:pPr>
        <w:spacing w:line="360" w:lineRule="auto"/>
        <w:ind w:firstLine="2835" w:firstLineChars="1350"/>
        <w:jc w:val="left"/>
        <w:rPr>
          <w:rFonts w:ascii="宋体"/>
          <w:color w:val="auto"/>
          <w:szCs w:val="21"/>
        </w:rPr>
      </w:pPr>
      <w:r>
        <w:rPr>
          <w:rFonts w:hint="eastAsia" w:ascii="宋体"/>
          <w:color w:val="auto"/>
          <w:szCs w:val="21"/>
        </w:rPr>
        <w:t>二、投标函附录</w:t>
      </w:r>
    </w:p>
    <w:p>
      <w:pPr>
        <w:spacing w:line="360" w:lineRule="auto"/>
        <w:ind w:firstLine="2835" w:firstLineChars="1350"/>
        <w:jc w:val="left"/>
        <w:rPr>
          <w:rFonts w:ascii="宋体"/>
          <w:color w:val="auto"/>
          <w:szCs w:val="21"/>
        </w:rPr>
      </w:pPr>
      <w:r>
        <w:rPr>
          <w:rFonts w:hint="eastAsia" w:ascii="宋体"/>
          <w:color w:val="auto"/>
          <w:szCs w:val="21"/>
        </w:rPr>
        <w:t>三、拟投入本项目的主要试验检测仪器设备表</w:t>
      </w:r>
    </w:p>
    <w:p>
      <w:pPr>
        <w:spacing w:line="360" w:lineRule="auto"/>
        <w:ind w:firstLine="2835" w:firstLineChars="1350"/>
        <w:jc w:val="left"/>
        <w:rPr>
          <w:rFonts w:ascii="宋体"/>
          <w:color w:val="auto"/>
          <w:szCs w:val="21"/>
        </w:rPr>
      </w:pPr>
      <w:r>
        <w:rPr>
          <w:rFonts w:hint="eastAsia" w:ascii="宋体"/>
          <w:color w:val="auto"/>
          <w:szCs w:val="21"/>
        </w:rPr>
        <w:t>四、其他材料</w:t>
      </w:r>
    </w:p>
    <w:p>
      <w:pPr>
        <w:adjustRightInd w:val="0"/>
        <w:spacing w:line="360" w:lineRule="auto"/>
        <w:textAlignment w:val="baseline"/>
        <w:rPr>
          <w:rFonts w:ascii="宋体"/>
          <w:color w:val="auto"/>
          <w:sz w:val="24"/>
          <w:szCs w:val="20"/>
        </w:rPr>
      </w:pPr>
    </w:p>
    <w:p>
      <w:pPr>
        <w:spacing w:beforeLines="100" w:afterLines="100" w:line="360" w:lineRule="auto"/>
        <w:jc w:val="center"/>
        <w:rPr>
          <w:rFonts w:ascii="黑体" w:hAnsi="黑体" w:eastAsia="黑体"/>
          <w:color w:val="auto"/>
          <w:sz w:val="32"/>
          <w:szCs w:val="32"/>
        </w:rPr>
      </w:pPr>
      <w:r>
        <w:rPr>
          <w:color w:val="auto"/>
          <w:sz w:val="20"/>
          <w:szCs w:val="20"/>
        </w:rPr>
        <w:br w:type="page"/>
      </w:r>
      <w:r>
        <w:rPr>
          <w:rFonts w:hint="eastAsia" w:ascii="黑体" w:hAnsi="黑体" w:eastAsia="黑体"/>
          <w:color w:val="auto"/>
          <w:sz w:val="32"/>
          <w:szCs w:val="32"/>
        </w:rPr>
        <w:t>一、投标函</w:t>
      </w:r>
    </w:p>
    <w:p>
      <w:pPr>
        <w:autoSpaceDE w:val="0"/>
        <w:autoSpaceDN w:val="0"/>
        <w:adjustRightInd w:val="0"/>
        <w:spacing w:line="360" w:lineRule="auto"/>
        <w:jc w:val="left"/>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iCs/>
          <w:color w:val="auto"/>
          <w:szCs w:val="21"/>
          <w:u w:val="single"/>
        </w:rPr>
        <w:t>（招标人名称）</w:t>
      </w:r>
      <w:r>
        <w:rPr>
          <w:rFonts w:hint="eastAsia" w:ascii="宋体" w:hAnsi="宋体" w:cs="宋体"/>
          <w:color w:val="auto"/>
          <w:szCs w:val="21"/>
        </w:rPr>
        <w:t>：</w:t>
      </w:r>
      <w:r>
        <w:rPr>
          <w:rFonts w:ascii="宋体" w:hAnsi="宋体" w:cs="宋体"/>
          <w:color w:val="auto"/>
          <w:szCs w:val="21"/>
        </w:rPr>
        <w:t xml:space="preserve"> </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1．我方已仔细研究了</w:t>
      </w:r>
      <w:r>
        <w:rPr>
          <w:rFonts w:hint="eastAsia" w:ascii="宋体" w:hAnsi="宋体" w:cs="宋体"/>
          <w:color w:val="auto"/>
          <w:szCs w:val="21"/>
          <w:u w:val="single"/>
        </w:rPr>
        <w:t xml:space="preserve">                   </w:t>
      </w:r>
      <w:r>
        <w:rPr>
          <w:rFonts w:hint="eastAsia" w:ascii="宋体" w:hAnsi="宋体" w:cs="宋体"/>
          <w:color w:val="auto"/>
          <w:szCs w:val="21"/>
        </w:rPr>
        <w:t>（项目名称）</w:t>
      </w:r>
      <w:r>
        <w:rPr>
          <w:rFonts w:hint="eastAsia" w:ascii="宋体" w:hAnsi="宋体" w:cs="宋体"/>
          <w:color w:val="auto"/>
          <w:szCs w:val="21"/>
          <w:u w:val="single"/>
        </w:rPr>
        <w:t xml:space="preserve">         </w:t>
      </w:r>
      <w:r>
        <w:rPr>
          <w:rFonts w:hint="eastAsia" w:ascii="宋体" w:hAnsi="宋体" w:cs="宋体"/>
          <w:color w:val="auto"/>
          <w:szCs w:val="21"/>
        </w:rPr>
        <w:t>标段监理招标文件的全部内容，愿意以人民币（大写）</w:t>
      </w:r>
      <w:r>
        <w:rPr>
          <w:rFonts w:hint="eastAsia" w:ascii="宋体" w:hAnsi="宋体" w:cs="宋体"/>
          <w:color w:val="auto"/>
          <w:szCs w:val="21"/>
          <w:u w:val="single"/>
        </w:rPr>
        <w:t xml:space="preserve">           </w:t>
      </w:r>
      <w:r>
        <w:rPr>
          <w:rFonts w:hint="eastAsia" w:ascii="宋体" w:hAnsi="宋体" w:cs="宋体"/>
          <w:color w:val="auto"/>
          <w:szCs w:val="21"/>
        </w:rPr>
        <w:t>元（¥</w:t>
      </w:r>
      <w:r>
        <w:rPr>
          <w:rFonts w:hint="eastAsia" w:ascii="宋体" w:hAnsi="宋体" w:cs="宋体"/>
          <w:color w:val="auto"/>
          <w:szCs w:val="21"/>
          <w:u w:val="single"/>
        </w:rPr>
        <w:t xml:space="preserve">            </w:t>
      </w:r>
      <w:r>
        <w:rPr>
          <w:rFonts w:hint="eastAsia" w:ascii="宋体" w:hAnsi="宋体" w:cs="宋体"/>
          <w:color w:val="auto"/>
          <w:szCs w:val="21"/>
        </w:rPr>
        <w:t>元）的投标总报价，施工监理服务期</w:t>
      </w:r>
      <w:r>
        <w:rPr>
          <w:rFonts w:hint="eastAsia" w:ascii="宋体" w:hAnsi="宋体" w:cs="宋体"/>
          <w:color w:val="auto"/>
          <w:szCs w:val="21"/>
          <w:u w:val="single"/>
        </w:rPr>
        <w:t xml:space="preserve">       </w:t>
      </w:r>
      <w:r>
        <w:rPr>
          <w:rFonts w:hint="eastAsia" w:ascii="宋体" w:hAnsi="宋体" w:cs="宋体"/>
          <w:color w:val="auto"/>
          <w:szCs w:val="21"/>
        </w:rPr>
        <w:t>，承包上述项目</w:t>
      </w:r>
      <w:r>
        <w:rPr>
          <w:rFonts w:hint="eastAsia" w:ascii="宋体" w:hAnsi="宋体" w:cs="宋体"/>
          <w:color w:val="auto"/>
          <w:szCs w:val="21"/>
          <w:u w:val="single"/>
        </w:rPr>
        <w:t xml:space="preserve">                </w:t>
      </w:r>
      <w:r>
        <w:rPr>
          <w:rFonts w:hint="eastAsia" w:ascii="宋体" w:hAnsi="宋体" w:cs="宋体"/>
          <w:color w:val="auto"/>
          <w:szCs w:val="21"/>
        </w:rPr>
        <w:t>阶段的监理任务，工程质量达到</w:t>
      </w:r>
      <w:r>
        <w:rPr>
          <w:rFonts w:hint="eastAsia" w:ascii="宋体" w:hAnsi="宋体" w:cs="宋体"/>
          <w:color w:val="auto"/>
          <w:szCs w:val="21"/>
          <w:u w:val="single"/>
        </w:rPr>
        <w:t xml:space="preserve">            </w:t>
      </w:r>
      <w:r>
        <w:rPr>
          <w:rFonts w:hint="eastAsia" w:ascii="宋体" w:hAnsi="宋体" w:cs="宋体"/>
          <w:color w:val="auto"/>
          <w:szCs w:val="21"/>
        </w:rPr>
        <w:t>标准。</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2．我方承诺在投标有效期内不修改、撤销投标文件。</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 随同本投标函提交投标保证金一份，金额为人民币（大写）</w:t>
      </w:r>
      <w:r>
        <w:rPr>
          <w:rFonts w:hint="eastAsia" w:ascii="宋体" w:hAnsi="宋体" w:cs="宋体"/>
          <w:color w:val="auto"/>
          <w:szCs w:val="21"/>
          <w:u w:val="single"/>
        </w:rPr>
        <w:t xml:space="preserve">          </w:t>
      </w:r>
      <w:r>
        <w:rPr>
          <w:rFonts w:hint="eastAsia" w:ascii="宋体" w:hAnsi="宋体" w:cs="宋体"/>
          <w:color w:val="auto"/>
          <w:szCs w:val="21"/>
        </w:rPr>
        <w:t>元（¥</w:t>
      </w:r>
      <w:r>
        <w:rPr>
          <w:rFonts w:hint="eastAsia" w:ascii="宋体" w:hAnsi="宋体" w:cs="宋体"/>
          <w:color w:val="auto"/>
          <w:szCs w:val="21"/>
          <w:u w:val="single"/>
        </w:rPr>
        <w:t xml:space="preserve">            </w:t>
      </w:r>
      <w:r>
        <w:rPr>
          <w:rFonts w:hint="eastAsia" w:ascii="宋体" w:hAnsi="宋体" w:cs="宋体"/>
          <w:color w:val="auto"/>
          <w:szCs w:val="21"/>
        </w:rPr>
        <w:t>元）。</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4．如中标，我方承诺：</w:t>
      </w:r>
    </w:p>
    <w:p>
      <w:pPr>
        <w:autoSpaceDE w:val="0"/>
        <w:autoSpaceDN w:val="0"/>
        <w:adjustRightInd w:val="0"/>
        <w:spacing w:line="360" w:lineRule="auto"/>
        <w:ind w:firstLine="420" w:firstLineChars="200"/>
        <w:jc w:val="left"/>
        <w:rPr>
          <w:rFonts w:ascii="宋体" w:hAnsi="宋体" w:cs="宋体"/>
          <w:color w:val="auto"/>
          <w:kern w:val="2"/>
          <w:szCs w:val="21"/>
        </w:rPr>
      </w:pPr>
      <w:r>
        <w:rPr>
          <w:rFonts w:hint="eastAsia" w:ascii="宋体" w:hAnsi="宋体" w:cs="宋体"/>
          <w:color w:val="auto"/>
          <w:szCs w:val="21"/>
        </w:rPr>
        <w:t>（1）</w:t>
      </w:r>
      <w:r>
        <w:rPr>
          <w:rFonts w:hint="eastAsia" w:ascii="宋体" w:hAnsi="宋体" w:cs="宋体"/>
          <w:color w:val="auto"/>
          <w:kern w:val="2"/>
          <w:szCs w:val="21"/>
        </w:rPr>
        <w:t>将派出</w:t>
      </w:r>
      <w:r>
        <w:rPr>
          <w:rFonts w:hint="eastAsia" w:ascii="宋体" w:hAnsi="宋体" w:cs="宋体"/>
          <w:color w:val="auto"/>
          <w:kern w:val="2"/>
          <w:szCs w:val="21"/>
          <w:u w:val="single"/>
        </w:rPr>
        <w:t xml:space="preserve">                     （</w:t>
      </w:r>
      <w:r>
        <w:rPr>
          <w:rFonts w:hint="eastAsia" w:ascii="宋体" w:hAnsi="宋体" w:cs="宋体"/>
          <w:color w:val="auto"/>
          <w:szCs w:val="21"/>
          <w:u w:val="single"/>
        </w:rPr>
        <w:t>总监姓名及其监理工程师注册执业证书注册号</w:t>
      </w:r>
      <w:r>
        <w:rPr>
          <w:rFonts w:hint="eastAsia" w:ascii="宋体" w:hAnsi="宋体" w:cs="宋体"/>
          <w:color w:val="auto"/>
          <w:kern w:val="2"/>
          <w:szCs w:val="21"/>
          <w:u w:val="single"/>
        </w:rPr>
        <w:t xml:space="preserve">）  </w:t>
      </w:r>
      <w:r>
        <w:rPr>
          <w:rFonts w:hint="eastAsia" w:ascii="宋体" w:hAnsi="宋体" w:cs="宋体"/>
          <w:color w:val="auto"/>
          <w:kern w:val="2"/>
          <w:szCs w:val="21"/>
        </w:rPr>
        <w:t>为本项目的总监理工程师。</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（2）在收到中标通知书后，在中标通知书规定的期限内与你方签订合同。</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（3）随同本投标函递交的投标函附录属于合同文件的组成部分。</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（4）按照招标文件规定向你方递交履约担保。</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5．我方承诺在本项目招投标过程中没有参与围标串标等违法行为。否则，我方愿意接受招投标监管部门作出的行政处罚。</w:t>
      </w:r>
    </w:p>
    <w:p>
      <w:pPr>
        <w:autoSpaceDE w:val="0"/>
        <w:autoSpaceDN w:val="0"/>
        <w:adjustRightIn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6．</w:t>
      </w:r>
      <w:r>
        <w:rPr>
          <w:rFonts w:hint="eastAsia" w:ascii="宋体" w:hAnsi="宋体" w:cs="宋体"/>
          <w:bCs/>
          <w:color w:val="auto"/>
          <w:szCs w:val="21"/>
        </w:rPr>
        <w:t>我方已对所递交的投标文件及其有关资料（包括第三方提供的资料）的真实性进行了审查，保证其内容完整、真实和准确，若存在虚假，同意招标人或行政主管部门按照弄虚作假进行处理。</w:t>
      </w:r>
      <w:r>
        <w:rPr>
          <w:rFonts w:hint="eastAsia" w:ascii="宋体" w:hAnsi="宋体" w:cs="宋体"/>
          <w:color w:val="auto"/>
          <w:szCs w:val="21"/>
        </w:rPr>
        <w:t>同时，声明不存在招</w:t>
      </w:r>
      <w:r>
        <w:rPr>
          <w:rFonts w:hint="eastAsia" w:ascii="宋体" w:hAnsi="宋体" w:cs="宋体"/>
          <w:color w:val="auto"/>
          <w:kern w:val="2"/>
          <w:szCs w:val="21"/>
        </w:rPr>
        <w:t>标文件第2章投标须知第1.4.3款规</w:t>
      </w:r>
      <w:r>
        <w:rPr>
          <w:rFonts w:hint="eastAsia" w:ascii="宋体" w:hAnsi="宋体" w:cs="宋体"/>
          <w:color w:val="auto"/>
          <w:szCs w:val="21"/>
        </w:rPr>
        <w:t>定的任何一种情形。</w:t>
      </w:r>
    </w:p>
    <w:p>
      <w:pPr>
        <w:autoSpaceDE w:val="0"/>
        <w:autoSpaceDN w:val="0"/>
        <w:adjustRightInd w:val="0"/>
        <w:spacing w:line="360" w:lineRule="auto"/>
        <w:ind w:firstLine="420" w:firstLineChars="200"/>
        <w:jc w:val="left"/>
        <w:rPr>
          <w:rFonts w:ascii="宋体" w:cs="宋体"/>
          <w:color w:val="auto"/>
          <w:szCs w:val="21"/>
        </w:rPr>
      </w:pPr>
      <w:r>
        <w:rPr>
          <w:rFonts w:hint="eastAsia" w:ascii="宋体" w:hAnsi="宋体" w:cs="宋体"/>
          <w:color w:val="auto"/>
          <w:szCs w:val="21"/>
          <w:lang w:val="zh-CN" w:bidi="zh-CN"/>
        </w:rPr>
        <w:t>7．</w:t>
      </w:r>
      <w:r>
        <w:rPr>
          <w:rFonts w:hint="eastAsia" w:ascii="宋体" w:hAnsi="宋体" w:cs="宋体"/>
          <w:color w:val="auto"/>
          <w:szCs w:val="21"/>
          <w:u w:val="single"/>
          <w:lang w:val="zh-CN" w:bidi="zh-CN"/>
        </w:rPr>
        <w:t xml:space="preserve">                                           </w:t>
      </w:r>
      <w:r>
        <w:rPr>
          <w:rFonts w:hint="eastAsia" w:ascii="宋体" w:hAnsi="宋体" w:cs="宋体"/>
          <w:color w:val="auto"/>
          <w:szCs w:val="21"/>
          <w:lang w:val="zh-CN" w:bidi="zh-CN"/>
        </w:rPr>
        <w:t xml:space="preserve"> （其他补充说明）。</w:t>
      </w:r>
    </w:p>
    <w:p>
      <w:pPr>
        <w:autoSpaceDE w:val="0"/>
        <w:autoSpaceDN w:val="0"/>
        <w:adjustRightInd w:val="0"/>
        <w:spacing w:line="360" w:lineRule="auto"/>
        <w:ind w:firstLine="2100" w:firstLineChars="1000"/>
        <w:jc w:val="left"/>
        <w:rPr>
          <w:rFonts w:ascii="宋体"/>
          <w:color w:val="auto"/>
          <w:szCs w:val="21"/>
        </w:rPr>
      </w:pPr>
      <w:r>
        <w:rPr>
          <w:rFonts w:hint="eastAsia" w:ascii="宋体"/>
          <w:color w:val="auto"/>
          <w:szCs w:val="21"/>
        </w:rPr>
        <w:t>投标人：</w:t>
      </w:r>
      <w:r>
        <w:rPr>
          <w:rFonts w:hint="eastAsia" w:ascii="宋体"/>
          <w:color w:val="auto"/>
          <w:szCs w:val="21"/>
          <w:u w:val="single"/>
        </w:rPr>
        <w:t xml:space="preserve">                </w:t>
      </w:r>
      <w:r>
        <w:rPr>
          <w:rFonts w:ascii="宋体"/>
          <w:color w:val="auto"/>
          <w:szCs w:val="21"/>
          <w:u w:val="single"/>
        </w:rPr>
        <w:t xml:space="preserve">          </w:t>
      </w:r>
      <w:r>
        <w:rPr>
          <w:rFonts w:hint="eastAsia" w:ascii="宋体"/>
          <w:color w:val="auto"/>
          <w:szCs w:val="21"/>
          <w:u w:val="single"/>
        </w:rPr>
        <w:t xml:space="preserve"> </w:t>
      </w:r>
      <w:r>
        <w:rPr>
          <w:rFonts w:hint="eastAsia" w:ascii="宋体"/>
          <w:color w:val="auto"/>
          <w:szCs w:val="21"/>
        </w:rPr>
        <w:t>（盖单位公章）</w:t>
      </w:r>
      <w:r>
        <w:rPr>
          <w:rStyle w:val="64"/>
          <w:rFonts w:ascii="宋体"/>
          <w:color w:val="auto"/>
          <w:szCs w:val="21"/>
        </w:rPr>
        <w:footnoteReference w:id="48"/>
      </w:r>
    </w:p>
    <w:p>
      <w:pPr>
        <w:autoSpaceDE w:val="0"/>
        <w:autoSpaceDN w:val="0"/>
        <w:adjustRightInd w:val="0"/>
        <w:spacing w:line="360" w:lineRule="auto"/>
        <w:ind w:firstLine="2100" w:firstLineChars="1000"/>
        <w:jc w:val="left"/>
        <w:rPr>
          <w:rFonts w:ascii="宋体"/>
          <w:color w:val="auto"/>
          <w:szCs w:val="21"/>
        </w:rPr>
      </w:pPr>
      <w:r>
        <w:rPr>
          <w:rFonts w:hint="eastAsia" w:ascii="宋体"/>
          <w:color w:val="auto"/>
          <w:szCs w:val="21"/>
        </w:rPr>
        <w:t>法定代表人或其委托代理人：</w:t>
      </w:r>
      <w:r>
        <w:rPr>
          <w:rFonts w:hint="eastAsia" w:ascii="宋体"/>
          <w:color w:val="auto"/>
          <w:szCs w:val="21"/>
          <w:u w:val="single"/>
        </w:rPr>
        <w:t xml:space="preserve">        </w:t>
      </w:r>
      <w:r>
        <w:rPr>
          <w:rFonts w:ascii="宋体"/>
          <w:color w:val="auto"/>
          <w:szCs w:val="21"/>
          <w:u w:val="single"/>
        </w:rPr>
        <w:t xml:space="preserve">      </w:t>
      </w:r>
      <w:r>
        <w:rPr>
          <w:rFonts w:hint="eastAsia" w:ascii="宋体"/>
          <w:color w:val="auto"/>
          <w:szCs w:val="21"/>
          <w:u w:val="single"/>
        </w:rPr>
        <w:t xml:space="preserve"> </w:t>
      </w:r>
      <w:r>
        <w:rPr>
          <w:rFonts w:hint="eastAsia" w:ascii="宋体"/>
          <w:color w:val="auto"/>
          <w:szCs w:val="21"/>
        </w:rPr>
        <w:t>（</w:t>
      </w:r>
      <w:r>
        <w:rPr>
          <w:rFonts w:ascii="宋体"/>
          <w:color w:val="auto"/>
          <w:szCs w:val="21"/>
        </w:rPr>
        <w:t>盖章</w:t>
      </w:r>
      <w:r>
        <w:rPr>
          <w:rFonts w:hint="eastAsia" w:ascii="宋体"/>
          <w:color w:val="auto"/>
          <w:szCs w:val="21"/>
        </w:rPr>
        <w:t>）</w:t>
      </w:r>
      <w:r>
        <w:rPr>
          <w:rStyle w:val="64"/>
          <w:rFonts w:ascii="宋体"/>
          <w:color w:val="auto"/>
          <w:szCs w:val="21"/>
        </w:rPr>
        <w:footnoteReference w:id="49"/>
      </w:r>
    </w:p>
    <w:p>
      <w:pPr>
        <w:autoSpaceDE w:val="0"/>
        <w:autoSpaceDN w:val="0"/>
        <w:adjustRightInd w:val="0"/>
        <w:spacing w:line="360" w:lineRule="auto"/>
        <w:ind w:firstLine="2100" w:firstLineChars="1000"/>
        <w:jc w:val="left"/>
        <w:rPr>
          <w:rFonts w:ascii="宋体"/>
          <w:color w:val="auto"/>
          <w:szCs w:val="21"/>
        </w:rPr>
      </w:pPr>
      <w:r>
        <w:rPr>
          <w:rFonts w:hint="eastAsia" w:ascii="宋体"/>
          <w:color w:val="auto"/>
          <w:szCs w:val="21"/>
        </w:rPr>
        <w:t>法定代表人或其委托代理人手机号码：</w:t>
      </w:r>
      <w:r>
        <w:rPr>
          <w:rFonts w:hint="eastAsia" w:ascii="宋体"/>
          <w:color w:val="auto"/>
          <w:szCs w:val="21"/>
          <w:u w:val="single"/>
        </w:rPr>
        <w:t xml:space="preserve">               </w:t>
      </w:r>
    </w:p>
    <w:p>
      <w:pPr>
        <w:autoSpaceDE w:val="0"/>
        <w:autoSpaceDN w:val="0"/>
        <w:adjustRightInd w:val="0"/>
        <w:spacing w:line="360" w:lineRule="auto"/>
        <w:ind w:firstLine="2100" w:firstLineChars="1000"/>
        <w:jc w:val="left"/>
        <w:rPr>
          <w:rFonts w:ascii="宋体"/>
          <w:color w:val="auto"/>
          <w:szCs w:val="21"/>
          <w:u w:val="single"/>
        </w:rPr>
      </w:pPr>
      <w:r>
        <w:rPr>
          <w:rFonts w:hint="eastAsia" w:ascii="宋体"/>
          <w:color w:val="auto"/>
          <w:szCs w:val="21"/>
        </w:rPr>
        <w:t>地址：</w:t>
      </w:r>
      <w:r>
        <w:rPr>
          <w:rFonts w:hint="eastAsia" w:ascii="宋体"/>
          <w:color w:val="auto"/>
          <w:szCs w:val="21"/>
          <w:u w:val="single"/>
        </w:rPr>
        <w:t xml:space="preserve">                                  </w:t>
      </w:r>
      <w:r>
        <w:rPr>
          <w:rFonts w:ascii="宋体"/>
          <w:color w:val="auto"/>
          <w:szCs w:val="21"/>
          <w:u w:val="single"/>
        </w:rPr>
        <w:t xml:space="preserve">      </w:t>
      </w:r>
      <w:r>
        <w:rPr>
          <w:rFonts w:hint="eastAsia" w:ascii="宋体"/>
          <w:color w:val="auto"/>
          <w:szCs w:val="21"/>
          <w:u w:val="single"/>
        </w:rPr>
        <w:t xml:space="preserve">   </w:t>
      </w:r>
    </w:p>
    <w:p>
      <w:pPr>
        <w:autoSpaceDE w:val="0"/>
        <w:autoSpaceDN w:val="0"/>
        <w:adjustRightInd w:val="0"/>
        <w:spacing w:line="360" w:lineRule="auto"/>
        <w:ind w:firstLine="2100" w:firstLineChars="1000"/>
        <w:jc w:val="left"/>
        <w:rPr>
          <w:rFonts w:ascii="宋体"/>
          <w:color w:val="auto"/>
          <w:szCs w:val="21"/>
          <w:u w:val="single"/>
        </w:rPr>
      </w:pPr>
      <w:r>
        <w:rPr>
          <w:rFonts w:hint="eastAsia" w:ascii="宋体"/>
          <w:color w:val="auto"/>
          <w:szCs w:val="21"/>
        </w:rPr>
        <w:t>传真：</w:t>
      </w:r>
      <w:r>
        <w:rPr>
          <w:rFonts w:hint="eastAsia" w:ascii="宋体"/>
          <w:color w:val="auto"/>
          <w:szCs w:val="21"/>
          <w:u w:val="single"/>
        </w:rPr>
        <w:t xml:space="preserve">                             </w:t>
      </w:r>
      <w:r>
        <w:rPr>
          <w:rFonts w:ascii="宋体"/>
          <w:color w:val="auto"/>
          <w:szCs w:val="21"/>
          <w:u w:val="single"/>
        </w:rPr>
        <w:t xml:space="preserve">      </w:t>
      </w:r>
      <w:r>
        <w:rPr>
          <w:rFonts w:hint="eastAsia" w:ascii="宋体"/>
          <w:color w:val="auto"/>
          <w:szCs w:val="21"/>
          <w:u w:val="single"/>
        </w:rPr>
        <w:t xml:space="preserve">        </w:t>
      </w:r>
    </w:p>
    <w:p>
      <w:pPr>
        <w:autoSpaceDE w:val="0"/>
        <w:autoSpaceDN w:val="0"/>
        <w:adjustRightInd w:val="0"/>
        <w:spacing w:line="360" w:lineRule="auto"/>
        <w:ind w:firstLine="2100" w:firstLineChars="1000"/>
        <w:jc w:val="left"/>
        <w:rPr>
          <w:rFonts w:ascii="宋体"/>
          <w:color w:val="auto"/>
          <w:szCs w:val="21"/>
        </w:rPr>
      </w:pPr>
      <w:r>
        <w:rPr>
          <w:rFonts w:hint="eastAsia" w:ascii="宋体"/>
          <w:color w:val="auto"/>
          <w:szCs w:val="21"/>
        </w:rPr>
        <w:t>邮政编码：</w:t>
      </w:r>
      <w:r>
        <w:rPr>
          <w:rFonts w:hint="eastAsia" w:ascii="宋体"/>
          <w:color w:val="auto"/>
          <w:szCs w:val="21"/>
          <w:u w:val="single"/>
        </w:rPr>
        <w:t xml:space="preserve">                           </w:t>
      </w:r>
      <w:r>
        <w:rPr>
          <w:rFonts w:ascii="宋体"/>
          <w:color w:val="auto"/>
          <w:szCs w:val="21"/>
          <w:u w:val="single"/>
        </w:rPr>
        <w:t xml:space="preserve">      </w:t>
      </w:r>
      <w:r>
        <w:rPr>
          <w:rFonts w:hint="eastAsia" w:ascii="宋体"/>
          <w:color w:val="auto"/>
          <w:szCs w:val="21"/>
          <w:u w:val="single"/>
        </w:rPr>
        <w:t xml:space="preserve">      </w:t>
      </w:r>
    </w:p>
    <w:p>
      <w:pPr>
        <w:autoSpaceDE w:val="0"/>
        <w:autoSpaceDN w:val="0"/>
        <w:adjustRightInd w:val="0"/>
        <w:spacing w:line="360" w:lineRule="auto"/>
        <w:ind w:firstLine="4410" w:firstLineChars="2100"/>
        <w:jc w:val="left"/>
        <w:rPr>
          <w:rFonts w:ascii="宋体"/>
          <w:color w:val="auto"/>
          <w:kern w:val="2"/>
          <w:sz w:val="24"/>
          <w:szCs w:val="20"/>
        </w:rPr>
      </w:pP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p>
    <w:p>
      <w:pPr>
        <w:spacing w:beforeLines="100" w:afterLines="100" w:line="360" w:lineRule="auto"/>
        <w:jc w:val="center"/>
        <w:rPr>
          <w:rFonts w:ascii="黑体" w:hAnsi="黑体" w:eastAsia="黑体"/>
          <w:color w:val="auto"/>
          <w:sz w:val="32"/>
          <w:szCs w:val="32"/>
        </w:rPr>
      </w:pPr>
      <w:r>
        <w:rPr>
          <w:rFonts w:ascii="黑体" w:hAnsi="黑体" w:eastAsia="黑体"/>
          <w:color w:val="auto"/>
          <w:sz w:val="32"/>
          <w:szCs w:val="32"/>
        </w:rPr>
        <w:br w:type="page"/>
      </w:r>
      <w:r>
        <w:rPr>
          <w:rFonts w:hint="eastAsia" w:ascii="黑体" w:hAnsi="黑体" w:eastAsia="黑体"/>
          <w:color w:val="auto"/>
          <w:sz w:val="32"/>
          <w:szCs w:val="32"/>
        </w:rPr>
        <w:t>二、投标函附录</w:t>
      </w:r>
    </w:p>
    <w:tbl>
      <w:tblPr>
        <w:tblStyle w:val="5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397"/>
        <w:gridCol w:w="1980"/>
        <w:gridCol w:w="144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951" w:type="dxa"/>
            <w:vAlign w:val="center"/>
          </w:tcPr>
          <w:p>
            <w:pPr>
              <w:adjustRightInd w:val="0"/>
              <w:spacing w:line="32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投标人名称</w:t>
            </w:r>
          </w:p>
        </w:tc>
        <w:tc>
          <w:tcPr>
            <w:tcW w:w="7877" w:type="dxa"/>
            <w:gridSpan w:val="4"/>
            <w:vAlign w:val="center"/>
          </w:tcPr>
          <w:p>
            <w:pPr>
              <w:adjustRightInd w:val="0"/>
              <w:spacing w:line="320" w:lineRule="exact"/>
              <w:textAlignment w:val="baseline"/>
              <w:rPr>
                <w:rFonts w:ascii="宋体" w:hAnsi="Times New Roman" w:cs="宋体"/>
                <w:color w:val="auto"/>
                <w:kern w:val="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951" w:type="dxa"/>
            <w:vAlign w:val="center"/>
          </w:tcPr>
          <w:p>
            <w:pPr>
              <w:adjustRightInd w:val="0"/>
              <w:spacing w:line="32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项目名称</w:t>
            </w:r>
          </w:p>
        </w:tc>
        <w:tc>
          <w:tcPr>
            <w:tcW w:w="3377" w:type="dxa"/>
            <w:gridSpan w:val="2"/>
            <w:vAlign w:val="center"/>
          </w:tcPr>
          <w:p>
            <w:pPr>
              <w:adjustRightInd w:val="0"/>
              <w:spacing w:line="320" w:lineRule="exact"/>
              <w:textAlignment w:val="baseline"/>
              <w:rPr>
                <w:rFonts w:ascii="宋体" w:hAnsi="Times New Roman" w:cs="宋体"/>
                <w:color w:val="auto"/>
                <w:kern w:val="2"/>
                <w:szCs w:val="21"/>
                <w:lang w:eastAsia="en-US"/>
              </w:rPr>
            </w:pPr>
          </w:p>
        </w:tc>
        <w:tc>
          <w:tcPr>
            <w:tcW w:w="1440" w:type="dxa"/>
            <w:vAlign w:val="center"/>
          </w:tcPr>
          <w:p>
            <w:pPr>
              <w:adjustRightInd w:val="0"/>
              <w:spacing w:line="320" w:lineRule="exact"/>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招标编号</w:t>
            </w:r>
          </w:p>
        </w:tc>
        <w:tc>
          <w:tcPr>
            <w:tcW w:w="3060" w:type="dxa"/>
            <w:vAlign w:val="center"/>
          </w:tcPr>
          <w:p>
            <w:pPr>
              <w:adjustRightInd w:val="0"/>
              <w:spacing w:line="320" w:lineRule="exact"/>
              <w:textAlignment w:val="baseline"/>
              <w:rPr>
                <w:rFonts w:ascii="宋体" w:hAnsi="Times New Roman" w:cs="宋体"/>
                <w:color w:val="auto"/>
                <w:kern w:val="2"/>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348" w:type="dxa"/>
            <w:gridSpan w:val="2"/>
            <w:vAlign w:val="center"/>
          </w:tcPr>
          <w:p>
            <w:pPr>
              <w:adjustRightInd w:val="0"/>
              <w:spacing w:line="320" w:lineRule="exact"/>
              <w:ind w:left="420" w:firstLine="420" w:firstLineChars="200"/>
              <w:textAlignment w:val="baseline"/>
              <w:rPr>
                <w:rFonts w:ascii="宋体" w:hAnsi="Times New Roman" w:cs="宋体"/>
                <w:color w:val="auto"/>
                <w:kern w:val="2"/>
                <w:szCs w:val="21"/>
              </w:rPr>
            </w:pPr>
            <w:r>
              <w:rPr>
                <w:rFonts w:hint="eastAsia" w:ascii="宋体" w:hAnsi="Times New Roman" w:cs="宋体"/>
                <w:color w:val="auto"/>
                <w:kern w:val="2"/>
                <w:szCs w:val="21"/>
              </w:rPr>
              <w:t>投标报价总价</w:t>
            </w:r>
          </w:p>
        </w:tc>
        <w:tc>
          <w:tcPr>
            <w:tcW w:w="6480" w:type="dxa"/>
            <w:gridSpan w:val="3"/>
            <w:vAlign w:val="center"/>
          </w:tcPr>
          <w:p>
            <w:pPr>
              <w:autoSpaceDE w:val="0"/>
              <w:autoSpaceDN w:val="0"/>
              <w:spacing w:line="320" w:lineRule="exact"/>
              <w:ind w:left="420"/>
              <w:jc w:val="left"/>
              <w:rPr>
                <w:rFonts w:ascii="宋体" w:cs="宋体"/>
                <w:color w:val="auto"/>
                <w:szCs w:val="21"/>
                <w:lang w:val="zh-CN" w:bidi="zh-CN"/>
              </w:rPr>
            </w:pPr>
            <w:r>
              <w:rPr>
                <w:rFonts w:hint="eastAsia" w:ascii="宋体" w:cs="宋体"/>
                <w:color w:val="auto"/>
                <w:szCs w:val="21"/>
                <w:u w:val="single"/>
                <w:lang w:val="zh-CN" w:bidi="zh-CN"/>
              </w:rPr>
              <w:t>（大写）</w:t>
            </w:r>
            <w:r>
              <w:rPr>
                <w:rFonts w:hint="eastAsia" w:ascii="宋体" w:cs="宋体"/>
                <w:color w:val="auto"/>
                <w:szCs w:val="21"/>
                <w:u w:val="single"/>
                <w:lang w:bidi="zh-CN"/>
              </w:rPr>
              <w:t xml:space="preserve">              </w:t>
            </w:r>
            <w:r>
              <w:rPr>
                <w:rFonts w:hint="eastAsia" w:ascii="宋体" w:cs="宋体"/>
                <w:color w:val="auto"/>
                <w:szCs w:val="21"/>
                <w:lang w:val="zh-CN" w:bidi="zh-CN"/>
              </w:rPr>
              <w:t>元人民币</w:t>
            </w:r>
          </w:p>
          <w:p>
            <w:pPr>
              <w:adjustRightInd w:val="0"/>
              <w:spacing w:line="320" w:lineRule="exact"/>
              <w:ind w:left="420"/>
              <w:textAlignment w:val="baseline"/>
              <w:rPr>
                <w:rFonts w:ascii="宋体" w:hAnsi="Times New Roman" w:cs="宋体"/>
                <w:color w:val="auto"/>
                <w:kern w:val="2"/>
                <w:szCs w:val="21"/>
              </w:rPr>
            </w:pPr>
            <w:r>
              <w:rPr>
                <w:rFonts w:hint="eastAsia" w:ascii="宋体" w:hAnsi="Times New Roman" w:cs="宋体"/>
                <w:color w:val="auto"/>
                <w:kern w:val="2"/>
                <w:szCs w:val="21"/>
                <w:u w:val="singl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348" w:type="dxa"/>
            <w:gridSpan w:val="2"/>
            <w:vAlign w:val="center"/>
          </w:tcPr>
          <w:p>
            <w:pPr>
              <w:adjustRightInd w:val="0"/>
              <w:spacing w:line="32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投标保证金</w:t>
            </w:r>
          </w:p>
        </w:tc>
        <w:tc>
          <w:tcPr>
            <w:tcW w:w="6480" w:type="dxa"/>
            <w:gridSpan w:val="3"/>
            <w:vAlign w:val="center"/>
          </w:tcPr>
          <w:p>
            <w:pPr>
              <w:adjustRightInd w:val="0"/>
              <w:spacing w:line="320" w:lineRule="exact"/>
              <w:textAlignment w:val="baseline"/>
              <w:rPr>
                <w:rFonts w:ascii="宋体" w:hAnsi="Times New Roman" w:cs="宋体"/>
                <w:color w:val="auto"/>
                <w:kern w:val="2"/>
                <w:szCs w:val="21"/>
              </w:rPr>
            </w:pPr>
            <w:r>
              <w:rPr>
                <w:rFonts w:hint="eastAsia" w:ascii="宋体" w:hAnsi="Times New Roman" w:cs="宋体"/>
                <w:color w:val="auto"/>
                <w:kern w:val="2"/>
                <w:szCs w:val="21"/>
              </w:rPr>
              <w:t>人民币：</w:t>
            </w:r>
            <w:r>
              <w:rPr>
                <w:rFonts w:hint="eastAsia" w:ascii="宋体" w:hAnsi="Times New Roman" w:cs="宋体"/>
                <w:color w:val="auto"/>
                <w:kern w:val="2"/>
                <w:szCs w:val="21"/>
                <w:u w:val="single"/>
              </w:rPr>
              <w:t xml:space="preserve">               </w:t>
            </w:r>
            <w:r>
              <w:rPr>
                <w:rFonts w:hint="eastAsia" w:ascii="宋体" w:hAnsi="Times New Roman" w:cs="宋体"/>
                <w:color w:val="auto"/>
                <w:kern w:val="2"/>
                <w:szCs w:val="21"/>
              </w:rPr>
              <w:t>元</w:t>
            </w:r>
          </w:p>
          <w:p>
            <w:pPr>
              <w:adjustRightInd w:val="0"/>
              <w:spacing w:line="320" w:lineRule="exact"/>
              <w:textAlignment w:val="baseline"/>
              <w:rPr>
                <w:rFonts w:ascii="宋体" w:hAnsi="Times New Roman" w:cs="宋体"/>
                <w:color w:val="auto"/>
                <w:kern w:val="2"/>
                <w:szCs w:val="21"/>
              </w:rPr>
            </w:pPr>
            <w:r>
              <w:rPr>
                <w:rFonts w:hint="eastAsia" w:ascii="宋体" w:hAnsi="Times New Roman" w:cs="宋体"/>
                <w:color w:val="auto"/>
                <w:kern w:val="2"/>
                <w:szCs w:val="21"/>
              </w:rPr>
              <w:t>递交方式：</w:t>
            </w:r>
            <w:r>
              <w:rPr>
                <w:rFonts w:hint="eastAsia" w:ascii="宋体" w:hAnsi="Times New Roman" w:cs="宋体"/>
                <w:color w:val="auto"/>
                <w:kern w:val="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348" w:type="dxa"/>
            <w:gridSpan w:val="2"/>
            <w:vAlign w:val="center"/>
          </w:tcPr>
          <w:p>
            <w:pPr>
              <w:adjustRightInd w:val="0"/>
              <w:spacing w:line="320" w:lineRule="exact"/>
              <w:jc w:val="center"/>
              <w:textAlignment w:val="baseline"/>
              <w:rPr>
                <w:rFonts w:ascii="宋体" w:hAnsi="Times New Roman" w:cs="宋体"/>
                <w:color w:val="auto"/>
                <w:kern w:val="2"/>
                <w:szCs w:val="21"/>
              </w:rPr>
            </w:pPr>
            <w:r>
              <w:rPr>
                <w:rFonts w:hint="eastAsia" w:ascii="宋体" w:hAnsi="Times New Roman" w:cs="宋体"/>
                <w:color w:val="auto"/>
                <w:kern w:val="2"/>
                <w:szCs w:val="21"/>
              </w:rPr>
              <w:t>拟派总监理工程师姓名和</w:t>
            </w:r>
          </w:p>
          <w:p>
            <w:pPr>
              <w:adjustRightInd w:val="0"/>
              <w:spacing w:line="320" w:lineRule="exact"/>
              <w:jc w:val="center"/>
              <w:textAlignment w:val="baseline"/>
              <w:rPr>
                <w:rFonts w:ascii="宋体" w:hAnsi="Times New Roman" w:cs="宋体"/>
                <w:color w:val="auto"/>
                <w:kern w:val="2"/>
                <w:szCs w:val="21"/>
              </w:rPr>
            </w:pPr>
            <w:r>
              <w:rPr>
                <w:rFonts w:hint="eastAsia" w:ascii="宋体" w:hAnsi="Times New Roman" w:cs="宋体"/>
                <w:color w:val="auto"/>
                <w:kern w:val="2"/>
                <w:szCs w:val="21"/>
              </w:rPr>
              <w:t>监理工程师注册执业证书注册号</w:t>
            </w:r>
          </w:p>
        </w:tc>
        <w:tc>
          <w:tcPr>
            <w:tcW w:w="6480" w:type="dxa"/>
            <w:gridSpan w:val="3"/>
            <w:vAlign w:val="center"/>
          </w:tcPr>
          <w:p>
            <w:pPr>
              <w:adjustRightInd w:val="0"/>
              <w:spacing w:line="320" w:lineRule="exact"/>
              <w:textAlignment w:val="baseline"/>
              <w:rPr>
                <w:rFonts w:ascii="宋体" w:hAnsi="Times New Roman" w:cs="宋体"/>
                <w:color w:val="auto"/>
                <w:kern w:val="2"/>
                <w:szCs w:val="21"/>
              </w:rPr>
            </w:pPr>
            <w:r>
              <w:rPr>
                <w:rFonts w:hint="eastAsia" w:ascii="宋体" w:hAnsi="Times New Roman" w:cs="宋体"/>
                <w:color w:val="auto"/>
                <w:kern w:val="2"/>
                <w:szCs w:val="21"/>
              </w:rPr>
              <w:t>姓名：</w:t>
            </w:r>
            <w:r>
              <w:rPr>
                <w:rFonts w:hint="eastAsia" w:ascii="宋体" w:hAnsi="Times New Roman" w:cs="宋体"/>
                <w:color w:val="auto"/>
                <w:kern w:val="2"/>
                <w:szCs w:val="21"/>
                <w:u w:val="single"/>
              </w:rPr>
              <w:t xml:space="preserve">               </w:t>
            </w:r>
          </w:p>
          <w:p>
            <w:pPr>
              <w:adjustRightInd w:val="0"/>
              <w:spacing w:line="320" w:lineRule="exact"/>
              <w:textAlignment w:val="baseline"/>
              <w:rPr>
                <w:rFonts w:ascii="宋体" w:hAnsi="Times New Roman" w:cs="宋体"/>
                <w:color w:val="auto"/>
                <w:kern w:val="2"/>
                <w:szCs w:val="21"/>
                <w:u w:val="single"/>
              </w:rPr>
            </w:pPr>
            <w:r>
              <w:rPr>
                <w:rFonts w:hint="eastAsia" w:ascii="宋体" w:hAnsi="Times New Roman" w:cs="宋体"/>
                <w:color w:val="auto"/>
                <w:kern w:val="2"/>
                <w:szCs w:val="21"/>
              </w:rPr>
              <w:t>监理工程师注册执业证书注册号：</w:t>
            </w:r>
            <w:r>
              <w:rPr>
                <w:rFonts w:hint="eastAsia" w:ascii="宋体" w:hAnsi="Times New Roman" w:cs="宋体"/>
                <w:color w:val="auto"/>
                <w:kern w:val="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348" w:type="dxa"/>
            <w:gridSpan w:val="2"/>
            <w:vAlign w:val="center"/>
          </w:tcPr>
          <w:p>
            <w:pPr>
              <w:adjustRightInd w:val="0"/>
              <w:spacing w:line="32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施工监理服务期</w:t>
            </w:r>
          </w:p>
        </w:tc>
        <w:tc>
          <w:tcPr>
            <w:tcW w:w="6480" w:type="dxa"/>
            <w:gridSpan w:val="3"/>
            <w:vAlign w:val="center"/>
          </w:tcPr>
          <w:p>
            <w:pPr>
              <w:adjustRightInd w:val="0"/>
              <w:spacing w:line="320" w:lineRule="exact"/>
              <w:textAlignment w:val="baseline"/>
              <w:rPr>
                <w:rFonts w:ascii="宋体" w:hAnsi="Times New Roman" w:cs="宋体"/>
                <w:color w:val="auto"/>
                <w:kern w:val="2"/>
                <w:szCs w:val="21"/>
                <w:lang w:eastAsia="en-US"/>
              </w:rPr>
            </w:pPr>
            <w:r>
              <w:rPr>
                <w:rFonts w:hint="eastAsia" w:ascii="宋体" w:hAnsi="Times New Roman" w:cs="宋体"/>
                <w:color w:val="auto"/>
                <w:kern w:val="2"/>
                <w:szCs w:val="21"/>
                <w:u w:val="single"/>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348" w:type="dxa"/>
            <w:gridSpan w:val="2"/>
            <w:vAlign w:val="center"/>
          </w:tcPr>
          <w:p>
            <w:pPr>
              <w:adjustRightInd w:val="0"/>
              <w:spacing w:line="32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lang w:eastAsia="en-US"/>
              </w:rPr>
              <w:t>工程质量要求</w:t>
            </w:r>
          </w:p>
        </w:tc>
        <w:tc>
          <w:tcPr>
            <w:tcW w:w="6480" w:type="dxa"/>
            <w:gridSpan w:val="3"/>
            <w:vAlign w:val="center"/>
          </w:tcPr>
          <w:p>
            <w:pPr>
              <w:adjustRightInd w:val="0"/>
              <w:spacing w:line="320" w:lineRule="exact"/>
              <w:textAlignment w:val="baseline"/>
              <w:rPr>
                <w:rFonts w:ascii="宋体" w:hAnsi="Times New Roman" w:cs="宋体"/>
                <w:color w:val="auto"/>
                <w:kern w:val="2"/>
                <w:szCs w:val="21"/>
                <w:u w:val="singl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3348" w:type="dxa"/>
            <w:gridSpan w:val="2"/>
            <w:vAlign w:val="center"/>
          </w:tcPr>
          <w:p>
            <w:pPr>
              <w:adjustRightInd w:val="0"/>
              <w:spacing w:line="320" w:lineRule="exact"/>
              <w:jc w:val="center"/>
              <w:textAlignment w:val="baseline"/>
              <w:rPr>
                <w:rFonts w:ascii="宋体" w:hAnsi="Times New Roman" w:cs="宋体"/>
                <w:color w:val="auto"/>
                <w:kern w:val="2"/>
                <w:szCs w:val="21"/>
                <w:lang w:eastAsia="en-US"/>
              </w:rPr>
            </w:pPr>
            <w:r>
              <w:rPr>
                <w:rFonts w:hint="eastAsia" w:ascii="宋体" w:hAnsi="Times New Roman" w:cs="宋体"/>
                <w:color w:val="auto"/>
                <w:kern w:val="2"/>
                <w:szCs w:val="21"/>
              </w:rPr>
              <w:t>……</w:t>
            </w:r>
          </w:p>
        </w:tc>
        <w:tc>
          <w:tcPr>
            <w:tcW w:w="6480" w:type="dxa"/>
            <w:gridSpan w:val="3"/>
            <w:vAlign w:val="center"/>
          </w:tcPr>
          <w:p>
            <w:pPr>
              <w:adjustRightInd w:val="0"/>
              <w:spacing w:line="320" w:lineRule="exact"/>
              <w:textAlignment w:val="baseline"/>
              <w:rPr>
                <w:rFonts w:ascii="宋体" w:hAnsi="Times New Roman" w:cs="宋体"/>
                <w:color w:val="auto"/>
                <w:kern w:val="2"/>
                <w:szCs w:val="21"/>
                <w:lang w:eastAsia="en-US"/>
              </w:rPr>
            </w:pPr>
            <w:r>
              <w:rPr>
                <w:rFonts w:hint="eastAsia" w:ascii="宋体" w:hAnsi="Times New Roman" w:cs="宋体"/>
                <w:color w:val="auto"/>
                <w:kern w:val="2"/>
                <w:szCs w:val="21"/>
              </w:rPr>
              <w:t>……</w:t>
            </w:r>
          </w:p>
        </w:tc>
      </w:tr>
    </w:tbl>
    <w:p>
      <w:pPr>
        <w:autoSpaceDE w:val="0"/>
        <w:autoSpaceDN w:val="0"/>
        <w:adjustRightInd w:val="0"/>
        <w:spacing w:line="360" w:lineRule="auto"/>
        <w:ind w:firstLine="3600" w:firstLineChars="1500"/>
        <w:jc w:val="left"/>
        <w:rPr>
          <w:rFonts w:ascii="宋体"/>
          <w:color w:val="auto"/>
          <w:sz w:val="24"/>
          <w:szCs w:val="20"/>
        </w:rPr>
      </w:pPr>
    </w:p>
    <w:p>
      <w:pPr>
        <w:autoSpaceDE w:val="0"/>
        <w:autoSpaceDN w:val="0"/>
        <w:adjustRightInd w:val="0"/>
        <w:spacing w:line="480" w:lineRule="auto"/>
        <w:jc w:val="left"/>
        <w:rPr>
          <w:rFonts w:ascii="宋体"/>
          <w:b/>
          <w:color w:val="auto"/>
          <w:szCs w:val="20"/>
        </w:rPr>
      </w:pPr>
    </w:p>
    <w:p>
      <w:pPr>
        <w:autoSpaceDE w:val="0"/>
        <w:autoSpaceDN w:val="0"/>
        <w:adjustRightInd w:val="0"/>
        <w:jc w:val="left"/>
        <w:rPr>
          <w:rFonts w:ascii="宋体"/>
          <w:color w:val="auto"/>
          <w:sz w:val="24"/>
          <w:szCs w:val="20"/>
        </w:rPr>
      </w:pPr>
    </w:p>
    <w:p>
      <w:pPr>
        <w:autoSpaceDE w:val="0"/>
        <w:autoSpaceDN w:val="0"/>
        <w:adjustRightInd w:val="0"/>
        <w:jc w:val="left"/>
        <w:rPr>
          <w:rFonts w:ascii="宋体"/>
          <w:color w:val="auto"/>
          <w:sz w:val="24"/>
          <w:szCs w:val="20"/>
        </w:rPr>
      </w:pPr>
    </w:p>
    <w:p>
      <w:pPr>
        <w:autoSpaceDE w:val="0"/>
        <w:autoSpaceDN w:val="0"/>
        <w:adjustRightInd w:val="0"/>
        <w:jc w:val="left"/>
        <w:rPr>
          <w:rFonts w:ascii="宋体"/>
          <w:color w:val="auto"/>
          <w:sz w:val="24"/>
          <w:szCs w:val="20"/>
        </w:rPr>
      </w:pPr>
    </w:p>
    <w:p>
      <w:pPr>
        <w:jc w:val="center"/>
        <w:rPr>
          <w:rFonts w:ascii="黑体" w:hAnsi="黑体" w:eastAsia="黑体"/>
          <w:color w:val="auto"/>
          <w:sz w:val="32"/>
          <w:szCs w:val="32"/>
        </w:rPr>
      </w:pPr>
      <w:r>
        <w:rPr>
          <w:rFonts w:hint="eastAsia" w:ascii="宋体"/>
          <w:b/>
          <w:color w:val="auto"/>
        </w:rPr>
        <w:br w:type="page"/>
      </w:r>
      <w:r>
        <w:rPr>
          <w:rFonts w:hint="eastAsia" w:ascii="黑体" w:hAnsi="黑体" w:eastAsia="黑体"/>
          <w:color w:val="auto"/>
          <w:sz w:val="32"/>
          <w:szCs w:val="32"/>
        </w:rPr>
        <w:t>三、拟投入本项目的主要试验检测仪器设备表</w:t>
      </w:r>
    </w:p>
    <w:tbl>
      <w:tblPr>
        <w:tblStyle w:val="51"/>
        <w:tblpPr w:leftFromText="180" w:rightFromText="180" w:vertAnchor="page" w:horzAnchor="margin" w:tblpY="2189"/>
        <w:tblW w:w="9846"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93"/>
        <w:gridCol w:w="3186"/>
        <w:gridCol w:w="3865"/>
        <w:gridCol w:w="190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r>
              <w:rPr>
                <w:rFonts w:hint="eastAsia" w:ascii="宋体" w:cs="宋体"/>
                <w:color w:val="auto"/>
                <w:sz w:val="24"/>
                <w:lang w:val="zh-CN" w:bidi="zh-CN"/>
              </w:rPr>
              <w:t>序号</w:t>
            </w: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r>
              <w:rPr>
                <w:rFonts w:hint="eastAsia" w:ascii="宋体" w:cs="宋体"/>
                <w:color w:val="auto"/>
                <w:sz w:val="24"/>
                <w:lang w:val="zh-CN" w:bidi="zh-CN"/>
              </w:rPr>
              <w:t>仪器或设备名称</w:t>
            </w:r>
          </w:p>
        </w:tc>
        <w:tc>
          <w:tcPr>
            <w:tcW w:w="3865" w:type="dxa"/>
            <w:vAlign w:val="center"/>
          </w:tcPr>
          <w:p>
            <w:pPr>
              <w:autoSpaceDE w:val="0"/>
              <w:autoSpaceDN w:val="0"/>
              <w:adjustRightInd w:val="0"/>
              <w:snapToGrid w:val="0"/>
              <w:spacing w:line="300" w:lineRule="auto"/>
              <w:jc w:val="center"/>
              <w:rPr>
                <w:rFonts w:ascii="宋体" w:cs="宋体"/>
                <w:color w:val="auto"/>
                <w:sz w:val="24"/>
                <w:lang w:val="zh-CN" w:bidi="zh-CN"/>
              </w:rPr>
            </w:pPr>
            <w:r>
              <w:rPr>
                <w:rFonts w:hint="eastAsia" w:ascii="宋体" w:cs="宋体"/>
                <w:color w:val="auto"/>
                <w:sz w:val="24"/>
                <w:lang w:val="zh-CN" w:bidi="zh-CN"/>
              </w:rPr>
              <w:t>型号、规格</w:t>
            </w: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r>
              <w:rPr>
                <w:rFonts w:hint="eastAsia" w:ascii="宋体" w:cs="宋体"/>
                <w:color w:val="auto"/>
                <w:sz w:val="24"/>
                <w:lang w:val="zh-CN" w:bidi="zh-CN"/>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865"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865" w:type="dxa"/>
            <w:vAlign w:val="center"/>
          </w:tcPr>
          <w:p>
            <w:pPr>
              <w:autoSpaceDE w:val="0"/>
              <w:autoSpaceDN w:val="0"/>
              <w:adjustRightInd w:val="0"/>
              <w:snapToGrid w:val="0"/>
              <w:spacing w:line="300" w:lineRule="auto"/>
              <w:jc w:val="center"/>
              <w:rPr>
                <w:rFonts w:ascii="宋体" w:cs="宋体"/>
                <w:color w:val="auto"/>
                <w:sz w:val="24"/>
                <w:vertAlign w:val="subscript"/>
                <w:lang w:val="zh-CN" w:bidi="zh-CN"/>
              </w:rPr>
            </w:pP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865" w:type="dxa"/>
            <w:vAlign w:val="center"/>
          </w:tcPr>
          <w:p>
            <w:pPr>
              <w:autoSpaceDE w:val="0"/>
              <w:autoSpaceDN w:val="0"/>
              <w:adjustRightInd w:val="0"/>
              <w:snapToGrid w:val="0"/>
              <w:spacing w:line="300" w:lineRule="auto"/>
              <w:jc w:val="center"/>
              <w:rPr>
                <w:rFonts w:ascii="宋体" w:cs="宋体"/>
                <w:color w:val="auto"/>
                <w:sz w:val="24"/>
                <w:vertAlign w:val="subscript"/>
                <w:lang w:val="zh-CN" w:bidi="zh-CN"/>
              </w:rPr>
            </w:pP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865"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865"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865"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spacing w:line="300" w:lineRule="auto"/>
              <w:jc w:val="center"/>
              <w:rPr>
                <w:rFonts w:ascii="宋体" w:cs="宋体"/>
                <w:color w:val="auto"/>
                <w:sz w:val="24"/>
                <w:lang w:val="zh-CN" w:bidi="zh-CN"/>
              </w:rPr>
            </w:pPr>
          </w:p>
        </w:tc>
        <w:tc>
          <w:tcPr>
            <w:tcW w:w="3186" w:type="dxa"/>
            <w:vAlign w:val="center"/>
          </w:tcPr>
          <w:p>
            <w:pPr>
              <w:autoSpaceDE w:val="0"/>
              <w:autoSpaceDN w:val="0"/>
              <w:spacing w:line="300" w:lineRule="auto"/>
              <w:jc w:val="center"/>
              <w:rPr>
                <w:rFonts w:ascii="宋体" w:cs="宋体"/>
                <w:color w:val="auto"/>
                <w:sz w:val="24"/>
                <w:lang w:val="zh-CN" w:bidi="zh-CN"/>
              </w:rPr>
            </w:pPr>
          </w:p>
        </w:tc>
        <w:tc>
          <w:tcPr>
            <w:tcW w:w="3865" w:type="dxa"/>
            <w:vAlign w:val="center"/>
          </w:tcPr>
          <w:p>
            <w:pPr>
              <w:autoSpaceDE w:val="0"/>
              <w:autoSpaceDN w:val="0"/>
              <w:spacing w:line="300" w:lineRule="auto"/>
              <w:jc w:val="center"/>
              <w:rPr>
                <w:rFonts w:ascii="宋体" w:cs="宋体"/>
                <w:color w:val="auto"/>
                <w:sz w:val="24"/>
                <w:lang w:val="zh-CN" w:bidi="zh-CN"/>
              </w:rPr>
            </w:pPr>
          </w:p>
        </w:tc>
        <w:tc>
          <w:tcPr>
            <w:tcW w:w="1902" w:type="dxa"/>
            <w:vAlign w:val="center"/>
          </w:tcPr>
          <w:p>
            <w:pPr>
              <w:autoSpaceDE w:val="0"/>
              <w:autoSpaceDN w:val="0"/>
              <w:spacing w:line="300" w:lineRule="auto"/>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865"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4" w:hRule="exact"/>
        </w:trPr>
        <w:tc>
          <w:tcPr>
            <w:tcW w:w="893"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186"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3865" w:type="dxa"/>
            <w:vAlign w:val="center"/>
          </w:tcPr>
          <w:p>
            <w:pPr>
              <w:autoSpaceDE w:val="0"/>
              <w:autoSpaceDN w:val="0"/>
              <w:adjustRightInd w:val="0"/>
              <w:snapToGrid w:val="0"/>
              <w:spacing w:line="300" w:lineRule="auto"/>
              <w:jc w:val="center"/>
              <w:rPr>
                <w:rFonts w:ascii="宋体" w:cs="宋体"/>
                <w:color w:val="auto"/>
                <w:sz w:val="24"/>
                <w:lang w:val="zh-CN" w:bidi="zh-CN"/>
              </w:rPr>
            </w:pPr>
          </w:p>
        </w:tc>
        <w:tc>
          <w:tcPr>
            <w:tcW w:w="1902" w:type="dxa"/>
            <w:vAlign w:val="center"/>
          </w:tcPr>
          <w:p>
            <w:pPr>
              <w:autoSpaceDE w:val="0"/>
              <w:autoSpaceDN w:val="0"/>
              <w:adjustRightInd w:val="0"/>
              <w:snapToGrid w:val="0"/>
              <w:spacing w:line="300" w:lineRule="auto"/>
              <w:jc w:val="center"/>
              <w:rPr>
                <w:rFonts w:ascii="宋体" w:cs="宋体"/>
                <w:color w:val="auto"/>
                <w:sz w:val="24"/>
                <w:lang w:val="zh-CN" w:bidi="zh-CN"/>
              </w:rPr>
            </w:pPr>
          </w:p>
        </w:tc>
      </w:tr>
    </w:tbl>
    <w:p>
      <w:pPr>
        <w:jc w:val="center"/>
        <w:rPr>
          <w:rFonts w:ascii="黑体" w:hAnsi="黑体" w:eastAsia="黑体"/>
          <w:color w:val="auto"/>
          <w:sz w:val="32"/>
          <w:szCs w:val="32"/>
        </w:rPr>
      </w:pPr>
    </w:p>
    <w:p>
      <w:pPr>
        <w:adjustRightInd w:val="0"/>
        <w:spacing w:line="400" w:lineRule="exact"/>
        <w:jc w:val="center"/>
        <w:textAlignment w:val="baseline"/>
        <w:rPr>
          <w:rFonts w:ascii="黑体" w:hAnsi="黑体" w:eastAsia="黑体"/>
          <w:color w:val="auto"/>
          <w:sz w:val="32"/>
          <w:szCs w:val="32"/>
        </w:rPr>
      </w:pPr>
      <w:r>
        <w:rPr>
          <w:rFonts w:ascii="黑体" w:hAnsi="黑体" w:eastAsia="黑体"/>
          <w:color w:val="auto"/>
          <w:sz w:val="32"/>
          <w:szCs w:val="32"/>
        </w:rPr>
        <w:br w:type="page"/>
      </w:r>
      <w:r>
        <w:rPr>
          <w:rFonts w:hint="eastAsia" w:ascii="黑体" w:hAnsi="黑体" w:eastAsia="黑体"/>
          <w:color w:val="auto"/>
          <w:sz w:val="32"/>
          <w:szCs w:val="32"/>
        </w:rPr>
        <w:t>四、其他材料</w:t>
      </w:r>
    </w:p>
    <w:p>
      <w:pPr>
        <w:adjustRightInd w:val="0"/>
        <w:spacing w:line="360" w:lineRule="atLeast"/>
        <w:ind w:firstLine="1"/>
        <w:textAlignment w:val="baseline"/>
        <w:rPr>
          <w:rFonts w:ascii="黑体" w:hAnsi="黑体" w:eastAsia="黑体"/>
          <w:color w:val="auto"/>
          <w:sz w:val="32"/>
          <w:szCs w:val="32"/>
        </w:rPr>
      </w:pPr>
    </w:p>
    <w:p>
      <w:pPr>
        <w:adjustRightInd w:val="0"/>
        <w:spacing w:line="360" w:lineRule="atLeast"/>
        <w:ind w:firstLine="1"/>
        <w:textAlignment w:val="baseline"/>
        <w:rPr>
          <w:rFonts w:ascii="黑体" w:hAnsi="黑体" w:eastAsia="黑体"/>
          <w:color w:val="auto"/>
          <w:sz w:val="32"/>
          <w:szCs w:val="32"/>
        </w:rPr>
      </w:pPr>
    </w:p>
    <w:p>
      <w:pPr>
        <w:adjustRightInd w:val="0"/>
        <w:spacing w:line="360" w:lineRule="auto"/>
        <w:ind w:firstLine="480" w:firstLineChars="200"/>
        <w:jc w:val="center"/>
        <w:textAlignment w:val="baseline"/>
        <w:rPr>
          <w:rFonts w:ascii="宋体"/>
          <w:color w:val="auto"/>
          <w:sz w:val="24"/>
          <w:szCs w:val="20"/>
        </w:rPr>
      </w:pPr>
    </w:p>
    <w:p>
      <w:pPr>
        <w:adjustRightInd w:val="0"/>
        <w:spacing w:line="360" w:lineRule="auto"/>
        <w:jc w:val="center"/>
        <w:textAlignment w:val="baseline"/>
        <w:rPr>
          <w:rFonts w:ascii="宋体"/>
          <w:b/>
          <w:color w:val="auto"/>
          <w:sz w:val="36"/>
          <w:szCs w:val="36"/>
        </w:rPr>
      </w:pPr>
    </w:p>
    <w:p>
      <w:pPr>
        <w:adjustRightInd w:val="0"/>
        <w:spacing w:line="400" w:lineRule="exact"/>
        <w:jc w:val="center"/>
        <w:textAlignment w:val="baseline"/>
        <w:rPr>
          <w:rFonts w:ascii="宋体"/>
          <w:b/>
          <w:color w:val="auto"/>
          <w:sz w:val="36"/>
          <w:szCs w:val="36"/>
        </w:rPr>
      </w:pPr>
    </w:p>
    <w:p>
      <w:pPr>
        <w:adjustRightInd w:val="0"/>
        <w:spacing w:before="4000" w:line="400" w:lineRule="exact"/>
        <w:textAlignment w:val="baseline"/>
        <w:rPr>
          <w:rFonts w:ascii="宋体"/>
          <w:b/>
          <w:color w:val="auto"/>
          <w:sz w:val="30"/>
          <w:szCs w:val="30"/>
        </w:rPr>
      </w:pPr>
      <w:r>
        <w:rPr>
          <w:rFonts w:hint="eastAsia" w:ascii="宋体"/>
          <w:b/>
          <w:color w:val="auto"/>
          <w:sz w:val="30"/>
          <w:szCs w:val="30"/>
        </w:rPr>
        <w:t xml:space="preserve"> </w:t>
      </w:r>
      <w:r>
        <w:rPr>
          <w:rFonts w:hint="eastAsia" w:ascii="宋体"/>
          <w:b/>
          <w:color w:val="auto"/>
          <w:sz w:val="30"/>
          <w:szCs w:val="30"/>
        </w:rPr>
        <w:br w:type="page"/>
      </w:r>
      <w:bookmarkStart w:id="906" w:name="_Toc300039000"/>
      <w:bookmarkStart w:id="907" w:name="_Toc84419886"/>
      <w:bookmarkStart w:id="908" w:name="_Toc63471535"/>
      <w:bookmarkStart w:id="909" w:name="_Toc1510"/>
      <w:bookmarkStart w:id="910" w:name="_Toc374616492"/>
      <w:bookmarkStart w:id="911" w:name="_Toc26280"/>
      <w:bookmarkStart w:id="912" w:name="_Toc95912270"/>
      <w:bookmarkStart w:id="913" w:name="_Toc23206"/>
      <w:bookmarkStart w:id="914" w:name="_Toc20477"/>
      <w:bookmarkStart w:id="915" w:name="_Toc1638"/>
    </w:p>
    <w:p>
      <w:pPr>
        <w:adjustRightInd w:val="0"/>
        <w:spacing w:before="4000" w:line="400" w:lineRule="exact"/>
        <w:jc w:val="center"/>
        <w:textAlignment w:val="baseline"/>
        <w:rPr>
          <w:rFonts w:ascii="宋体"/>
          <w:color w:val="auto"/>
          <w:sz w:val="24"/>
          <w:szCs w:val="20"/>
        </w:rPr>
      </w:pPr>
      <w:r>
        <w:rPr>
          <w:rFonts w:hint="eastAsia" w:ascii="黑体" w:hAnsi="Arial" w:eastAsia="黑体"/>
          <w:bCs/>
          <w:color w:val="auto"/>
          <w:sz w:val="32"/>
          <w:szCs w:val="32"/>
        </w:rPr>
        <w:t>第3节 技术文件</w:t>
      </w:r>
      <w:bookmarkEnd w:id="906"/>
      <w:bookmarkEnd w:id="907"/>
      <w:bookmarkEnd w:id="908"/>
      <w:bookmarkEnd w:id="909"/>
      <w:bookmarkEnd w:id="910"/>
      <w:bookmarkEnd w:id="911"/>
      <w:bookmarkEnd w:id="912"/>
      <w:bookmarkEnd w:id="913"/>
      <w:bookmarkEnd w:id="914"/>
      <w:bookmarkEnd w:id="915"/>
      <w:r>
        <w:rPr>
          <w:rStyle w:val="64"/>
          <w:rFonts w:ascii="黑体" w:hAnsi="Arial" w:eastAsia="黑体"/>
          <w:bCs/>
          <w:color w:val="auto"/>
          <w:sz w:val="32"/>
          <w:szCs w:val="32"/>
        </w:rPr>
        <w:footnoteReference w:id="50"/>
      </w:r>
    </w:p>
    <w:p>
      <w:pPr>
        <w:pStyle w:val="2"/>
        <w:spacing w:line="480" w:lineRule="auto"/>
        <w:ind w:left="714" w:right="-58"/>
        <w:rPr>
          <w:rFonts w:ascii="宋体" w:cs="宋体"/>
          <w:color w:val="auto"/>
          <w:sz w:val="24"/>
          <w:lang w:bidi="zh-CN"/>
        </w:rPr>
      </w:pPr>
      <w:r>
        <w:rPr>
          <w:rFonts w:ascii="宋体"/>
          <w:b/>
          <w:color w:val="auto"/>
          <w:kern w:val="2"/>
          <w:sz w:val="32"/>
          <w:szCs w:val="32"/>
        </w:rPr>
        <w:br w:type="page"/>
      </w:r>
      <w:r>
        <w:rPr>
          <w:rFonts w:hint="eastAsia" w:ascii="宋体" w:cs="宋体"/>
          <w:color w:val="auto"/>
          <w:sz w:val="24"/>
          <w:lang w:bidi="zh-CN"/>
        </w:rPr>
        <w:t>技术文件应包括下列内容：</w:t>
      </w:r>
    </w:p>
    <w:p>
      <w:pPr>
        <w:autoSpaceDE w:val="0"/>
        <w:autoSpaceDN w:val="0"/>
        <w:spacing w:line="360" w:lineRule="auto"/>
        <w:ind w:left="683" w:leftChars="325" w:right="5077" w:firstLine="480" w:firstLineChars="200"/>
        <w:jc w:val="left"/>
        <w:rPr>
          <w:rFonts w:ascii="宋体" w:cs="宋体"/>
          <w:color w:val="auto"/>
          <w:sz w:val="24"/>
          <w:lang w:val="zh-CN" w:bidi="zh-CN"/>
        </w:rPr>
      </w:pPr>
      <w:r>
        <w:rPr>
          <w:rFonts w:hint="eastAsia" w:ascii="宋体" w:cs="宋体"/>
          <w:color w:val="auto"/>
          <w:sz w:val="24"/>
          <w:lang w:val="zh-CN" w:bidi="zh-CN"/>
        </w:rPr>
        <w:t>一、监理工程概况；</w:t>
      </w:r>
    </w:p>
    <w:p>
      <w:pPr>
        <w:tabs>
          <w:tab w:val="left" w:pos="9581"/>
        </w:tabs>
        <w:autoSpaceDE w:val="0"/>
        <w:autoSpaceDN w:val="0"/>
        <w:spacing w:line="360" w:lineRule="auto"/>
        <w:ind w:left="683" w:leftChars="325" w:right="-58" w:firstLine="480" w:firstLineChars="200"/>
        <w:jc w:val="left"/>
        <w:rPr>
          <w:rFonts w:ascii="宋体" w:cs="宋体"/>
          <w:color w:val="auto"/>
          <w:sz w:val="24"/>
          <w:lang w:val="zh-CN" w:bidi="zh-CN"/>
        </w:rPr>
      </w:pPr>
      <w:r>
        <w:rPr>
          <w:rFonts w:hint="eastAsia" w:ascii="宋体" w:cs="宋体"/>
          <w:color w:val="auto"/>
          <w:sz w:val="24"/>
          <w:lang w:val="zh-CN" w:bidi="zh-CN"/>
        </w:rPr>
        <w:t>二、监理范围、监理内容；</w:t>
      </w:r>
    </w:p>
    <w:p>
      <w:pPr>
        <w:tabs>
          <w:tab w:val="left" w:pos="9581"/>
        </w:tabs>
        <w:autoSpaceDE w:val="0"/>
        <w:autoSpaceDN w:val="0"/>
        <w:spacing w:line="360" w:lineRule="auto"/>
        <w:ind w:left="683" w:leftChars="325" w:right="-58" w:firstLine="480" w:firstLineChars="200"/>
        <w:jc w:val="left"/>
        <w:rPr>
          <w:rFonts w:ascii="宋体" w:cs="宋体"/>
          <w:color w:val="auto"/>
          <w:sz w:val="24"/>
          <w:lang w:val="zh-CN" w:bidi="zh-CN"/>
        </w:rPr>
      </w:pPr>
      <w:r>
        <w:rPr>
          <w:rFonts w:hint="eastAsia" w:ascii="宋体" w:cs="宋体"/>
          <w:color w:val="auto"/>
          <w:sz w:val="24"/>
          <w:lang w:val="zh-CN" w:bidi="zh-CN"/>
        </w:rPr>
        <w:t>三、监理依据、监理工作目标；</w:t>
      </w:r>
    </w:p>
    <w:p>
      <w:pPr>
        <w:tabs>
          <w:tab w:val="left" w:pos="9581"/>
        </w:tabs>
        <w:autoSpaceDE w:val="0"/>
        <w:autoSpaceDN w:val="0"/>
        <w:spacing w:line="360" w:lineRule="auto"/>
        <w:ind w:left="683" w:leftChars="325" w:right="-58" w:firstLine="480" w:firstLineChars="200"/>
        <w:jc w:val="left"/>
        <w:rPr>
          <w:rFonts w:ascii="宋体" w:cs="宋体"/>
          <w:color w:val="auto"/>
          <w:sz w:val="24"/>
          <w:lang w:val="zh-CN" w:bidi="zh-CN"/>
        </w:rPr>
      </w:pPr>
      <w:r>
        <w:rPr>
          <w:rFonts w:hint="eastAsia" w:ascii="宋体" w:cs="宋体"/>
          <w:color w:val="auto"/>
          <w:sz w:val="24"/>
          <w:lang w:val="zh-CN" w:bidi="zh-CN"/>
        </w:rPr>
        <w:t>四、监理机构设置、岗位职责；</w:t>
      </w:r>
    </w:p>
    <w:p>
      <w:pPr>
        <w:tabs>
          <w:tab w:val="left" w:pos="9581"/>
        </w:tabs>
        <w:autoSpaceDE w:val="0"/>
        <w:autoSpaceDN w:val="0"/>
        <w:spacing w:line="360" w:lineRule="auto"/>
        <w:ind w:left="683" w:leftChars="325" w:right="-58" w:firstLine="480" w:firstLineChars="200"/>
        <w:jc w:val="left"/>
        <w:rPr>
          <w:rFonts w:ascii="宋体" w:cs="宋体"/>
          <w:color w:val="auto"/>
          <w:sz w:val="24"/>
          <w:lang w:val="zh-CN" w:bidi="zh-CN"/>
        </w:rPr>
      </w:pPr>
      <w:r>
        <w:rPr>
          <w:rFonts w:hint="eastAsia" w:ascii="宋体" w:cs="宋体"/>
          <w:color w:val="auto"/>
          <w:sz w:val="24"/>
          <w:lang w:val="zh-CN" w:bidi="zh-CN"/>
        </w:rPr>
        <w:t>五、监理工作程序、方法和制度；</w:t>
      </w:r>
    </w:p>
    <w:p>
      <w:pPr>
        <w:tabs>
          <w:tab w:val="left" w:pos="9581"/>
        </w:tabs>
        <w:autoSpaceDE w:val="0"/>
        <w:autoSpaceDN w:val="0"/>
        <w:spacing w:line="360" w:lineRule="auto"/>
        <w:ind w:left="683" w:leftChars="325" w:right="-58" w:firstLine="480" w:firstLineChars="200"/>
        <w:jc w:val="left"/>
        <w:rPr>
          <w:rFonts w:ascii="宋体" w:cs="宋体"/>
          <w:color w:val="auto"/>
          <w:sz w:val="24"/>
          <w:lang w:val="zh-CN" w:bidi="zh-CN"/>
        </w:rPr>
      </w:pPr>
      <w:r>
        <w:rPr>
          <w:rFonts w:hint="eastAsia" w:ascii="宋体" w:cs="宋体"/>
          <w:color w:val="auto"/>
          <w:sz w:val="24"/>
          <w:lang w:val="zh-CN" w:bidi="zh-CN"/>
        </w:rPr>
        <w:t>六、质量、进度、造价、安全文明监理措施；</w:t>
      </w:r>
    </w:p>
    <w:p>
      <w:pPr>
        <w:tabs>
          <w:tab w:val="left" w:pos="9581"/>
        </w:tabs>
        <w:autoSpaceDE w:val="0"/>
        <w:autoSpaceDN w:val="0"/>
        <w:spacing w:line="360" w:lineRule="auto"/>
        <w:ind w:left="683" w:leftChars="325" w:right="-58" w:firstLine="480" w:firstLineChars="200"/>
        <w:jc w:val="left"/>
        <w:rPr>
          <w:rFonts w:ascii="宋体" w:cs="宋体"/>
          <w:color w:val="auto"/>
          <w:sz w:val="24"/>
          <w:lang w:val="zh-CN" w:bidi="zh-CN"/>
        </w:rPr>
      </w:pPr>
      <w:r>
        <w:rPr>
          <w:rFonts w:hint="eastAsia" w:ascii="宋体" w:cs="宋体"/>
          <w:color w:val="auto"/>
          <w:sz w:val="24"/>
          <w:lang w:val="zh-CN" w:bidi="zh-CN"/>
        </w:rPr>
        <w:t>七、合同、信息管理方案；</w:t>
      </w:r>
    </w:p>
    <w:p>
      <w:pPr>
        <w:tabs>
          <w:tab w:val="left" w:pos="9581"/>
        </w:tabs>
        <w:autoSpaceDE w:val="0"/>
        <w:autoSpaceDN w:val="0"/>
        <w:spacing w:line="360" w:lineRule="auto"/>
        <w:ind w:left="683" w:leftChars="325" w:right="-58" w:firstLine="480" w:firstLineChars="200"/>
        <w:jc w:val="left"/>
        <w:rPr>
          <w:rFonts w:ascii="宋体" w:cs="宋体"/>
          <w:color w:val="auto"/>
          <w:sz w:val="24"/>
          <w:lang w:val="zh-CN" w:bidi="zh-CN"/>
        </w:rPr>
      </w:pPr>
      <w:r>
        <w:rPr>
          <w:rFonts w:hint="eastAsia" w:ascii="宋体" w:cs="宋体"/>
          <w:color w:val="auto"/>
          <w:sz w:val="24"/>
          <w:lang w:val="zh-CN" w:bidi="zh-CN"/>
        </w:rPr>
        <w:t>八、组织协调内容及措施；</w:t>
      </w:r>
    </w:p>
    <w:p>
      <w:pPr>
        <w:tabs>
          <w:tab w:val="left" w:pos="9581"/>
        </w:tabs>
        <w:autoSpaceDE w:val="0"/>
        <w:autoSpaceDN w:val="0"/>
        <w:spacing w:line="360" w:lineRule="auto"/>
        <w:ind w:left="683" w:leftChars="325" w:right="-58" w:firstLine="480" w:firstLineChars="200"/>
        <w:jc w:val="left"/>
        <w:rPr>
          <w:rFonts w:ascii="宋体" w:cs="宋体"/>
          <w:color w:val="auto"/>
          <w:sz w:val="24"/>
          <w:lang w:val="zh-CN" w:bidi="zh-CN"/>
        </w:rPr>
      </w:pPr>
      <w:r>
        <w:rPr>
          <w:rFonts w:hint="eastAsia" w:ascii="宋体" w:cs="宋体"/>
          <w:color w:val="auto"/>
          <w:sz w:val="24"/>
          <w:lang w:val="zh-CN" w:bidi="zh-CN"/>
        </w:rPr>
        <w:t>九、监理工作重点、难点分析；</w:t>
      </w:r>
    </w:p>
    <w:p>
      <w:pPr>
        <w:adjustRightInd w:val="0"/>
        <w:snapToGrid w:val="0"/>
        <w:spacing w:line="360" w:lineRule="auto"/>
        <w:ind w:firstLine="1200" w:firstLineChars="500"/>
        <w:textAlignment w:val="baseline"/>
        <w:rPr>
          <w:rFonts w:ascii="宋体"/>
          <w:b/>
          <w:color w:val="auto"/>
          <w:kern w:val="2"/>
          <w:sz w:val="32"/>
          <w:szCs w:val="32"/>
        </w:rPr>
      </w:pPr>
      <w:r>
        <w:rPr>
          <w:rFonts w:hint="eastAsia" w:ascii="宋体" w:cs="宋体"/>
          <w:color w:val="auto"/>
          <w:sz w:val="24"/>
          <w:lang w:val="zh-CN" w:bidi="zh-CN"/>
        </w:rPr>
        <w:t>十、对本工程监理的合理化建议。</w:t>
      </w:r>
    </w:p>
    <w:p>
      <w:pPr>
        <w:adjustRightInd w:val="0"/>
        <w:spacing w:line="360" w:lineRule="atLeast"/>
        <w:textAlignment w:val="baseline"/>
        <w:rPr>
          <w:color w:val="auto"/>
          <w:sz w:val="20"/>
          <w:szCs w:val="20"/>
        </w:rPr>
      </w:pPr>
    </w:p>
    <w:p>
      <w:pPr>
        <w:spacing w:line="360" w:lineRule="auto"/>
        <w:rPr>
          <w:rFonts w:ascii="宋体" w:hAnsi="宋体" w:cs="宋体"/>
          <w:color w:val="auto"/>
          <w:kern w:val="1"/>
        </w:rPr>
      </w:pPr>
    </w:p>
    <w:sectPr>
      <w:headerReference r:id="rId12" w:type="default"/>
      <w:footnotePr>
        <w:numFmt w:val="decimalEnclosedCircleChinese"/>
        <w:numRestart w:val="eachPage"/>
      </w:footnotePr>
      <w:pgSz w:w="11906" w:h="16838"/>
      <w:pgMar w:top="1440" w:right="992" w:bottom="1440" w:left="1134" w:header="1134"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ouriernew">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五">
    <w:altName w:val="黑体"/>
    <w:panose1 w:val="00000000000000000000"/>
    <w:charset w:val="86"/>
    <w:family w:val="auto"/>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Bookshelf Symbol 7">
    <w:panose1 w:val="05010101010101010101"/>
    <w:charset w:val="02"/>
    <w:family w:val="auto"/>
    <w:pitch w:val="default"/>
    <w:sig w:usb0="00000000" w:usb1="00000000" w:usb2="00000000" w:usb3="00000000" w:csb0="80000000" w:csb1="00000000"/>
  </w:font>
  <w:font w:name="等线">
    <w:altName w:val="Arial Unicode MS"/>
    <w:panose1 w:val="02010600030101010101"/>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瀹嬩綋">
    <w:altName w:val="宋体"/>
    <w:panose1 w:val="00000000000000000000"/>
    <w:charset w:val="86"/>
    <w:family w:val="auto"/>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p>
    <w:pPr>
      <w:pStyle w:val="3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6"/>
      </w:rPr>
    </w:pPr>
    <w:r>
      <w:fldChar w:fldCharType="begin"/>
    </w:r>
    <w:r>
      <w:rPr>
        <w:rStyle w:val="56"/>
      </w:rPr>
      <w:instrText xml:space="preserve">Page</w:instrText>
    </w:r>
    <w:r>
      <w:fldChar w:fldCharType="separate"/>
    </w:r>
    <w:r>
      <w:rPr>
        <w:rStyle w:val="56"/>
      </w:rPr>
      <w:t>76</w:t>
    </w:r>
    <w:r>
      <w:fldChar w:fldCharType="end"/>
    </w:r>
  </w:p>
  <w:p>
    <w:pPr>
      <w:pStyle w:val="3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p>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t>23</w:t>
    </w:r>
    <w:r>
      <w:fldChar w:fldCharType="end"/>
    </w:r>
  </w:p>
  <w:p>
    <w:pPr>
      <w:pStyle w:val="3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p>
  <w:p>
    <w:pPr>
      <w:pStyle w:val="3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w:rPr>
        <w:sz w:val="12"/>
      </w:rPr>
      <w:pict>
        <v:shape id="文本框 4"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ZpPZA0gAAAAUBAAAPAAAAAAAAAAEAIAAAACIA&#10;AABkcnMvZG93bnJldi54bWxQSwECFAAUAAAACACHTuJAI4WYNtYBAACWAwAADgAAAAAAAAABACAA&#10;AAAhAQAAZHJzL2Uyb0RvYy54bWxQSwUGAAAAAAYABgBZAQAAaQUAAAAA&#10;">
          <v:path/>
          <v:fill on="f" focussize="0,0"/>
          <v:stroke on="f" joinstyle="miter"/>
          <v:imagedata o:title=""/>
          <o:lock v:ext="edit"/>
          <v:textbox inset="0mm,0mm,0mm,0mm">
            <w:txbxContent>
              <w:p>
                <w:pPr>
                  <w:pStyle w:val="34"/>
                  <w:ind w:firstLine="1260" w:firstLineChars="700"/>
                </w:pPr>
                <w:r>
                  <w:fldChar w:fldCharType="begin"/>
                </w:r>
                <w:r>
                  <w:instrText xml:space="preserve"> PAGE  \* MERGEFORMAT </w:instrText>
                </w:r>
                <w:r>
                  <w:fldChar w:fldCharType="separate"/>
                </w:r>
                <w:r>
                  <w:rPr>
                    <w:lang w:val="en-US"/>
                  </w:rPr>
                  <w:t>47</w:t>
                </w:r>
                <w:r>
                  <w:rPr>
                    <w:lang w:val="en-US"/>
                  </w:rPr>
                  <w:fldChar w:fldCharType="end"/>
                </w:r>
              </w:p>
              <w:p>
                <w:pPr>
                  <w:jc w:val="center"/>
                  <w:rPr>
                    <w:b/>
                    <w:color w:val="FFFFFF"/>
                    <w:sz w:val="32"/>
                    <w:szCs w:val="32"/>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w:rPr>
        <w:sz w:val="12"/>
      </w:rPr>
      <w:pict>
        <v:shape id="_x0000_s1027" o:spid="_x0000_s1027"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mk9kDSAAAABQEAAA8AAAAAAAAAAQAgAAAAIgAA&#10;AGRycy9kb3ducmV2LnhtbFBLAQIUABQAAAAIAIdO4kCS+3+m1QEAAJYDAAAOAAAAAAAAAAEAIAAA&#10;ACEBAABkcnMvZTJvRG9jLnhtbFBLBQYAAAAABgAGAFkBAABoBQAAAAA=&#10;">
          <v:path/>
          <v:fill on="f" focussize="0,0"/>
          <v:stroke on="f" joinstyle="miter"/>
          <v:imagedata o:title=""/>
          <o:lock v:ext="edit"/>
          <v:textbox inset="0mm,0mm,0mm,0mm">
            <w:txbxContent>
              <w:p>
                <w:pPr>
                  <w:pStyle w:val="34"/>
                  <w:tabs>
                    <w:tab w:val="right" w:pos="8306"/>
                    <w:tab w:val="clear" w:pos="8305"/>
                  </w:tabs>
                </w:pPr>
                <w:r>
                  <w:fldChar w:fldCharType="begin"/>
                </w:r>
                <w:r>
                  <w:instrText xml:space="preserve"> PAGE  \* MERGEFORMAT </w:instrText>
                </w:r>
                <w:r>
                  <w:fldChar w:fldCharType="separate"/>
                </w:r>
                <w:r>
                  <w:rPr>
                    <w:lang w:val="en-US"/>
                  </w:rPr>
                  <w:t>109</w:t>
                </w:r>
                <w:r>
                  <w:rPr>
                    <w:lang w:val="en-US"/>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2">
    <w:p>
      <w:r>
        <w:separator/>
      </w:r>
    </w:p>
  </w:footnote>
  <w:footnote w:type="continuationSeparator" w:id="103">
    <w:p>
      <w:r>
        <w:continuationSeparator/>
      </w:r>
    </w:p>
  </w:footnote>
  <w:footnote w:id="0">
    <w:p>
      <w:pPr>
        <w:pStyle w:val="39"/>
        <w:spacing w:line="200" w:lineRule="exact"/>
        <w:rPr>
          <w:sz w:val="15"/>
          <w:szCs w:val="15"/>
        </w:rPr>
      </w:pPr>
      <w:r>
        <w:rPr>
          <w:sz w:val="15"/>
          <w:szCs w:val="15"/>
        </w:rPr>
        <w:footnoteRef/>
      </w:r>
      <w:r>
        <w:rPr>
          <w:rFonts w:hint="eastAsia"/>
          <w:sz w:val="15"/>
          <w:szCs w:val="15"/>
        </w:rPr>
        <w:t>建设规模应当根据现行《工程监理企业资质管理规定》的“专业工程类别和等级表”，体现“同类、同等”的特征指标。</w:t>
      </w:r>
    </w:p>
  </w:footnote>
  <w:footnote w:id="1">
    <w:p>
      <w:pPr>
        <w:pStyle w:val="39"/>
        <w:spacing w:line="200" w:lineRule="exact"/>
        <w:rPr>
          <w:sz w:val="15"/>
          <w:szCs w:val="15"/>
        </w:rPr>
      </w:pPr>
      <w:r>
        <w:rPr>
          <w:sz w:val="15"/>
          <w:szCs w:val="15"/>
        </w:rPr>
        <w:footnoteRef/>
      </w:r>
      <w:r>
        <w:rPr>
          <w:rFonts w:hint="eastAsia"/>
          <w:sz w:val="15"/>
          <w:szCs w:val="15"/>
        </w:rPr>
        <w:t>工程类别写明房屋建筑工程或市政基础设施工程。</w:t>
      </w:r>
    </w:p>
  </w:footnote>
  <w:footnote w:id="2">
    <w:p>
      <w:pPr>
        <w:pStyle w:val="39"/>
        <w:spacing w:line="200" w:lineRule="exact"/>
      </w:pPr>
      <w:r>
        <w:rPr>
          <w:sz w:val="15"/>
          <w:szCs w:val="15"/>
        </w:rPr>
        <w:footnoteRef/>
      </w:r>
      <w:r>
        <w:rPr>
          <w:rFonts w:hint="eastAsia"/>
          <w:sz w:val="15"/>
          <w:szCs w:val="15"/>
        </w:rPr>
        <w:t>招标范围根据工程实际，写明是否包括勘察阶段、设计阶段、施工阶段和保修阶段监理。</w:t>
      </w:r>
    </w:p>
  </w:footnote>
  <w:footnote w:id="3">
    <w:p>
      <w:pPr>
        <w:pStyle w:val="39"/>
        <w:spacing w:line="200" w:lineRule="exact"/>
      </w:pPr>
      <w:r>
        <w:rPr>
          <w:sz w:val="15"/>
          <w:szCs w:val="15"/>
        </w:rPr>
        <w:footnoteRef/>
      </w:r>
      <w:r>
        <w:rPr>
          <w:rFonts w:hint="eastAsia"/>
          <w:sz w:val="15"/>
          <w:szCs w:val="15"/>
        </w:rPr>
        <w:t>填写房屋建筑工程或市政基础设施工程。</w:t>
      </w:r>
    </w:p>
  </w:footnote>
  <w:footnote w:id="4">
    <w:p>
      <w:pPr>
        <w:pStyle w:val="39"/>
        <w:spacing w:line="200" w:lineRule="exact"/>
      </w:pPr>
      <w:r>
        <w:rPr>
          <w:sz w:val="15"/>
          <w:szCs w:val="15"/>
        </w:rPr>
        <w:footnoteRef/>
      </w:r>
      <w:r>
        <w:rPr>
          <w:rFonts w:hint="eastAsia"/>
          <w:sz w:val="15"/>
          <w:szCs w:val="15"/>
        </w:rPr>
        <w:t>填写一般公共建筑、高耸构筑工程、住宅工程、城市道路工程、给水排水工程、燃气热力工程、垃圾处理工程、地铁轻轨工程、风景园林工程。</w:t>
      </w:r>
    </w:p>
  </w:footnote>
  <w:footnote w:id="5">
    <w:p>
      <w:pPr>
        <w:pStyle w:val="39"/>
        <w:spacing w:line="200" w:lineRule="exact"/>
      </w:pPr>
      <w:r>
        <w:rPr>
          <w:sz w:val="15"/>
          <w:szCs w:val="15"/>
        </w:rPr>
        <w:footnoteRef/>
      </w:r>
      <w:r>
        <w:rPr>
          <w:rFonts w:hint="eastAsia"/>
          <w:sz w:val="15"/>
          <w:szCs w:val="15"/>
        </w:rPr>
        <w:t>填写房屋建筑工程或市政基础设施工程。</w:t>
      </w:r>
    </w:p>
  </w:footnote>
  <w:footnote w:id="6">
    <w:p>
      <w:pPr>
        <w:pStyle w:val="39"/>
        <w:spacing w:line="200" w:lineRule="exact"/>
      </w:pPr>
      <w:r>
        <w:rPr>
          <w:sz w:val="15"/>
          <w:szCs w:val="15"/>
        </w:rPr>
        <w:footnoteRef/>
      </w:r>
      <w:r>
        <w:rPr>
          <w:rFonts w:hint="eastAsia"/>
          <w:sz w:val="15"/>
          <w:szCs w:val="15"/>
        </w:rPr>
        <w:t>填写一般公共建筑、高耸构筑工程、住宅工程、城市道路工程、给水排水工程、燃气热力工程、垃圾处理工程、地铁轻轨工程、风景园林工程。</w:t>
      </w:r>
    </w:p>
  </w:footnote>
  <w:footnote w:id="7">
    <w:p>
      <w:pPr>
        <w:pStyle w:val="39"/>
        <w:spacing w:line="200" w:lineRule="exact"/>
        <w:rPr>
          <w:sz w:val="15"/>
          <w:szCs w:val="15"/>
        </w:rPr>
      </w:pPr>
      <w:r>
        <w:rPr>
          <w:sz w:val="15"/>
          <w:szCs w:val="15"/>
        </w:rPr>
        <w:footnoteRef/>
      </w:r>
      <w:r>
        <w:rPr>
          <w:rFonts w:hint="eastAsia"/>
          <w:sz w:val="15"/>
          <w:szCs w:val="15"/>
        </w:rPr>
        <w:t>填写公共资源</w:t>
      </w:r>
      <w:r>
        <w:rPr>
          <w:sz w:val="15"/>
          <w:szCs w:val="15"/>
        </w:rPr>
        <w:t>电子交易平台名称</w:t>
      </w:r>
      <w:r>
        <w:rPr>
          <w:rFonts w:hint="eastAsia"/>
          <w:sz w:val="15"/>
          <w:szCs w:val="15"/>
        </w:rPr>
        <w:t>及网址。</w:t>
      </w:r>
    </w:p>
  </w:footnote>
  <w:footnote w:id="8">
    <w:p>
      <w:pPr>
        <w:pStyle w:val="39"/>
        <w:spacing w:line="200" w:lineRule="exact"/>
      </w:pPr>
      <w:r>
        <w:rPr>
          <w:sz w:val="15"/>
          <w:szCs w:val="15"/>
        </w:rPr>
        <w:footnoteRef/>
      </w:r>
      <w:r>
        <w:rPr>
          <w:rFonts w:hint="eastAsia"/>
          <w:sz w:val="15"/>
          <w:szCs w:val="15"/>
        </w:rPr>
        <w:t>填写电子招标文件编制工具软件名称及版本号。</w:t>
      </w:r>
    </w:p>
  </w:footnote>
  <w:footnote w:id="9">
    <w:p>
      <w:pPr>
        <w:pStyle w:val="39"/>
        <w:spacing w:line="200" w:lineRule="exact"/>
        <w:rPr>
          <w:sz w:val="15"/>
          <w:szCs w:val="15"/>
        </w:rPr>
      </w:pPr>
      <w:r>
        <w:rPr>
          <w:sz w:val="15"/>
          <w:szCs w:val="15"/>
        </w:rPr>
        <w:footnoteRef/>
      </w:r>
      <w:r>
        <w:rPr>
          <w:rFonts w:hint="eastAsia"/>
          <w:sz w:val="15"/>
          <w:szCs w:val="15"/>
        </w:rPr>
        <w:t>填写公共资源</w:t>
      </w:r>
      <w:r>
        <w:rPr>
          <w:sz w:val="15"/>
          <w:szCs w:val="15"/>
        </w:rPr>
        <w:t>电子交易平台名称</w:t>
      </w:r>
      <w:r>
        <w:rPr>
          <w:rFonts w:hint="eastAsia"/>
          <w:sz w:val="15"/>
          <w:szCs w:val="15"/>
        </w:rPr>
        <w:t>。</w:t>
      </w:r>
    </w:p>
  </w:footnote>
  <w:footnote w:id="10">
    <w:p>
      <w:pPr>
        <w:autoSpaceDE w:val="0"/>
        <w:autoSpaceDN w:val="0"/>
        <w:spacing w:line="200" w:lineRule="exact"/>
        <w:jc w:val="left"/>
        <w:rPr>
          <w:rFonts w:ascii="宋体" w:hAnsi="宋体" w:cs="宋体"/>
          <w:color w:val="auto"/>
          <w:szCs w:val="21"/>
        </w:rPr>
      </w:pPr>
      <w:r>
        <w:rPr>
          <w:kern w:val="1"/>
          <w:sz w:val="15"/>
          <w:szCs w:val="15"/>
          <w:lang w:val="zh-CN"/>
        </w:rPr>
        <w:footnoteRef/>
      </w:r>
      <w:r>
        <w:rPr>
          <w:rFonts w:hint="eastAsia"/>
          <w:kern w:val="1"/>
          <w:sz w:val="15"/>
          <w:szCs w:val="15"/>
        </w:rPr>
        <w:t>选择票决定标法中的</w:t>
      </w:r>
      <w:r>
        <w:rPr>
          <w:kern w:val="1"/>
          <w:sz w:val="15"/>
          <w:szCs w:val="15"/>
        </w:rPr>
        <w:t>直接票决定标法或</w:t>
      </w:r>
      <w:r>
        <w:rPr>
          <w:rFonts w:hint="eastAsia"/>
          <w:kern w:val="1"/>
          <w:sz w:val="15"/>
          <w:szCs w:val="15"/>
        </w:rPr>
        <w:t>逐轮票决定标法、票决抽签定标法之一进行填写</w:t>
      </w:r>
      <w:r>
        <w:rPr>
          <w:rFonts w:hint="eastAsia"/>
          <w:kern w:val="1"/>
          <w:sz w:val="15"/>
          <w:szCs w:val="15"/>
          <w:lang w:val="zh-CN"/>
        </w:rPr>
        <w:t>，且应当与招标文件其他章节有关内容一致。</w:t>
      </w:r>
    </w:p>
  </w:footnote>
  <w:footnote w:id="11">
    <w:p>
      <w:pPr>
        <w:pStyle w:val="39"/>
        <w:rPr>
          <w:sz w:val="15"/>
          <w:szCs w:val="15"/>
        </w:rPr>
      </w:pPr>
      <w:r>
        <w:rPr>
          <w:sz w:val="15"/>
          <w:szCs w:val="15"/>
        </w:rPr>
        <w:footnoteRef/>
      </w:r>
      <w:r>
        <w:rPr>
          <w:sz w:val="15"/>
          <w:szCs w:val="15"/>
        </w:rPr>
        <w:t xml:space="preserve"> </w:t>
      </w:r>
      <w:r>
        <w:rPr>
          <w:rFonts w:hint="eastAsia"/>
          <w:sz w:val="15"/>
          <w:szCs w:val="15"/>
        </w:rPr>
        <w:t>本表相关内容应当与招标公告或投标邀请书有关内容一致。</w:t>
      </w:r>
    </w:p>
  </w:footnote>
  <w:footnote w:id="12">
    <w:p>
      <w:pPr>
        <w:pStyle w:val="39"/>
        <w:rPr>
          <w:rFonts w:ascii="宋体" w:hAnsi="宋体"/>
          <w:sz w:val="15"/>
          <w:szCs w:val="15"/>
        </w:rPr>
      </w:pPr>
      <w:r>
        <w:rPr>
          <w:rFonts w:ascii="宋体" w:hAnsi="宋体"/>
          <w:sz w:val="15"/>
          <w:szCs w:val="15"/>
        </w:rPr>
        <w:footnoteRef/>
      </w:r>
      <w:r>
        <w:rPr>
          <w:rFonts w:ascii="宋体" w:hAnsi="宋体"/>
          <w:sz w:val="15"/>
          <w:szCs w:val="15"/>
        </w:rPr>
        <w:t xml:space="preserve"> 补充和修改的其他内容的编制应当用于进一步明确投标人须知的未尽事宜</w:t>
      </w:r>
      <w:r>
        <w:rPr>
          <w:rFonts w:hint="eastAsia" w:ascii="宋体" w:hAnsi="宋体"/>
          <w:sz w:val="15"/>
          <w:szCs w:val="15"/>
        </w:rPr>
        <w:t>，</w:t>
      </w:r>
      <w:r>
        <w:rPr>
          <w:rFonts w:ascii="宋体" w:hAnsi="宋体"/>
          <w:sz w:val="15"/>
          <w:szCs w:val="15"/>
        </w:rPr>
        <w:t>且</w:t>
      </w:r>
      <w:r>
        <w:rPr>
          <w:rFonts w:hint="eastAsia" w:ascii="宋体" w:hAnsi="宋体"/>
          <w:sz w:val="15"/>
          <w:szCs w:val="15"/>
        </w:rPr>
        <w:t>与</w:t>
      </w:r>
      <w:r>
        <w:rPr>
          <w:rFonts w:ascii="宋体" w:hAnsi="宋体"/>
          <w:sz w:val="15"/>
          <w:szCs w:val="15"/>
        </w:rPr>
        <w:t>招标文件其他章节相衔接</w:t>
      </w:r>
      <w:r>
        <w:rPr>
          <w:rFonts w:hint="eastAsia" w:ascii="宋体" w:hAnsi="宋体"/>
          <w:sz w:val="15"/>
          <w:szCs w:val="15"/>
        </w:rPr>
        <w:t>。</w:t>
      </w:r>
    </w:p>
  </w:footnote>
  <w:footnote w:id="13">
    <w:p>
      <w:pPr>
        <w:pStyle w:val="39"/>
        <w:spacing w:line="200" w:lineRule="exact"/>
      </w:pPr>
      <w:r>
        <w:rPr>
          <w:sz w:val="15"/>
          <w:szCs w:val="15"/>
        </w:rPr>
        <w:footnoteRef/>
      </w:r>
      <w:r>
        <w:rPr>
          <w:sz w:val="15"/>
          <w:szCs w:val="15"/>
        </w:rPr>
        <w:t>未划分标段的</w:t>
      </w:r>
      <w:r>
        <w:rPr>
          <w:rFonts w:hint="eastAsia"/>
          <w:sz w:val="15"/>
          <w:szCs w:val="15"/>
        </w:rPr>
        <w:t>，</w:t>
      </w:r>
      <w:r>
        <w:rPr>
          <w:sz w:val="15"/>
          <w:szCs w:val="15"/>
        </w:rPr>
        <w:t>此处填写</w:t>
      </w:r>
      <w:r>
        <w:rPr>
          <w:rFonts w:hint="eastAsia"/>
          <w:sz w:val="15"/>
          <w:szCs w:val="15"/>
        </w:rPr>
        <w:t>“/”；划分标段的，本表按标段分别编制。</w:t>
      </w:r>
    </w:p>
  </w:footnote>
  <w:footnote w:id="14">
    <w:p>
      <w:pPr>
        <w:pStyle w:val="39"/>
        <w:spacing w:line="200" w:lineRule="exact"/>
      </w:pPr>
      <w:r>
        <w:rPr>
          <w:sz w:val="15"/>
          <w:szCs w:val="15"/>
        </w:rPr>
        <w:footnoteRef/>
      </w:r>
      <w:r>
        <w:rPr>
          <w:rFonts w:hint="eastAsia"/>
          <w:sz w:val="15"/>
          <w:szCs w:val="15"/>
        </w:rPr>
        <w:t>本表相关内容应当与招标公告或投标邀请书有关内容一致。</w:t>
      </w:r>
    </w:p>
  </w:footnote>
  <w:footnote w:id="15">
    <w:p>
      <w:pPr>
        <w:pStyle w:val="39"/>
        <w:spacing w:line="200" w:lineRule="exact"/>
      </w:pPr>
      <w:r>
        <w:rPr>
          <w:sz w:val="15"/>
          <w:szCs w:val="15"/>
        </w:rPr>
        <w:footnoteRef/>
      </w:r>
      <w:r>
        <w:rPr>
          <w:rFonts w:hint="eastAsia"/>
          <w:sz w:val="15"/>
          <w:szCs w:val="15"/>
        </w:rPr>
        <w:t>应当根据现行《工程监理企业资质管理规定》的“专业工程类别和等级表”，按照“同类、同等”的指标要求设置。</w:t>
      </w:r>
    </w:p>
  </w:footnote>
  <w:footnote w:id="16">
    <w:p>
      <w:pPr>
        <w:pStyle w:val="39"/>
        <w:spacing w:line="200" w:lineRule="exact"/>
      </w:pPr>
      <w:r>
        <w:rPr>
          <w:sz w:val="15"/>
          <w:szCs w:val="15"/>
        </w:rPr>
        <w:footnoteRef/>
      </w:r>
      <w:r>
        <w:rPr>
          <w:rFonts w:hint="eastAsia"/>
          <w:sz w:val="15"/>
          <w:szCs w:val="15"/>
        </w:rPr>
        <w:t>填写房屋建筑工程或市政基础设施工程。</w:t>
      </w:r>
    </w:p>
  </w:footnote>
  <w:footnote w:id="17">
    <w:p>
      <w:pPr>
        <w:pStyle w:val="39"/>
        <w:spacing w:line="200" w:lineRule="exact"/>
      </w:pPr>
      <w:r>
        <w:rPr>
          <w:sz w:val="15"/>
          <w:szCs w:val="15"/>
        </w:rPr>
        <w:footnoteRef/>
      </w:r>
      <w:r>
        <w:rPr>
          <w:rFonts w:hint="eastAsia"/>
          <w:sz w:val="15"/>
          <w:szCs w:val="15"/>
        </w:rPr>
        <w:t>填写一般公共建筑、高耸构筑工程、住宅工程、城市道路工程、给水排水工程、燃气热力工程、垃圾处理工程、地铁轻轨工程、风景园林工程。</w:t>
      </w:r>
    </w:p>
  </w:footnote>
  <w:footnote w:id="18">
    <w:p>
      <w:pPr>
        <w:pStyle w:val="39"/>
        <w:spacing w:line="200" w:lineRule="exact"/>
      </w:pPr>
      <w:r>
        <w:rPr>
          <w:sz w:val="15"/>
          <w:szCs w:val="15"/>
        </w:rPr>
        <w:footnoteRef/>
      </w:r>
      <w:r>
        <w:rPr>
          <w:rFonts w:hint="eastAsia"/>
          <w:sz w:val="15"/>
          <w:szCs w:val="15"/>
        </w:rPr>
        <w:t>应当根据现行《工程监理企业资质管理规定》的“专业工程类别和等级表”，按照“同类、同等”的指标要求设置。</w:t>
      </w:r>
    </w:p>
  </w:footnote>
  <w:footnote w:id="19">
    <w:p>
      <w:pPr>
        <w:pStyle w:val="39"/>
        <w:spacing w:line="200" w:lineRule="exact"/>
      </w:pPr>
      <w:r>
        <w:rPr>
          <w:sz w:val="15"/>
          <w:szCs w:val="15"/>
        </w:rPr>
        <w:footnoteRef/>
      </w:r>
      <w:r>
        <w:rPr>
          <w:rFonts w:hint="eastAsia"/>
          <w:sz w:val="15"/>
          <w:szCs w:val="15"/>
        </w:rPr>
        <w:t>填写房屋建筑工程或市政基础设施工程。</w:t>
      </w:r>
    </w:p>
  </w:footnote>
  <w:footnote w:id="20">
    <w:p>
      <w:pPr>
        <w:pStyle w:val="39"/>
        <w:spacing w:line="200" w:lineRule="exact"/>
      </w:pPr>
      <w:r>
        <w:rPr>
          <w:sz w:val="15"/>
          <w:szCs w:val="15"/>
        </w:rPr>
        <w:footnoteRef/>
      </w:r>
      <w:r>
        <w:rPr>
          <w:rFonts w:hint="eastAsia"/>
          <w:sz w:val="15"/>
          <w:szCs w:val="15"/>
        </w:rPr>
        <w:t>填写一般公共建筑、高耸构筑工程、住宅工程、城市道路工程、给水排水工程、燃气热力工程、垃圾处理工程、地铁轻轨工程、风景园林工程。</w:t>
      </w:r>
    </w:p>
  </w:footnote>
  <w:footnote w:id="21">
    <w:p>
      <w:pPr>
        <w:pStyle w:val="39"/>
      </w:pPr>
      <w:r>
        <w:rPr>
          <w:sz w:val="15"/>
          <w:szCs w:val="15"/>
        </w:rPr>
        <w:footnoteRef/>
      </w:r>
      <w:r>
        <w:rPr>
          <w:rFonts w:hint="eastAsia"/>
          <w:sz w:val="15"/>
          <w:szCs w:val="15"/>
        </w:rPr>
        <w:t>技术文件详细评审中提出的评审因素，是各投标人编制技术文件和评标委员会进行评审的依据。</w:t>
      </w:r>
    </w:p>
  </w:footnote>
  <w:footnote w:id="22">
    <w:p>
      <w:pPr>
        <w:autoSpaceDE w:val="0"/>
        <w:autoSpaceDN w:val="0"/>
        <w:spacing w:line="200" w:lineRule="exact"/>
        <w:jc w:val="left"/>
        <w:rPr>
          <w:rFonts w:ascii="宋体" w:hAnsi="宋体"/>
          <w:color w:val="auto"/>
          <w:sz w:val="15"/>
          <w:szCs w:val="15"/>
        </w:rPr>
      </w:pPr>
      <w:r>
        <w:rPr>
          <w:rFonts w:ascii="宋体" w:hAnsi="宋体"/>
          <w:color w:val="auto"/>
          <w:sz w:val="15"/>
          <w:szCs w:val="15"/>
        </w:rPr>
        <w:footnoteRef/>
      </w:r>
      <w:r>
        <w:rPr>
          <w:rFonts w:ascii="宋体" w:hAnsi="宋体"/>
          <w:color w:val="auto"/>
          <w:sz w:val="15"/>
          <w:szCs w:val="15"/>
        </w:rPr>
        <w:t>信用要素中的子要素可以参考以下内容</w:t>
      </w:r>
      <w:r>
        <w:rPr>
          <w:rFonts w:hint="eastAsia" w:ascii="宋体" w:hAnsi="宋体"/>
          <w:color w:val="auto"/>
          <w:sz w:val="15"/>
          <w:szCs w:val="15"/>
        </w:rPr>
        <w:t>自行</w:t>
      </w:r>
      <w:r>
        <w:rPr>
          <w:rFonts w:ascii="宋体" w:hAnsi="宋体"/>
          <w:color w:val="auto"/>
          <w:sz w:val="15"/>
          <w:szCs w:val="15"/>
        </w:rPr>
        <w:t>增减</w:t>
      </w:r>
      <w:r>
        <w:rPr>
          <w:rFonts w:hint="eastAsia" w:ascii="宋体" w:hAnsi="宋体"/>
          <w:color w:val="auto"/>
          <w:sz w:val="15"/>
          <w:szCs w:val="15"/>
        </w:rPr>
        <w:t>：</w:t>
      </w:r>
    </w:p>
    <w:p>
      <w:pPr>
        <w:autoSpaceDE w:val="0"/>
        <w:autoSpaceDN w:val="0"/>
        <w:spacing w:line="200" w:lineRule="exact"/>
        <w:ind w:firstLine="150" w:firstLineChars="100"/>
        <w:jc w:val="left"/>
        <w:rPr>
          <w:rFonts w:ascii="宋体" w:hAnsi="宋体"/>
          <w:color w:val="auto"/>
          <w:sz w:val="15"/>
          <w:szCs w:val="15"/>
        </w:rPr>
      </w:pPr>
      <w:r>
        <w:rPr>
          <w:rFonts w:hint="eastAsia" w:ascii="宋体" w:hAnsi="宋体" w:cs="宋体"/>
          <w:color w:val="auto"/>
          <w:sz w:val="15"/>
          <w:szCs w:val="15"/>
        </w:rPr>
        <w:t>（1）</w:t>
      </w:r>
      <w:r>
        <w:rPr>
          <w:rFonts w:hint="eastAsia" w:ascii="宋体" w:hAnsi="宋体"/>
          <w:color w:val="auto"/>
          <w:sz w:val="15"/>
          <w:szCs w:val="15"/>
        </w:rPr>
        <w:t>省市</w:t>
      </w:r>
      <w:r>
        <w:rPr>
          <w:rFonts w:ascii="宋体" w:hAnsi="宋体"/>
          <w:color w:val="auto"/>
          <w:sz w:val="15"/>
          <w:szCs w:val="15"/>
        </w:rPr>
        <w:t>相关行业</w:t>
      </w:r>
      <w:r>
        <w:rPr>
          <w:rFonts w:hint="eastAsia" w:ascii="宋体" w:hAnsi="宋体"/>
          <w:color w:val="auto"/>
          <w:sz w:val="15"/>
          <w:szCs w:val="15"/>
        </w:rPr>
        <w:t>信用综合评价结果；</w:t>
      </w:r>
    </w:p>
    <w:p>
      <w:pPr>
        <w:autoSpaceDE w:val="0"/>
        <w:autoSpaceDN w:val="0"/>
        <w:spacing w:line="200" w:lineRule="exact"/>
        <w:ind w:firstLine="150" w:firstLineChars="100"/>
        <w:jc w:val="left"/>
        <w:rPr>
          <w:rFonts w:ascii="宋体" w:hAnsi="宋体"/>
          <w:color w:val="auto"/>
          <w:sz w:val="15"/>
          <w:szCs w:val="15"/>
        </w:rPr>
      </w:pPr>
      <w:r>
        <w:rPr>
          <w:rFonts w:hint="eastAsia" w:ascii="宋体" w:hAnsi="宋体"/>
          <w:color w:val="auto"/>
          <w:sz w:val="15"/>
          <w:szCs w:val="15"/>
        </w:rPr>
        <w:t>（2）承接过招标人（建设单位）及其关联企业投资建设或代建的过往工程实施情况。</w:t>
      </w:r>
    </w:p>
  </w:footnote>
  <w:footnote w:id="23">
    <w:p>
      <w:pPr>
        <w:autoSpaceDE w:val="0"/>
        <w:autoSpaceDN w:val="0"/>
        <w:spacing w:line="200" w:lineRule="exact"/>
        <w:jc w:val="left"/>
        <w:rPr>
          <w:rFonts w:ascii="宋体" w:hAnsi="宋体"/>
          <w:color w:val="auto"/>
          <w:kern w:val="1"/>
          <w:sz w:val="15"/>
          <w:szCs w:val="15"/>
          <w:lang w:val="zh-CN"/>
        </w:rPr>
      </w:pPr>
      <w:r>
        <w:rPr>
          <w:rFonts w:ascii="宋体" w:hAnsi="宋体"/>
          <w:color w:val="auto"/>
          <w:kern w:val="1"/>
          <w:sz w:val="15"/>
          <w:szCs w:val="15"/>
          <w:lang w:val="zh-CN"/>
        </w:rPr>
        <w:footnoteRef/>
      </w:r>
      <w:r>
        <w:rPr>
          <w:rFonts w:hint="eastAsia" w:ascii="宋体" w:hAnsi="宋体"/>
          <w:color w:val="auto"/>
          <w:kern w:val="1"/>
          <w:sz w:val="15"/>
          <w:szCs w:val="15"/>
          <w:lang w:val="zh-CN"/>
        </w:rPr>
        <w:t>实力</w:t>
      </w:r>
      <w:r>
        <w:rPr>
          <w:rFonts w:ascii="宋体" w:hAnsi="宋体"/>
          <w:color w:val="auto"/>
          <w:sz w:val="15"/>
          <w:szCs w:val="15"/>
        </w:rPr>
        <w:t>要素中的子要素可以参考以下内容</w:t>
      </w:r>
      <w:r>
        <w:rPr>
          <w:rFonts w:hint="eastAsia" w:ascii="宋体" w:hAnsi="宋体"/>
          <w:color w:val="auto"/>
          <w:sz w:val="15"/>
          <w:szCs w:val="15"/>
        </w:rPr>
        <w:t>自行</w:t>
      </w:r>
      <w:r>
        <w:rPr>
          <w:rFonts w:ascii="宋体" w:hAnsi="宋体"/>
          <w:color w:val="auto"/>
          <w:sz w:val="15"/>
          <w:szCs w:val="15"/>
        </w:rPr>
        <w:t>增减</w:t>
      </w:r>
      <w:r>
        <w:rPr>
          <w:rFonts w:hint="eastAsia" w:ascii="宋体" w:hAnsi="宋体"/>
          <w:color w:val="auto"/>
          <w:kern w:val="1"/>
          <w:sz w:val="15"/>
          <w:szCs w:val="15"/>
          <w:lang w:val="zh-CN"/>
        </w:rPr>
        <w:t>：</w:t>
      </w:r>
    </w:p>
    <w:p>
      <w:pPr>
        <w:autoSpaceDE w:val="0"/>
        <w:autoSpaceDN w:val="0"/>
        <w:spacing w:line="200" w:lineRule="exact"/>
        <w:ind w:firstLine="150" w:firstLineChars="100"/>
        <w:jc w:val="left"/>
        <w:rPr>
          <w:rFonts w:ascii="宋体" w:hAnsi="宋体"/>
          <w:color w:val="auto"/>
          <w:kern w:val="1"/>
          <w:sz w:val="15"/>
          <w:szCs w:val="15"/>
          <w:lang w:val="zh-CN"/>
        </w:rPr>
      </w:pPr>
      <w:r>
        <w:rPr>
          <w:rFonts w:hint="eastAsia" w:ascii="宋体" w:hAnsi="宋体"/>
          <w:color w:val="auto"/>
          <w:kern w:val="1"/>
          <w:sz w:val="15"/>
          <w:szCs w:val="15"/>
          <w:lang w:val="zh-CN"/>
        </w:rPr>
        <w:t>（1）投标人资质；</w:t>
      </w:r>
    </w:p>
    <w:p>
      <w:pPr>
        <w:autoSpaceDE w:val="0"/>
        <w:autoSpaceDN w:val="0"/>
        <w:spacing w:line="200" w:lineRule="exact"/>
        <w:ind w:firstLine="150" w:firstLineChars="100"/>
        <w:jc w:val="left"/>
        <w:rPr>
          <w:rFonts w:ascii="宋体" w:hAnsi="宋体"/>
          <w:color w:val="auto"/>
          <w:kern w:val="1"/>
          <w:sz w:val="15"/>
          <w:szCs w:val="15"/>
          <w:lang w:val="zh-CN"/>
        </w:rPr>
      </w:pPr>
      <w:r>
        <w:rPr>
          <w:rFonts w:hint="eastAsia" w:ascii="宋体" w:hAnsi="宋体"/>
          <w:color w:val="auto"/>
          <w:kern w:val="1"/>
          <w:sz w:val="15"/>
          <w:szCs w:val="15"/>
          <w:lang w:val="zh-CN"/>
        </w:rPr>
        <w:t>（2）监理收入；</w:t>
      </w:r>
    </w:p>
    <w:p>
      <w:pPr>
        <w:autoSpaceDE w:val="0"/>
        <w:autoSpaceDN w:val="0"/>
        <w:spacing w:line="200" w:lineRule="exact"/>
        <w:ind w:firstLine="150" w:firstLineChars="100"/>
        <w:jc w:val="left"/>
        <w:rPr>
          <w:rFonts w:ascii="宋体" w:hAnsi="宋体"/>
          <w:color w:val="auto"/>
          <w:kern w:val="1"/>
          <w:sz w:val="15"/>
          <w:szCs w:val="15"/>
          <w:lang w:val="zh-CN"/>
        </w:rPr>
      </w:pPr>
      <w:r>
        <w:rPr>
          <w:rFonts w:hint="eastAsia" w:ascii="宋体" w:hAnsi="宋体"/>
          <w:color w:val="auto"/>
          <w:kern w:val="1"/>
          <w:sz w:val="15"/>
          <w:szCs w:val="15"/>
          <w:lang w:val="zh-CN"/>
        </w:rPr>
        <w:t>（3）类似工程业绩；</w:t>
      </w:r>
    </w:p>
    <w:p>
      <w:pPr>
        <w:autoSpaceDE w:val="0"/>
        <w:autoSpaceDN w:val="0"/>
        <w:spacing w:line="200" w:lineRule="exact"/>
        <w:ind w:firstLine="150" w:firstLineChars="100"/>
        <w:jc w:val="left"/>
        <w:rPr>
          <w:rFonts w:ascii="宋体" w:hAnsi="宋体"/>
          <w:color w:val="auto"/>
          <w:kern w:val="1"/>
          <w:sz w:val="15"/>
          <w:szCs w:val="15"/>
          <w:lang w:val="zh-CN"/>
        </w:rPr>
      </w:pPr>
      <w:r>
        <w:rPr>
          <w:rFonts w:hint="eastAsia" w:ascii="宋体" w:hAnsi="宋体"/>
          <w:color w:val="auto"/>
          <w:kern w:val="1"/>
          <w:sz w:val="15"/>
          <w:szCs w:val="15"/>
          <w:lang w:val="zh-CN"/>
        </w:rPr>
        <w:t>（4）工程奖项；</w:t>
      </w:r>
    </w:p>
    <w:p>
      <w:pPr>
        <w:autoSpaceDE w:val="0"/>
        <w:autoSpaceDN w:val="0"/>
        <w:spacing w:line="200" w:lineRule="exact"/>
        <w:ind w:left="122" w:leftChars="58"/>
        <w:jc w:val="left"/>
        <w:rPr>
          <w:rFonts w:ascii="宋体" w:hAnsi="宋体"/>
          <w:color w:val="auto"/>
          <w:kern w:val="1"/>
          <w:sz w:val="15"/>
          <w:szCs w:val="15"/>
          <w:lang w:val="zh-CN"/>
        </w:rPr>
      </w:pPr>
      <w:r>
        <w:rPr>
          <w:rFonts w:hint="eastAsia" w:ascii="宋体" w:hAnsi="宋体"/>
          <w:color w:val="auto"/>
          <w:kern w:val="1"/>
          <w:sz w:val="15"/>
          <w:szCs w:val="15"/>
          <w:lang w:val="zh-CN"/>
        </w:rPr>
        <w:t>（5）拟派团队综合实力。招标人认为有必要的，可以考核拟派团队的履约能力、团队主要负责人以往工程业绩情况或通过陈述、答辩等方式对团队主要负责人的工作能力、管理水平和职业素养进行考核。</w:t>
      </w:r>
    </w:p>
  </w:footnote>
  <w:footnote w:id="24">
    <w:p>
      <w:pPr>
        <w:pStyle w:val="39"/>
        <w:spacing w:line="200" w:lineRule="exact"/>
        <w:rPr>
          <w:rFonts w:ascii="宋体" w:hAnsi="宋体"/>
          <w:color w:val="auto"/>
          <w:sz w:val="15"/>
          <w:szCs w:val="15"/>
        </w:rPr>
      </w:pPr>
      <w:r>
        <w:rPr>
          <w:rFonts w:ascii="宋体" w:hAnsi="宋体"/>
          <w:color w:val="auto"/>
          <w:sz w:val="15"/>
          <w:szCs w:val="15"/>
        </w:rPr>
        <w:footnoteRef/>
      </w:r>
      <w:r>
        <w:rPr>
          <w:rFonts w:hint="eastAsia" w:ascii="宋体" w:hAnsi="宋体"/>
          <w:color w:val="auto"/>
          <w:sz w:val="15"/>
          <w:szCs w:val="15"/>
        </w:rPr>
        <w:t>如以联合体形式投标，联合体所有成员均应共同盖单位公章。</w:t>
      </w:r>
    </w:p>
  </w:footnote>
  <w:footnote w:id="25">
    <w:p>
      <w:pPr>
        <w:pStyle w:val="39"/>
        <w:spacing w:line="200" w:lineRule="exact"/>
      </w:pPr>
      <w:r>
        <w:rPr>
          <w:rFonts w:ascii="宋体" w:hAnsi="宋体"/>
          <w:color w:val="auto"/>
          <w:sz w:val="15"/>
          <w:szCs w:val="15"/>
        </w:rPr>
        <w:footnoteRef/>
      </w:r>
      <w:r>
        <w:rPr>
          <w:rFonts w:hint="eastAsia" w:ascii="宋体" w:hAnsi="宋体"/>
          <w:color w:val="auto"/>
          <w:sz w:val="15"/>
          <w:szCs w:val="15"/>
        </w:rPr>
        <w:t>授权委托代理人盖章的，该委托代理人应为联合体所有成员的法定代表人应共同委托的同一代理人，否则联合体所有成员的法定代表人应共同盖章。</w:t>
      </w:r>
    </w:p>
  </w:footnote>
  <w:footnote w:id="26">
    <w:p>
      <w:pPr>
        <w:pStyle w:val="39"/>
        <w:spacing w:line="200" w:lineRule="exact"/>
        <w:rPr>
          <w:rFonts w:ascii="宋体" w:hAnsi="宋体"/>
          <w:sz w:val="15"/>
          <w:szCs w:val="15"/>
        </w:rPr>
      </w:pPr>
      <w:r>
        <w:rPr>
          <w:rFonts w:ascii="宋体" w:hAnsi="宋体"/>
          <w:sz w:val="15"/>
          <w:szCs w:val="15"/>
        </w:rPr>
        <w:footnoteRef/>
      </w:r>
      <w:r>
        <w:rPr>
          <w:rFonts w:hint="eastAsia" w:ascii="宋体" w:hAnsi="宋体"/>
          <w:sz w:val="15"/>
          <w:szCs w:val="15"/>
        </w:rPr>
        <w:t>独立投标人或联合体投标的联合体各方均须填写本表。</w:t>
      </w:r>
    </w:p>
  </w:footnote>
  <w:footnote w:id="27">
    <w:p>
      <w:pPr>
        <w:pStyle w:val="39"/>
        <w:spacing w:line="200" w:lineRule="exact"/>
      </w:pPr>
      <w:r>
        <w:rPr>
          <w:rFonts w:ascii="宋体" w:hAnsi="宋体"/>
          <w:sz w:val="15"/>
          <w:szCs w:val="15"/>
        </w:rPr>
        <w:footnoteRef/>
      </w:r>
      <w:r>
        <w:rPr>
          <w:rFonts w:hint="eastAsia" w:ascii="宋体" w:hAnsi="宋体"/>
          <w:sz w:val="15"/>
          <w:szCs w:val="15"/>
        </w:rPr>
        <w:t>应当如实填写具体情况，否则视为弄虚作假。其中投标人存在财产被司法机关接管或冻结的，由资格审查委员会对是否会导致中标后合同无法履行作出判断。</w:t>
      </w:r>
    </w:p>
  </w:footnote>
  <w:footnote w:id="28">
    <w:p>
      <w:pPr>
        <w:pStyle w:val="39"/>
        <w:spacing w:line="200" w:lineRule="exact"/>
        <w:rPr>
          <w:rFonts w:ascii="宋体" w:hAnsi="宋体"/>
          <w:sz w:val="15"/>
          <w:szCs w:val="15"/>
        </w:rPr>
      </w:pPr>
      <w:r>
        <w:rPr>
          <w:rFonts w:ascii="宋体" w:hAnsi="宋体"/>
          <w:sz w:val="15"/>
          <w:szCs w:val="15"/>
        </w:rPr>
        <w:footnoteRef/>
      </w:r>
      <w:r>
        <w:rPr>
          <w:rFonts w:ascii="宋体" w:hAnsi="宋体"/>
          <w:sz w:val="15"/>
          <w:szCs w:val="15"/>
        </w:rPr>
        <w:t>独立投标人或联合体投标人各方成员</w:t>
      </w:r>
      <w:r>
        <w:rPr>
          <w:rFonts w:ascii="宋体" w:hAnsi="宋体" w:cs="宋体"/>
          <w:color w:val="auto"/>
          <w:sz w:val="15"/>
          <w:szCs w:val="15"/>
        </w:rPr>
        <w:t>在本处附上要求的证书的全本</w:t>
      </w:r>
      <w:r>
        <w:rPr>
          <w:rFonts w:hint="eastAsia" w:ascii="宋体" w:hAnsi="宋体" w:cs="宋体"/>
          <w:color w:val="auto"/>
          <w:sz w:val="15"/>
          <w:szCs w:val="15"/>
        </w:rPr>
        <w:t>原件扫描件。证书发生变更的，应办理完变更手续方可参加投标，并以发证机关核准的变更为准，否则视为证书无效。</w:t>
      </w:r>
    </w:p>
  </w:footnote>
  <w:footnote w:id="29">
    <w:p>
      <w:pPr>
        <w:pStyle w:val="39"/>
        <w:spacing w:line="200" w:lineRule="exact"/>
        <w:rPr>
          <w:rFonts w:ascii="宋体" w:hAnsi="宋体"/>
          <w:sz w:val="15"/>
          <w:szCs w:val="15"/>
        </w:rPr>
      </w:pPr>
      <w:r>
        <w:rPr>
          <w:rFonts w:ascii="宋体" w:hAnsi="宋体"/>
          <w:sz w:val="15"/>
          <w:szCs w:val="15"/>
        </w:rPr>
        <w:footnoteRef/>
      </w:r>
      <w:r>
        <w:rPr>
          <w:rFonts w:ascii="宋体" w:hAnsi="宋体"/>
          <w:sz w:val="15"/>
          <w:szCs w:val="15"/>
        </w:rPr>
        <w:t xml:space="preserve"> 招标文件第二章</w:t>
      </w:r>
      <w:r>
        <w:rPr>
          <w:rFonts w:hint="eastAsia" w:ascii="宋体" w:hAnsi="宋体"/>
          <w:sz w:val="15"/>
          <w:szCs w:val="15"/>
        </w:rPr>
        <w:t>“投标人须知”前附表附录1第2项对类似工程业绩作出要求的，投标人应填写本表并在本表续页按该项要求提供证明材料。</w:t>
      </w:r>
    </w:p>
  </w:footnote>
  <w:footnote w:id="30">
    <w:p>
      <w:pPr>
        <w:pStyle w:val="39"/>
        <w:rPr>
          <w:rFonts w:ascii="宋体" w:hAnsi="宋体"/>
          <w:sz w:val="15"/>
          <w:szCs w:val="15"/>
        </w:rPr>
      </w:pPr>
      <w:r>
        <w:rPr>
          <w:rFonts w:ascii="宋体" w:hAnsi="宋体"/>
          <w:sz w:val="15"/>
          <w:szCs w:val="15"/>
        </w:rPr>
        <w:footnoteRef/>
      </w:r>
      <w:r>
        <w:rPr>
          <w:rFonts w:ascii="宋体" w:hAnsi="宋体"/>
          <w:sz w:val="15"/>
          <w:szCs w:val="15"/>
        </w:rPr>
        <w:t>招标文件第二章</w:t>
      </w:r>
      <w:r>
        <w:rPr>
          <w:rFonts w:hint="eastAsia" w:ascii="宋体" w:hAnsi="宋体"/>
          <w:sz w:val="15"/>
          <w:szCs w:val="15"/>
        </w:rPr>
        <w:t>“投标人须知”前附表附录1第3项对信用作出要求的，投标人在此处提供证明材料。</w:t>
      </w:r>
    </w:p>
  </w:footnote>
  <w:footnote w:id="31">
    <w:p>
      <w:pPr>
        <w:pStyle w:val="39"/>
        <w:spacing w:line="200" w:lineRule="exact"/>
        <w:rPr>
          <w:rFonts w:ascii="宋体" w:hAnsi="宋体"/>
          <w:sz w:val="15"/>
          <w:szCs w:val="15"/>
        </w:rPr>
      </w:pPr>
      <w:r>
        <w:rPr>
          <w:rFonts w:ascii="宋体" w:hAnsi="宋体"/>
          <w:sz w:val="15"/>
          <w:szCs w:val="15"/>
        </w:rPr>
        <w:footnoteRef/>
      </w:r>
      <w:r>
        <w:rPr>
          <w:rFonts w:hint="eastAsia" w:ascii="宋体" w:hAnsi="宋体"/>
          <w:sz w:val="15"/>
          <w:szCs w:val="15"/>
        </w:rPr>
        <w:t>投标人应按照</w:t>
      </w:r>
      <w:r>
        <w:rPr>
          <w:rFonts w:ascii="宋体" w:hAnsi="宋体"/>
          <w:sz w:val="15"/>
          <w:szCs w:val="15"/>
        </w:rPr>
        <w:t>招标文件第二章</w:t>
      </w:r>
      <w:r>
        <w:rPr>
          <w:rFonts w:hint="eastAsia" w:ascii="宋体" w:hAnsi="宋体"/>
          <w:sz w:val="15"/>
          <w:szCs w:val="15"/>
        </w:rPr>
        <w:t>“投标人须知”前附表附录1第4项要求，填写本表并在本表续页按该项要求提供证明材料。</w:t>
      </w:r>
    </w:p>
  </w:footnote>
  <w:footnote w:id="32">
    <w:p>
      <w:pPr>
        <w:pStyle w:val="39"/>
        <w:spacing w:line="200" w:lineRule="exact"/>
        <w:rPr>
          <w:rFonts w:ascii="宋体" w:hAnsi="宋体"/>
          <w:sz w:val="15"/>
          <w:szCs w:val="15"/>
        </w:rPr>
      </w:pPr>
      <w:r>
        <w:rPr>
          <w:rFonts w:ascii="宋体" w:hAnsi="宋体"/>
          <w:color w:val="auto"/>
          <w:sz w:val="15"/>
          <w:szCs w:val="15"/>
        </w:rPr>
        <w:footnoteRef/>
      </w:r>
      <w:r>
        <w:rPr>
          <w:rFonts w:hint="eastAsia" w:ascii="宋体" w:hAnsi="宋体"/>
          <w:color w:val="auto"/>
          <w:sz w:val="15"/>
          <w:szCs w:val="15"/>
        </w:rPr>
        <w:t>如以联合体形式投标，联合体所有成员均应共同盖单位公章。</w:t>
      </w:r>
    </w:p>
  </w:footnote>
  <w:footnote w:id="33">
    <w:p>
      <w:pPr>
        <w:pStyle w:val="39"/>
        <w:spacing w:line="200" w:lineRule="exact"/>
      </w:pPr>
      <w:r>
        <w:rPr>
          <w:rFonts w:ascii="宋体" w:hAnsi="宋体"/>
          <w:color w:val="auto"/>
          <w:sz w:val="15"/>
          <w:szCs w:val="15"/>
        </w:rPr>
        <w:footnoteRef/>
      </w:r>
      <w:r>
        <w:rPr>
          <w:rFonts w:hint="eastAsia" w:ascii="宋体" w:hAnsi="宋体"/>
          <w:color w:val="auto"/>
          <w:sz w:val="15"/>
          <w:szCs w:val="15"/>
        </w:rPr>
        <w:t>授权委托代理人盖章的，该委托代理人应为联合体所有成员的法定代表人应共同委托的同一代理人，否则联合体所有成员的法定代表人应共同盖章。</w:t>
      </w:r>
    </w:p>
  </w:footnote>
  <w:footnote w:id="34">
    <w:p>
      <w:pPr>
        <w:pStyle w:val="39"/>
        <w:spacing w:line="200" w:lineRule="exact"/>
        <w:rPr>
          <w:rFonts w:ascii="宋体" w:hAnsi="宋体"/>
          <w:sz w:val="15"/>
          <w:szCs w:val="15"/>
        </w:rPr>
      </w:pPr>
      <w:r>
        <w:rPr>
          <w:rFonts w:ascii="宋体" w:hAnsi="宋体"/>
          <w:sz w:val="15"/>
          <w:szCs w:val="15"/>
        </w:rPr>
        <w:footnoteRef/>
      </w:r>
      <w:r>
        <w:rPr>
          <w:rFonts w:ascii="宋体" w:hAnsi="宋体"/>
          <w:sz w:val="15"/>
          <w:szCs w:val="15"/>
        </w:rPr>
        <w:t xml:space="preserve"> 独立投标人或联合体投标人各方成员</w:t>
      </w:r>
      <w:r>
        <w:rPr>
          <w:rFonts w:ascii="宋体" w:hAnsi="宋体" w:cs="宋体"/>
          <w:color w:val="auto"/>
          <w:sz w:val="15"/>
          <w:szCs w:val="15"/>
        </w:rPr>
        <w:t>在本处附上要求的证书或材料的全本</w:t>
      </w:r>
      <w:r>
        <w:rPr>
          <w:rFonts w:hint="eastAsia" w:ascii="宋体" w:hAnsi="宋体" w:cs="宋体"/>
          <w:color w:val="auto"/>
          <w:sz w:val="15"/>
          <w:szCs w:val="15"/>
        </w:rPr>
        <w:t>原件扫描件。证书发生变更的，应办理完变更手续方可参加投标，并以发证机关核准的变更为准，否则视为证书无效。</w:t>
      </w:r>
    </w:p>
  </w:footnote>
  <w:footnote w:id="35">
    <w:p>
      <w:pPr>
        <w:pStyle w:val="39"/>
        <w:spacing w:line="200" w:lineRule="exact"/>
        <w:rPr>
          <w:sz w:val="15"/>
          <w:szCs w:val="15"/>
        </w:rPr>
      </w:pPr>
      <w:r>
        <w:rPr>
          <w:sz w:val="15"/>
          <w:szCs w:val="15"/>
        </w:rPr>
        <w:footnoteRef/>
      </w:r>
      <w:r>
        <w:rPr>
          <w:sz w:val="15"/>
          <w:szCs w:val="15"/>
        </w:rPr>
        <w:t xml:space="preserve"> </w:t>
      </w:r>
      <w:r>
        <w:rPr>
          <w:rFonts w:hint="eastAsia"/>
          <w:sz w:val="15"/>
          <w:szCs w:val="15"/>
        </w:rPr>
        <w:t>不接受联合体投标的招标项目，本节内容无需提交。</w:t>
      </w:r>
    </w:p>
  </w:footnote>
  <w:footnote w:id="36">
    <w:p>
      <w:pPr>
        <w:pStyle w:val="39"/>
        <w:spacing w:line="200" w:lineRule="exact"/>
      </w:pPr>
      <w:r>
        <w:rPr>
          <w:rFonts w:ascii="宋体" w:hAnsi="宋体"/>
          <w:color w:val="auto"/>
          <w:sz w:val="15"/>
          <w:szCs w:val="15"/>
        </w:rPr>
        <w:footnoteRef/>
      </w:r>
      <w:r>
        <w:rPr>
          <w:rFonts w:hint="eastAsia" w:ascii="宋体" w:hAnsi="宋体"/>
          <w:color w:val="auto"/>
          <w:sz w:val="15"/>
          <w:szCs w:val="15"/>
        </w:rPr>
        <w:t>如以联合体形式投标，联合体所有成员均应提供法定代表人资格证明书。</w:t>
      </w:r>
    </w:p>
  </w:footnote>
  <w:footnote w:id="37">
    <w:p>
      <w:pPr>
        <w:pStyle w:val="39"/>
        <w:spacing w:line="200" w:lineRule="exact"/>
        <w:rPr>
          <w:rFonts w:ascii="宋体" w:hAnsi="宋体"/>
          <w:color w:val="auto"/>
          <w:sz w:val="15"/>
          <w:szCs w:val="15"/>
        </w:rPr>
      </w:pPr>
      <w:r>
        <w:rPr>
          <w:rFonts w:ascii="宋体" w:hAnsi="宋体"/>
          <w:color w:val="auto"/>
          <w:sz w:val="15"/>
          <w:szCs w:val="15"/>
        </w:rPr>
        <w:footnoteRef/>
      </w:r>
      <w:r>
        <w:rPr>
          <w:rFonts w:hint="eastAsia" w:ascii="宋体" w:hAnsi="宋体"/>
          <w:color w:val="auto"/>
          <w:sz w:val="15"/>
          <w:szCs w:val="15"/>
        </w:rPr>
        <w:t>如以联合体形式投标，联合体所有成员均应共同盖单位公章。</w:t>
      </w:r>
    </w:p>
  </w:footnote>
  <w:footnote w:id="38">
    <w:p>
      <w:pPr>
        <w:pStyle w:val="39"/>
        <w:spacing w:line="200" w:lineRule="exact"/>
        <w:rPr>
          <w:rFonts w:ascii="宋体" w:hAnsi="宋体"/>
          <w:color w:val="auto"/>
          <w:sz w:val="15"/>
          <w:szCs w:val="15"/>
        </w:rPr>
      </w:pPr>
      <w:r>
        <w:rPr>
          <w:rFonts w:ascii="宋体" w:hAnsi="宋体"/>
          <w:color w:val="auto"/>
          <w:sz w:val="15"/>
          <w:szCs w:val="15"/>
        </w:rPr>
        <w:footnoteRef/>
      </w:r>
      <w:r>
        <w:rPr>
          <w:rFonts w:hint="eastAsia" w:ascii="宋体" w:hAnsi="宋体"/>
          <w:color w:val="auto"/>
          <w:sz w:val="15"/>
          <w:szCs w:val="15"/>
        </w:rPr>
        <w:t>如以联合体形式投标，联合体所有成员的法定代表人均应共同盖章。</w:t>
      </w:r>
    </w:p>
  </w:footnote>
  <w:footnote w:id="39">
    <w:p>
      <w:pPr>
        <w:pStyle w:val="39"/>
        <w:spacing w:line="200" w:lineRule="exact"/>
        <w:rPr>
          <w:rFonts w:ascii="宋体" w:hAnsi="宋体"/>
          <w:color w:val="auto"/>
          <w:sz w:val="15"/>
          <w:szCs w:val="15"/>
        </w:rPr>
      </w:pPr>
      <w:r>
        <w:rPr>
          <w:rFonts w:ascii="宋体" w:hAnsi="宋体"/>
          <w:color w:val="auto"/>
          <w:sz w:val="15"/>
          <w:szCs w:val="15"/>
        </w:rPr>
        <w:footnoteRef/>
      </w:r>
      <w:r>
        <w:rPr>
          <w:rFonts w:hint="eastAsia" w:ascii="宋体" w:hAnsi="宋体"/>
          <w:color w:val="auto"/>
          <w:sz w:val="15"/>
          <w:szCs w:val="15"/>
        </w:rPr>
        <w:t>联合体形式投标且存在委托代理人的，该委托代理人应为联合体所有成员的法定代表人共同委托的同一代理人。</w:t>
      </w:r>
      <w:r>
        <w:rPr>
          <w:rFonts w:ascii="宋体" w:hAnsi="宋体"/>
          <w:color w:val="auto"/>
          <w:sz w:val="15"/>
          <w:szCs w:val="15"/>
        </w:rPr>
        <w:t>委托代理人（签字）是指本委托书由委托代理人签字后，再进行扫描并上传。</w:t>
      </w:r>
    </w:p>
  </w:footnote>
  <w:footnote w:id="40">
    <w:p>
      <w:pPr>
        <w:pStyle w:val="39"/>
        <w:spacing w:line="200" w:lineRule="exact"/>
        <w:rPr>
          <w:rFonts w:ascii="宋体" w:hAnsi="宋体"/>
          <w:sz w:val="15"/>
          <w:szCs w:val="15"/>
          <w:lang w:val="en-US"/>
        </w:rPr>
      </w:pPr>
      <w:r>
        <w:rPr>
          <w:rFonts w:ascii="宋体" w:hAnsi="宋体"/>
          <w:sz w:val="15"/>
          <w:szCs w:val="15"/>
        </w:rPr>
        <w:footnoteRef/>
      </w:r>
      <w:r>
        <w:rPr>
          <w:rFonts w:ascii="宋体" w:hAnsi="宋体"/>
          <w:sz w:val="15"/>
          <w:szCs w:val="15"/>
        </w:rPr>
        <w:t xml:space="preserve"> 投标保证金凭证类型详见投标人须知前附表</w:t>
      </w:r>
      <w:r>
        <w:rPr>
          <w:rFonts w:hint="eastAsia" w:ascii="宋体" w:hAnsi="宋体"/>
          <w:sz w:val="15"/>
          <w:szCs w:val="15"/>
        </w:rPr>
        <w:t>。</w:t>
      </w:r>
      <w:r>
        <w:rPr>
          <w:rFonts w:ascii="宋体" w:hAnsi="宋体"/>
          <w:sz w:val="15"/>
          <w:szCs w:val="15"/>
        </w:rPr>
        <w:t>采用银行保函或担保保函的</w:t>
      </w:r>
      <w:r>
        <w:rPr>
          <w:rFonts w:hint="eastAsia" w:ascii="宋体" w:hAnsi="宋体"/>
          <w:sz w:val="15"/>
          <w:szCs w:val="15"/>
        </w:rPr>
        <w:t>，</w:t>
      </w:r>
      <w:r>
        <w:rPr>
          <w:rFonts w:ascii="宋体" w:hAnsi="宋体"/>
          <w:sz w:val="15"/>
          <w:szCs w:val="15"/>
        </w:rPr>
        <w:t>有关格式见后页</w:t>
      </w:r>
      <w:r>
        <w:rPr>
          <w:rFonts w:hint="eastAsia" w:ascii="宋体" w:hAnsi="宋体"/>
          <w:sz w:val="15"/>
          <w:szCs w:val="15"/>
        </w:rPr>
        <w:t>。招标人允许使用投标保证保险的，原则上使用先行赔付、后续追偿的见索即付保单。</w:t>
      </w:r>
    </w:p>
  </w:footnote>
  <w:footnote w:id="41">
    <w:p>
      <w:pPr>
        <w:pStyle w:val="39"/>
        <w:spacing w:line="200" w:lineRule="exact"/>
      </w:pPr>
      <w:r>
        <w:rPr>
          <w:sz w:val="15"/>
          <w:szCs w:val="15"/>
        </w:rPr>
        <w:footnoteRef/>
      </w:r>
      <w:r>
        <w:rPr>
          <w:rFonts w:hint="eastAsia"/>
          <w:sz w:val="15"/>
          <w:szCs w:val="15"/>
        </w:rPr>
        <w:t>投标人针对每一项信用子要素需分别单独编制情况表。</w:t>
      </w:r>
    </w:p>
  </w:footnote>
  <w:footnote w:id="42">
    <w:p>
      <w:pPr>
        <w:pStyle w:val="39"/>
        <w:spacing w:line="200" w:lineRule="exact"/>
        <w:rPr>
          <w:sz w:val="15"/>
          <w:szCs w:val="15"/>
        </w:rPr>
      </w:pPr>
      <w:r>
        <w:rPr>
          <w:sz w:val="15"/>
          <w:szCs w:val="15"/>
        </w:rPr>
        <w:footnoteRef/>
      </w:r>
      <w:r>
        <w:rPr>
          <w:sz w:val="15"/>
          <w:szCs w:val="15"/>
        </w:rPr>
        <w:t>此处由</w:t>
      </w:r>
      <w:r>
        <w:rPr>
          <w:rFonts w:hint="eastAsia"/>
          <w:sz w:val="15"/>
          <w:szCs w:val="15"/>
        </w:rPr>
        <w:t>投标</w:t>
      </w:r>
      <w:r>
        <w:rPr>
          <w:sz w:val="15"/>
          <w:szCs w:val="15"/>
        </w:rPr>
        <w:t>人根据</w:t>
      </w:r>
      <w:r>
        <w:rPr>
          <w:rFonts w:hint="eastAsia"/>
          <w:sz w:val="15"/>
          <w:szCs w:val="15"/>
        </w:rPr>
        <w:t>招标文件第四章定标办法规定的定标要素中的信用要素填入相应的子要素。</w:t>
      </w:r>
    </w:p>
  </w:footnote>
  <w:footnote w:id="43">
    <w:p>
      <w:pPr>
        <w:pStyle w:val="39"/>
      </w:pPr>
      <w:r>
        <w:rPr>
          <w:sz w:val="15"/>
          <w:szCs w:val="15"/>
        </w:rPr>
        <w:footnoteRef/>
      </w:r>
      <w:r>
        <w:rPr>
          <w:rFonts w:hint="eastAsia"/>
          <w:sz w:val="15"/>
          <w:szCs w:val="15"/>
        </w:rPr>
        <w:t>投标人针对每一项子要素需分别单独编制情况表。</w:t>
      </w:r>
    </w:p>
  </w:footnote>
  <w:footnote w:id="44">
    <w:p>
      <w:pPr>
        <w:pStyle w:val="39"/>
        <w:spacing w:line="200" w:lineRule="exact"/>
        <w:rPr>
          <w:sz w:val="15"/>
          <w:szCs w:val="15"/>
        </w:rPr>
      </w:pPr>
      <w:r>
        <w:rPr>
          <w:sz w:val="15"/>
          <w:szCs w:val="15"/>
        </w:rPr>
        <w:footnoteRef/>
      </w:r>
      <w:r>
        <w:rPr>
          <w:sz w:val="15"/>
          <w:szCs w:val="15"/>
        </w:rPr>
        <w:t>此处由</w:t>
      </w:r>
      <w:r>
        <w:rPr>
          <w:rFonts w:hint="eastAsia"/>
          <w:sz w:val="15"/>
          <w:szCs w:val="15"/>
        </w:rPr>
        <w:t>投标</w:t>
      </w:r>
      <w:r>
        <w:rPr>
          <w:sz w:val="15"/>
          <w:szCs w:val="15"/>
        </w:rPr>
        <w:t>人根据</w:t>
      </w:r>
      <w:r>
        <w:rPr>
          <w:rFonts w:hint="eastAsia"/>
          <w:sz w:val="15"/>
          <w:szCs w:val="15"/>
        </w:rPr>
        <w:t>招标文件第四章定标办法规定的定标要素中的实力要素填入相应的子要素。</w:t>
      </w:r>
    </w:p>
  </w:footnote>
  <w:footnote w:id="45">
    <w:p>
      <w:pPr>
        <w:pStyle w:val="39"/>
        <w:spacing w:line="200" w:lineRule="exact"/>
        <w:rPr>
          <w:sz w:val="15"/>
          <w:szCs w:val="15"/>
        </w:rPr>
      </w:pPr>
      <w:r>
        <w:rPr>
          <w:sz w:val="15"/>
          <w:szCs w:val="15"/>
        </w:rPr>
        <w:footnoteRef/>
      </w:r>
      <w:r>
        <w:rPr>
          <w:sz w:val="15"/>
          <w:szCs w:val="15"/>
        </w:rPr>
        <w:t xml:space="preserve"> </w:t>
      </w:r>
      <w:r>
        <w:rPr>
          <w:rFonts w:hint="eastAsia"/>
          <w:sz w:val="15"/>
          <w:szCs w:val="15"/>
        </w:rPr>
        <w:t>投标人须知前附表规定了其他资料格式的，应在此处列编。除此之外，投标人可以根据需要自行列编其他内容。</w:t>
      </w:r>
    </w:p>
  </w:footnote>
  <w:footnote w:id="46">
    <w:p>
      <w:pPr>
        <w:pStyle w:val="39"/>
        <w:spacing w:line="200" w:lineRule="exact"/>
        <w:rPr>
          <w:rFonts w:ascii="宋体" w:hAnsi="宋体"/>
          <w:color w:val="auto"/>
          <w:sz w:val="15"/>
          <w:szCs w:val="15"/>
        </w:rPr>
      </w:pPr>
      <w:r>
        <w:rPr>
          <w:rFonts w:ascii="宋体" w:hAnsi="宋体"/>
          <w:color w:val="auto"/>
          <w:sz w:val="15"/>
          <w:szCs w:val="15"/>
        </w:rPr>
        <w:footnoteRef/>
      </w:r>
      <w:r>
        <w:rPr>
          <w:rFonts w:hint="eastAsia" w:ascii="宋体" w:hAnsi="宋体"/>
          <w:color w:val="auto"/>
          <w:sz w:val="15"/>
          <w:szCs w:val="15"/>
        </w:rPr>
        <w:t>如以联合体形式投标，联合体所有成员均应共同盖单位公章。</w:t>
      </w:r>
    </w:p>
  </w:footnote>
  <w:footnote w:id="47">
    <w:p>
      <w:pPr>
        <w:pStyle w:val="39"/>
        <w:spacing w:line="200" w:lineRule="exact"/>
      </w:pPr>
      <w:r>
        <w:rPr>
          <w:rFonts w:ascii="宋体" w:hAnsi="宋体"/>
          <w:color w:val="auto"/>
          <w:sz w:val="15"/>
          <w:szCs w:val="15"/>
        </w:rPr>
        <w:footnoteRef/>
      </w:r>
      <w:r>
        <w:rPr>
          <w:rFonts w:hint="eastAsia" w:ascii="宋体" w:hAnsi="宋体"/>
          <w:color w:val="auto"/>
          <w:sz w:val="15"/>
          <w:szCs w:val="15"/>
        </w:rPr>
        <w:t>授权委托代理人盖章的，该委托代理人应为联合体所有成员的法定代表人应共同委托的同一代理人，否则联合体所有成员的法定代表人应共同盖章。</w:t>
      </w:r>
    </w:p>
  </w:footnote>
  <w:footnote w:id="48">
    <w:p>
      <w:pPr>
        <w:pStyle w:val="39"/>
        <w:spacing w:line="200" w:lineRule="exact"/>
        <w:rPr>
          <w:rFonts w:ascii="宋体" w:hAnsi="宋体"/>
          <w:color w:val="auto"/>
          <w:sz w:val="15"/>
          <w:szCs w:val="15"/>
        </w:rPr>
      </w:pPr>
      <w:r>
        <w:rPr>
          <w:rFonts w:ascii="宋体" w:hAnsi="宋体"/>
          <w:color w:val="auto"/>
          <w:sz w:val="15"/>
          <w:szCs w:val="15"/>
        </w:rPr>
        <w:footnoteRef/>
      </w:r>
      <w:r>
        <w:rPr>
          <w:rFonts w:hint="eastAsia" w:ascii="宋体" w:hAnsi="宋体"/>
          <w:color w:val="auto"/>
          <w:sz w:val="15"/>
          <w:szCs w:val="15"/>
        </w:rPr>
        <w:t>如以联合体形式投标，联合体所有成员均应共同盖单位公章。</w:t>
      </w:r>
    </w:p>
  </w:footnote>
  <w:footnote w:id="49">
    <w:p>
      <w:pPr>
        <w:pStyle w:val="39"/>
        <w:spacing w:line="200" w:lineRule="exact"/>
      </w:pPr>
      <w:r>
        <w:rPr>
          <w:rFonts w:ascii="宋体" w:hAnsi="宋体"/>
          <w:color w:val="auto"/>
          <w:sz w:val="15"/>
          <w:szCs w:val="15"/>
        </w:rPr>
        <w:footnoteRef/>
      </w:r>
      <w:r>
        <w:rPr>
          <w:rFonts w:hint="eastAsia" w:ascii="宋体" w:hAnsi="宋体"/>
          <w:color w:val="auto"/>
          <w:sz w:val="15"/>
          <w:szCs w:val="15"/>
        </w:rPr>
        <w:t>授权委托代理人盖章的，该委托代理人应为联合体所有成员的法定代表人应共同委托的同一代理人，否则联合体所有成员的法定代表人应共同盖章。</w:t>
      </w:r>
    </w:p>
  </w:footnote>
  <w:footnote w:id="50">
    <w:p>
      <w:pPr>
        <w:tabs>
          <w:tab w:val="left" w:pos="0"/>
          <w:tab w:val="left" w:pos="567"/>
          <w:tab w:val="left" w:pos="993"/>
          <w:tab w:val="left" w:pos="1134"/>
        </w:tabs>
        <w:adjustRightInd w:val="0"/>
        <w:snapToGrid w:val="0"/>
        <w:spacing w:line="200" w:lineRule="exact"/>
        <w:textAlignment w:val="baseline"/>
        <w:rPr>
          <w:rFonts w:ascii="宋体" w:hAnsi="宋体"/>
          <w:bCs/>
          <w:sz w:val="15"/>
          <w:szCs w:val="15"/>
        </w:rPr>
      </w:pPr>
      <w:r>
        <w:rPr>
          <w:rFonts w:ascii="宋体" w:hAnsi="宋体"/>
          <w:bCs/>
          <w:sz w:val="15"/>
          <w:szCs w:val="15"/>
        </w:rPr>
        <w:footnoteRef/>
      </w:r>
      <w:r>
        <w:rPr>
          <w:rFonts w:hint="eastAsia" w:ascii="宋体" w:hAnsi="宋体"/>
          <w:bCs/>
          <w:sz w:val="15"/>
          <w:szCs w:val="15"/>
        </w:rPr>
        <w:t>1、技术文件应根据本招标文件第三章“评标办法”的前附表中“技术文件详细评审”提出的实施难点进行编制。</w:t>
      </w:r>
    </w:p>
    <w:p>
      <w:pPr>
        <w:tabs>
          <w:tab w:val="left" w:pos="0"/>
          <w:tab w:val="left" w:pos="567"/>
          <w:tab w:val="left" w:pos="993"/>
          <w:tab w:val="left" w:pos="1134"/>
        </w:tabs>
        <w:adjustRightInd w:val="0"/>
        <w:snapToGrid w:val="0"/>
        <w:spacing w:line="200" w:lineRule="exact"/>
        <w:ind w:firstLine="150" w:firstLineChars="100"/>
        <w:textAlignment w:val="baseline"/>
        <w:rPr>
          <w:rFonts w:ascii="宋体" w:hAnsi="宋体"/>
          <w:bCs/>
          <w:sz w:val="15"/>
          <w:szCs w:val="15"/>
        </w:rPr>
      </w:pPr>
      <w:r>
        <w:rPr>
          <w:rFonts w:hint="eastAsia" w:ascii="宋体" w:hAnsi="宋体"/>
          <w:bCs/>
          <w:sz w:val="15"/>
          <w:szCs w:val="15"/>
        </w:rPr>
        <w:t>2、</w:t>
      </w:r>
      <w:r>
        <w:rPr>
          <w:rFonts w:ascii="宋体" w:hAnsi="宋体"/>
          <w:bCs/>
          <w:sz w:val="15"/>
          <w:szCs w:val="15"/>
        </w:rPr>
        <w:t>技术文件不得存在体现投标人的名称及其他可识别投标人身份的字符、徽标、人员名称以及其他特殊标记等信息。</w:t>
      </w:r>
    </w:p>
    <w:p>
      <w:pPr>
        <w:tabs>
          <w:tab w:val="left" w:pos="0"/>
          <w:tab w:val="left" w:pos="567"/>
          <w:tab w:val="left" w:pos="993"/>
          <w:tab w:val="left" w:pos="1134"/>
        </w:tabs>
        <w:adjustRightInd w:val="0"/>
        <w:snapToGrid w:val="0"/>
        <w:spacing w:line="200" w:lineRule="exact"/>
        <w:ind w:firstLine="150" w:firstLineChars="100"/>
        <w:textAlignment w:val="baseline"/>
        <w:rPr>
          <w:rFonts w:ascii="宋体" w:hAnsi="宋体"/>
          <w:bCs/>
          <w:sz w:val="15"/>
          <w:szCs w:val="15"/>
        </w:rPr>
      </w:pPr>
      <w:r>
        <w:rPr>
          <w:rFonts w:hint="eastAsia" w:ascii="宋体" w:hAnsi="宋体"/>
          <w:bCs/>
          <w:sz w:val="15"/>
          <w:szCs w:val="15"/>
        </w:rPr>
        <w:t>3、技术文件页数原则上不超过100页。</w:t>
      </w:r>
    </w:p>
    <w:p>
      <w:pPr>
        <w:pStyle w:val="39"/>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lef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8306"/>
        <w:tab w:val="clear" w:pos="83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pStyle w:val="416"/>
      <w:lvlText w:val="%1."/>
      <w:lvlJc w:val="left"/>
    </w:lvl>
    <w:lvl w:ilvl="1" w:tentative="0">
      <w:start w:val="1"/>
      <w:numFmt w:val="upperLetter"/>
      <w:lvlText w:val="%2．"/>
      <w:lvlJc w:val="left"/>
    </w:lvl>
    <w:lvl w:ilvl="2" w:tentative="0">
      <w:start w:val="1"/>
      <w:numFmt w:val="decimal"/>
      <w:lvlText w:val="%3．"/>
      <w:lvlJc w:val="left"/>
    </w:lvl>
    <w:lvl w:ilvl="3" w:tentative="0">
      <w:start w:val="2"/>
      <w:numFmt w:val="japaneseCounting"/>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1">
    <w:nsid w:val="00000004"/>
    <w:multiLevelType w:val="singleLevel"/>
    <w:tmpl w:val="00000004"/>
    <w:lvl w:ilvl="0" w:tentative="0">
      <w:start w:val="2"/>
      <w:numFmt w:val="chineseCounting"/>
      <w:pStyle w:val="465"/>
      <w:suff w:val="space"/>
      <w:lvlText w:val="第%1节"/>
      <w:lvlJc w:val="left"/>
    </w:lvl>
  </w:abstractNum>
  <w:abstractNum w:abstractNumId="2">
    <w:nsid w:val="00000006"/>
    <w:multiLevelType w:val="multilevel"/>
    <w:tmpl w:val="00000006"/>
    <w:lvl w:ilvl="0" w:tentative="0">
      <w:start w:val="1"/>
      <w:numFmt w:val="decimal"/>
      <w:pStyle w:val="523"/>
      <w:lvlText w:val="（%1）"/>
      <w:lvlJc w:val="left"/>
    </w:lvl>
    <w:lvl w:ilvl="1" w:tentative="0">
      <w:start w:val="2"/>
      <w:numFmt w:val="japaneseCounting"/>
      <w:lvlText w:val="%2、"/>
      <w:lvlJc w:val="left"/>
    </w:lvl>
    <w:lvl w:ilvl="2" w:tentative="0">
      <w:start w:val="1"/>
      <w:numFmt w:val="lowerRoman"/>
      <w:lvlText w:val="%3."/>
      <w:lvlJc w:val="left"/>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3">
    <w:nsid w:val="0000000A"/>
    <w:multiLevelType w:val="multilevel"/>
    <w:tmpl w:val="0000000A"/>
    <w:lvl w:ilvl="0" w:tentative="0">
      <w:start w:val="1"/>
      <w:numFmt w:val="bullet"/>
      <w:pStyle w:val="289"/>
      <w:lvlText w:val="■"/>
      <w:lvlJc w:val="left"/>
      <w:rPr>
        <w:rFonts w:ascii="Arial" w:hAnsi="Arial"/>
        <w:b/>
        <w:i w:val="0"/>
        <w:color w:val="0087E2"/>
        <w:sz w:val="28"/>
      </w:rPr>
    </w:lvl>
    <w:lvl w:ilvl="1" w:tentative="0">
      <w:start w:val="1"/>
      <w:numFmt w:val="bullet"/>
      <w:lvlText w:val=""/>
      <w:lvlJc w:val="left"/>
      <w:rPr>
        <w:rFonts w:ascii="Wingdings" w:hAnsi="Wingdings"/>
      </w:rPr>
    </w:lvl>
    <w:lvl w:ilvl="2" w:tentative="0">
      <w:start w:val="1"/>
      <w:numFmt w:val="bullet"/>
      <w:lvlText w:val=""/>
      <w:lvlJc w:val="left"/>
      <w:rPr>
        <w:rFonts w:ascii="Wingdings" w:hAnsi="Wingdings"/>
      </w:rPr>
    </w:lvl>
    <w:lvl w:ilvl="3" w:tentative="0">
      <w:start w:val="1"/>
      <w:numFmt w:val="bullet"/>
      <w:lvlText w:val=""/>
      <w:lvlJc w:val="left"/>
      <w:rPr>
        <w:rFonts w:ascii="Wingdings" w:hAnsi="Wingdings"/>
      </w:rPr>
    </w:lvl>
    <w:lvl w:ilvl="4" w:tentative="0">
      <w:start w:val="1"/>
      <w:numFmt w:val="bullet"/>
      <w:lvlText w:val=""/>
      <w:lvlJc w:val="left"/>
      <w:rPr>
        <w:rFonts w:ascii="Wingdings" w:hAnsi="Wingdings"/>
      </w:rPr>
    </w:lvl>
    <w:lvl w:ilvl="5" w:tentative="0">
      <w:start w:val="1"/>
      <w:numFmt w:val="bullet"/>
      <w:lvlText w:val=""/>
      <w:lvlJc w:val="left"/>
      <w:rPr>
        <w:rFonts w:ascii="Wingdings" w:hAnsi="Wingdings"/>
      </w:rPr>
    </w:lvl>
    <w:lvl w:ilvl="6" w:tentative="0">
      <w:start w:val="1"/>
      <w:numFmt w:val="bullet"/>
      <w:lvlText w:val=""/>
      <w:lvlJc w:val="left"/>
      <w:rPr>
        <w:rFonts w:ascii="Wingdings" w:hAnsi="Wingdings"/>
      </w:rPr>
    </w:lvl>
    <w:lvl w:ilvl="7" w:tentative="0">
      <w:start w:val="1"/>
      <w:numFmt w:val="bullet"/>
      <w:lvlText w:val=""/>
      <w:lvlJc w:val="left"/>
      <w:rPr>
        <w:rFonts w:ascii="Wingdings" w:hAnsi="Wingdings"/>
      </w:rPr>
    </w:lvl>
    <w:lvl w:ilvl="8" w:tentative="0">
      <w:start w:val="1"/>
      <w:numFmt w:val="bullet"/>
      <w:lvlText w:val=""/>
      <w:lvlJc w:val="left"/>
      <w:rPr>
        <w:rFonts w:ascii="Wingdings" w:hAnsi="Wingdings"/>
      </w:rPr>
    </w:lvl>
  </w:abstractNum>
  <w:abstractNum w:abstractNumId="4">
    <w:nsid w:val="0000000D"/>
    <w:multiLevelType w:val="multilevel"/>
    <w:tmpl w:val="0000000D"/>
    <w:lvl w:ilvl="0" w:tentative="0">
      <w:start w:val="1"/>
      <w:numFmt w:val="decimal"/>
      <w:pStyle w:val="474"/>
      <w:lvlText w:val="(%1)"/>
      <w:lvlJc w:val="left"/>
    </w:lvl>
    <w:lvl w:ilvl="1" w:tentative="0">
      <w:start w:val="1"/>
      <w:numFmt w:val="decimal"/>
      <w:lvlText w:val="(%2)"/>
      <w:lvlJc w:val="left"/>
    </w:lvl>
    <w:lvl w:ilvl="2" w:tentative="0">
      <w:start w:val="1"/>
      <w:numFmt w:val="lowerRoman"/>
      <w:lvlText w:val="%3."/>
      <w:lvlJc w:val="left"/>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5">
    <w:nsid w:val="00000012"/>
    <w:multiLevelType w:val="singleLevel"/>
    <w:tmpl w:val="00000012"/>
    <w:lvl w:ilvl="0" w:tentative="0">
      <w:start w:val="15"/>
      <w:numFmt w:val="decimal"/>
      <w:pStyle w:val="519"/>
      <w:suff w:val="nothing"/>
      <w:lvlText w:val="%1."/>
      <w:lvlJc w:val="left"/>
    </w:lvl>
  </w:abstractNum>
  <w:abstractNum w:abstractNumId="6">
    <w:nsid w:val="00000013"/>
    <w:multiLevelType w:val="multilevel"/>
    <w:tmpl w:val="00000013"/>
    <w:lvl w:ilvl="0" w:tentative="0">
      <w:start w:val="1"/>
      <w:numFmt w:val="none"/>
      <w:pStyle w:val="491"/>
      <w:lvlText w:val=""/>
      <w:lvlJc w:val="left"/>
    </w:lvl>
    <w:lvl w:ilvl="1" w:tentative="0">
      <w:start w:val="1"/>
      <w:numFmt w:val="none"/>
      <w:lvlText w:val=" "/>
      <w:lvlJc w:val="left"/>
    </w:lvl>
    <w:lvl w:ilvl="2" w:tentative="0">
      <w:start w:val="1"/>
      <w:numFmt w:val="none"/>
      <w:pStyle w:val="290"/>
      <w:lvlText w:val=""/>
      <w:lvlJc w:val="left"/>
    </w:lvl>
    <w:lvl w:ilvl="3" w:tentative="0">
      <w:start w:val="1"/>
      <w:numFmt w:val="none"/>
      <w:lvlText w:val="    "/>
      <w:lvlJc w:val="left"/>
    </w:lvl>
    <w:lvl w:ilvl="4" w:tentative="0">
      <w:start w:val="1"/>
      <w:numFmt w:val="none"/>
      <w:lvlText w:val="      "/>
      <w:lvlJc w:val="left"/>
    </w:lvl>
    <w:lvl w:ilvl="5" w:tentative="0">
      <w:start w:val="1"/>
      <w:numFmt w:val="none"/>
      <w:lvlText w:val="           "/>
      <w:lvlJc w:val="left"/>
    </w:lvl>
    <w:lvl w:ilvl="6" w:tentative="0">
      <w:start w:val="1"/>
      <w:numFmt w:val="decimal"/>
      <w:lvlText w:val="%1.%2.%3.%4.%5.%6.%7"/>
      <w:lvlJc w:val="left"/>
    </w:lvl>
    <w:lvl w:ilvl="7" w:tentative="0">
      <w:start w:val="1"/>
      <w:numFmt w:val="decimal"/>
      <w:lvlText w:val="%1.%2.%3.%4.%5.%6.%7.%8"/>
      <w:lvlJc w:val="left"/>
    </w:lvl>
    <w:lvl w:ilvl="8" w:tentative="0">
      <w:start w:val="1"/>
      <w:numFmt w:val="decimal"/>
      <w:lvlText w:val="%1.%2.%3.%4.%5.%6.%7.%8.%9"/>
      <w:lvlJc w:val="left"/>
    </w:lvl>
  </w:abstractNum>
  <w:abstractNum w:abstractNumId="7">
    <w:nsid w:val="00000014"/>
    <w:multiLevelType w:val="multilevel"/>
    <w:tmpl w:val="00000014"/>
    <w:lvl w:ilvl="0" w:tentative="0">
      <w:start w:val="1"/>
      <w:numFmt w:val="japaneseCounting"/>
      <w:pStyle w:val="445"/>
      <w:lvlText w:val="%1、"/>
      <w:lvlJc w:val="left"/>
    </w:lvl>
    <w:lvl w:ilvl="1" w:tentative="0">
      <w:start w:val="1"/>
      <w:numFmt w:val="lowerLetter"/>
      <w:lvlText w:val="%2)"/>
      <w:lvlJc w:val="left"/>
    </w:lvl>
    <w:lvl w:ilvl="2" w:tentative="0">
      <w:start w:val="1"/>
      <w:numFmt w:val="lowerRoman"/>
      <w:lvlText w:val="%3."/>
      <w:lvlJc w:val="left"/>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8">
    <w:nsid w:val="00000015"/>
    <w:multiLevelType w:val="multilevel"/>
    <w:tmpl w:val="00000015"/>
    <w:lvl w:ilvl="0" w:tentative="0">
      <w:start w:val="1"/>
      <w:numFmt w:val="japaneseCounting"/>
      <w:pStyle w:val="516"/>
      <w:lvlText w:val="%1、"/>
      <w:lvlJc w:val="left"/>
    </w:lvl>
    <w:lvl w:ilvl="1" w:tentative="0">
      <w:start w:val="1"/>
      <w:numFmt w:val="lowerLetter"/>
      <w:lvlText w:val="%2)"/>
      <w:lvlJc w:val="left"/>
    </w:lvl>
    <w:lvl w:ilvl="2" w:tentative="0">
      <w:start w:val="1"/>
      <w:numFmt w:val="lowerRoman"/>
      <w:lvlText w:val="%3."/>
      <w:lvlJc w:val="left"/>
    </w:lvl>
    <w:lvl w:ilvl="3" w:tentative="0">
      <w:start w:val="1"/>
      <w:numFmt w:val="decimal"/>
      <w:pStyle w:val="483"/>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9">
    <w:nsid w:val="00000016"/>
    <w:multiLevelType w:val="multilevel"/>
    <w:tmpl w:val="00000016"/>
    <w:lvl w:ilvl="0" w:tentative="0">
      <w:start w:val="1"/>
      <w:numFmt w:val="japaneseCounting"/>
      <w:pStyle w:val="401"/>
      <w:lvlText w:val="第%1章"/>
      <w:lvlJc w:val="left"/>
    </w:lvl>
    <w:lvl w:ilvl="1" w:tentative="0">
      <w:start w:val="1"/>
      <w:numFmt w:val="lowerLetter"/>
      <w:lvlText w:val="%2)"/>
      <w:lvlJc w:val="left"/>
    </w:lvl>
    <w:lvl w:ilvl="2" w:tentative="0">
      <w:start w:val="1"/>
      <w:numFmt w:val="lowerRoman"/>
      <w:lvlText w:val="%3."/>
      <w:lvlJc w:val="left"/>
    </w:lvl>
    <w:lvl w:ilvl="3" w:tentative="0">
      <w:start w:val="1"/>
      <w:numFmt w:val="decimal"/>
      <w:lvlText w:val="%4."/>
      <w:lvlJc w:val="left"/>
    </w:lvl>
    <w:lvl w:ilvl="4" w:tentative="0">
      <w:start w:val="1"/>
      <w:numFmt w:val="lowerLetter"/>
      <w:lvlText w:val="%5)"/>
      <w:lvlJc w:val="left"/>
    </w:lvl>
    <w:lvl w:ilvl="5" w:tentative="0">
      <w:start w:val="1"/>
      <w:numFmt w:val="lowerRoman"/>
      <w:lvlText w:val="%6."/>
      <w:lvlJc w:val="lef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left"/>
    </w:lvl>
  </w:abstractNum>
  <w:abstractNum w:abstractNumId="10">
    <w:nsid w:val="00000017"/>
    <w:multiLevelType w:val="multilevel"/>
    <w:tmpl w:val="00000017"/>
    <w:lvl w:ilvl="0" w:tentative="0">
      <w:start w:val="1"/>
      <w:numFmt w:val="decimal"/>
      <w:suff w:val="space"/>
      <w:lvlText w:val="第%1章"/>
      <w:lvlJc w:val="left"/>
      <w:rPr>
        <w:b/>
        <w:sz w:val="44"/>
      </w:rPr>
    </w:lvl>
    <w:lvl w:ilvl="1" w:tentative="0">
      <w:start w:val="1"/>
      <w:numFmt w:val="decimal"/>
      <w:pStyle w:val="533"/>
      <w:suff w:val="space"/>
      <w:lvlText w:val="第%2节"/>
      <w:lvlJc w:val="left"/>
      <w:rPr>
        <w:b/>
        <w:sz w:val="32"/>
      </w:rPr>
    </w:lvl>
    <w:lvl w:ilvl="2" w:tentative="0">
      <w:start w:val="1"/>
      <w:numFmt w:val="decimal"/>
      <w:pStyle w:val="496"/>
      <w:suff w:val="space"/>
      <w:lvlText w:val="（%3）"/>
      <w:lvlJc w:val="left"/>
      <w:rPr>
        <w:b/>
        <w:sz w:val="24"/>
      </w:rPr>
    </w:lvl>
    <w:lvl w:ilvl="3" w:tentative="0">
      <w:start w:val="1"/>
      <w:numFmt w:val="decimal"/>
      <w:pStyle w:val="374"/>
      <w:suff w:val="space"/>
      <w:lvlText w:val="%4."/>
      <w:lvlJc w:val="left"/>
      <w:rPr>
        <w:rFonts w:ascii="宋体" w:hAnsi="宋体"/>
        <w:b/>
        <w:sz w:val="28"/>
      </w:rPr>
    </w:lvl>
    <w:lvl w:ilvl="4" w:tentative="0">
      <w:start w:val="1"/>
      <w:numFmt w:val="decimal"/>
      <w:pStyle w:val="414"/>
      <w:lvlText w:val="%4.%5."/>
      <w:lvlJc w:val="left"/>
      <w:rPr>
        <w:b w:val="0"/>
        <w:i w:val="0"/>
        <w:color w:val="000000"/>
        <w:sz w:val="24"/>
      </w:rPr>
    </w:lvl>
    <w:lvl w:ilvl="5" w:tentative="0">
      <w:start w:val="1"/>
      <w:numFmt w:val="decimal"/>
      <w:lvlText w:val="%4.%5.%6　"/>
      <w:lvlJc w:val="left"/>
      <w:rPr>
        <w:b w:val="0"/>
        <w:color w:val="000000"/>
      </w:rPr>
    </w:lvl>
    <w:lvl w:ilvl="6" w:tentative="0">
      <w:start w:val="1"/>
      <w:numFmt w:val="decimal"/>
      <w:lvlText w:val="%4.%5.%6.%7 "/>
      <w:lvlJc w:val="left"/>
    </w:lvl>
    <w:lvl w:ilvl="7" w:tentative="0">
      <w:start w:val="1"/>
      <w:numFmt w:val="decimal"/>
      <w:lvlText w:val="（%8) "/>
      <w:lvlJc w:val="left"/>
      <w:rPr>
        <w:b w:val="0"/>
      </w:rPr>
    </w:lvl>
    <w:lvl w:ilvl="8" w:tentative="0">
      <w:start w:val="1"/>
      <w:numFmt w:val="lowerRoman"/>
      <w:lvlText w:val="%9."/>
      <w:lvlJc w:val="left"/>
    </w:lvl>
  </w:abstractNum>
  <w:abstractNum w:abstractNumId="11">
    <w:nsid w:val="00000019"/>
    <w:multiLevelType w:val="multilevel"/>
    <w:tmpl w:val="00000019"/>
    <w:lvl w:ilvl="0" w:tentative="0">
      <w:start w:val="1"/>
      <w:numFmt w:val="bullet"/>
      <w:pStyle w:val="441"/>
      <w:lvlText w:val=""/>
      <w:lvlJc w:val="left"/>
      <w:rPr>
        <w:rFonts w:ascii="Wingdings" w:hAnsi="Wingdings"/>
      </w:rPr>
    </w:lvl>
    <w:lvl w:ilvl="1" w:tentative="0">
      <w:start w:val="1"/>
      <w:numFmt w:val="bullet"/>
      <w:lvlText w:val=""/>
      <w:lvlJc w:val="left"/>
      <w:rPr>
        <w:rFonts w:ascii="Wingdings" w:hAnsi="Wingdings"/>
      </w:rPr>
    </w:lvl>
    <w:lvl w:ilvl="2" w:tentative="0">
      <w:start w:val="1"/>
      <w:numFmt w:val="bullet"/>
      <w:lvlText w:val=""/>
      <w:lvlJc w:val="left"/>
      <w:rPr>
        <w:rFonts w:ascii="Wingdings" w:hAnsi="Wingdings"/>
      </w:rPr>
    </w:lvl>
    <w:lvl w:ilvl="3" w:tentative="0">
      <w:start w:val="1"/>
      <w:numFmt w:val="bullet"/>
      <w:lvlText w:val=""/>
      <w:lvlJc w:val="left"/>
      <w:rPr>
        <w:rFonts w:ascii="Wingdings" w:hAnsi="Wingdings"/>
      </w:rPr>
    </w:lvl>
    <w:lvl w:ilvl="4" w:tentative="0">
      <w:start w:val="1"/>
      <w:numFmt w:val="bullet"/>
      <w:lvlText w:val=""/>
      <w:lvlJc w:val="left"/>
      <w:rPr>
        <w:rFonts w:ascii="Wingdings" w:hAnsi="Wingdings"/>
      </w:rPr>
    </w:lvl>
    <w:lvl w:ilvl="5" w:tentative="0">
      <w:start w:val="1"/>
      <w:numFmt w:val="bullet"/>
      <w:lvlText w:val=""/>
      <w:lvlJc w:val="left"/>
      <w:rPr>
        <w:rFonts w:ascii="Wingdings" w:hAnsi="Wingdings"/>
      </w:rPr>
    </w:lvl>
    <w:lvl w:ilvl="6" w:tentative="0">
      <w:start w:val="1"/>
      <w:numFmt w:val="bullet"/>
      <w:lvlText w:val=""/>
      <w:lvlJc w:val="left"/>
      <w:rPr>
        <w:rFonts w:ascii="Wingdings" w:hAnsi="Wingdings"/>
      </w:rPr>
    </w:lvl>
    <w:lvl w:ilvl="7" w:tentative="0">
      <w:start w:val="1"/>
      <w:numFmt w:val="bullet"/>
      <w:lvlText w:val=""/>
      <w:lvlJc w:val="left"/>
      <w:rPr>
        <w:rFonts w:ascii="Wingdings" w:hAnsi="Wingdings"/>
      </w:rPr>
    </w:lvl>
    <w:lvl w:ilvl="8" w:tentative="0">
      <w:start w:val="1"/>
      <w:numFmt w:val="bullet"/>
      <w:lvlText w:val=""/>
      <w:lvlJc w:val="left"/>
      <w:rPr>
        <w:rFonts w:ascii="Wingdings" w:hAnsi="Wingdings"/>
      </w:rPr>
    </w:lvl>
  </w:abstractNum>
  <w:abstractNum w:abstractNumId="12">
    <w:nsid w:val="152273B6"/>
    <w:multiLevelType w:val="multilevel"/>
    <w:tmpl w:val="152273B6"/>
    <w:lvl w:ilvl="0" w:tentative="0">
      <w:start w:val="1"/>
      <w:numFmt w:val="decimal"/>
      <w:suff w:val="nothing"/>
      <w:lvlText w:val="%1."/>
      <w:lvlJc w:val="left"/>
      <w:pPr>
        <w:ind w:left="988" w:hanging="420"/>
      </w:pPr>
      <w:rPr>
        <w:rFonts w:hint="eastAsia"/>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13">
    <w:nsid w:val="2F000000"/>
    <w:multiLevelType w:val="multilevel"/>
    <w:tmpl w:val="2F000000"/>
    <w:lvl w:ilvl="0" w:tentative="0">
      <w:start w:val="1"/>
      <w:numFmt w:val="bullet"/>
      <w:pStyle w:val="477"/>
      <w:lvlText w:val="ü"/>
      <w:lvlJc w:val="left"/>
      <w:pPr>
        <w:ind w:left="2234" w:hanging="420"/>
      </w:pPr>
      <w:rPr>
        <w:rFonts w:ascii="Wingdings" w:hAnsi="Wingdings" w:eastAsia="Wingdings"/>
        <w:w w:val="100"/>
        <w:sz w:val="20"/>
        <w:szCs w:val="20"/>
        <w:shd w:val="clear" w:color="auto" w:fill="auto"/>
      </w:rPr>
    </w:lvl>
    <w:lvl w:ilvl="1" w:tentative="0">
      <w:start w:val="1"/>
      <w:numFmt w:val="bullet"/>
      <w:lvlText w:val="n"/>
      <w:lvlJc w:val="left"/>
      <w:pPr>
        <w:ind w:left="2654" w:hanging="420"/>
      </w:pPr>
      <w:rPr>
        <w:rFonts w:ascii="Wingdings" w:hAnsi="Wingdings" w:eastAsia="Wingdings"/>
        <w:w w:val="100"/>
        <w:sz w:val="20"/>
        <w:szCs w:val="20"/>
        <w:shd w:val="clear" w:color="auto" w:fill="auto"/>
      </w:rPr>
    </w:lvl>
    <w:lvl w:ilvl="2" w:tentative="0">
      <w:start w:val="1"/>
      <w:numFmt w:val="bullet"/>
      <w:lvlText w:val="u"/>
      <w:lvlJc w:val="left"/>
      <w:pPr>
        <w:ind w:left="3074" w:hanging="420"/>
      </w:pPr>
      <w:rPr>
        <w:rFonts w:ascii="Wingdings" w:hAnsi="Wingdings" w:eastAsia="Wingdings"/>
        <w:w w:val="100"/>
        <w:sz w:val="20"/>
        <w:szCs w:val="20"/>
        <w:shd w:val="clear" w:color="auto" w:fill="auto"/>
      </w:rPr>
    </w:lvl>
    <w:lvl w:ilvl="3" w:tentative="0">
      <w:start w:val="1"/>
      <w:numFmt w:val="bullet"/>
      <w:lvlText w:val="l"/>
      <w:lvlJc w:val="left"/>
      <w:pPr>
        <w:ind w:left="3494" w:hanging="420"/>
      </w:pPr>
      <w:rPr>
        <w:rFonts w:ascii="Wingdings" w:hAnsi="Wingdings" w:eastAsia="Wingdings"/>
        <w:w w:val="100"/>
        <w:sz w:val="20"/>
        <w:szCs w:val="20"/>
        <w:shd w:val="clear" w:color="auto" w:fill="auto"/>
      </w:rPr>
    </w:lvl>
    <w:lvl w:ilvl="4" w:tentative="0">
      <w:start w:val="1"/>
      <w:numFmt w:val="bullet"/>
      <w:lvlText w:val="n"/>
      <w:lvlJc w:val="left"/>
      <w:pPr>
        <w:ind w:left="3914" w:hanging="420"/>
      </w:pPr>
      <w:rPr>
        <w:rFonts w:ascii="Wingdings" w:hAnsi="Wingdings" w:eastAsia="Wingdings"/>
        <w:w w:val="100"/>
        <w:sz w:val="20"/>
        <w:szCs w:val="20"/>
        <w:shd w:val="clear" w:color="auto" w:fill="auto"/>
      </w:rPr>
    </w:lvl>
    <w:lvl w:ilvl="5" w:tentative="0">
      <w:start w:val="1"/>
      <w:numFmt w:val="bullet"/>
      <w:lvlText w:val="u"/>
      <w:lvlJc w:val="left"/>
      <w:pPr>
        <w:ind w:left="4334" w:hanging="420"/>
      </w:pPr>
      <w:rPr>
        <w:rFonts w:ascii="Wingdings" w:hAnsi="Wingdings" w:eastAsia="Wingdings"/>
        <w:w w:val="100"/>
        <w:sz w:val="20"/>
        <w:szCs w:val="20"/>
        <w:shd w:val="clear" w:color="auto" w:fill="auto"/>
      </w:rPr>
    </w:lvl>
    <w:lvl w:ilvl="6" w:tentative="0">
      <w:start w:val="1"/>
      <w:numFmt w:val="bullet"/>
      <w:lvlText w:val="l"/>
      <w:lvlJc w:val="left"/>
      <w:pPr>
        <w:ind w:left="4754" w:hanging="420"/>
      </w:pPr>
      <w:rPr>
        <w:rFonts w:ascii="Wingdings" w:hAnsi="Wingdings" w:eastAsia="Wingdings"/>
        <w:w w:val="100"/>
        <w:sz w:val="20"/>
        <w:szCs w:val="20"/>
        <w:shd w:val="clear" w:color="auto" w:fill="auto"/>
      </w:rPr>
    </w:lvl>
    <w:lvl w:ilvl="7" w:tentative="0">
      <w:start w:val="1"/>
      <w:numFmt w:val="bullet"/>
      <w:lvlText w:val="n"/>
      <w:lvlJc w:val="left"/>
      <w:pPr>
        <w:ind w:left="5174" w:hanging="420"/>
      </w:pPr>
      <w:rPr>
        <w:rFonts w:ascii="Wingdings" w:hAnsi="Wingdings" w:eastAsia="Wingdings"/>
        <w:w w:val="100"/>
        <w:sz w:val="20"/>
        <w:szCs w:val="20"/>
        <w:shd w:val="clear" w:color="auto" w:fill="auto"/>
      </w:rPr>
    </w:lvl>
    <w:lvl w:ilvl="8" w:tentative="0">
      <w:start w:val="1"/>
      <w:numFmt w:val="bullet"/>
      <w:lvlText w:val="u"/>
      <w:lvlJc w:val="left"/>
      <w:pPr>
        <w:ind w:left="5594" w:hanging="420"/>
      </w:pPr>
      <w:rPr>
        <w:rFonts w:ascii="Wingdings" w:hAnsi="Wingdings" w:eastAsia="Wingdings"/>
        <w:w w:val="100"/>
        <w:sz w:val="20"/>
        <w:szCs w:val="20"/>
        <w:shd w:val="clear" w:color="auto" w:fill="auto"/>
      </w:rPr>
    </w:lvl>
  </w:abstractNum>
  <w:abstractNum w:abstractNumId="14">
    <w:nsid w:val="2F000001"/>
    <w:multiLevelType w:val="multilevel"/>
    <w:tmpl w:val="2F000001"/>
    <w:lvl w:ilvl="0" w:tentative="0">
      <w:start w:val="1"/>
      <w:numFmt w:val="decimal"/>
      <w:pStyle w:val="522"/>
      <w:lvlText w:val="（%1）"/>
      <w:lvlJc w:val="left"/>
      <w:pPr>
        <w:ind w:left="720" w:hanging="720"/>
      </w:pPr>
    </w:lvl>
    <w:lvl w:ilvl="1" w:tentative="0">
      <w:start w:val="1"/>
      <w:numFmt w:val="lowerLetter"/>
      <w:lvlText w:val="%2)"/>
      <w:lvlJc w:val="left"/>
      <w:pPr>
        <w:ind w:left="420" w:hanging="420"/>
      </w:pPr>
    </w:lvl>
    <w:lvl w:ilvl="2" w:tentative="0">
      <w:start w:val="1"/>
      <w:numFmt w:val="lowerRoman"/>
      <w:lvlText w:val="%3."/>
      <w:lvlJc w:val="right"/>
      <w:pPr>
        <w:ind w:left="536" w:hanging="420"/>
      </w:pPr>
    </w:lvl>
    <w:lvl w:ilvl="3" w:tentative="0">
      <w:start w:val="1"/>
      <w:numFmt w:val="decimal"/>
      <w:lvlText w:val="%4）"/>
      <w:lvlJc w:val="left"/>
      <w:pPr>
        <w:ind w:left="1086" w:firstLine="0"/>
      </w:pPr>
      <w:rPr>
        <w:rFonts w:ascii="宋体" w:hAnsi="宋体" w:eastAsia="宋体"/>
        <w:w w:val="100"/>
        <w:sz w:val="20"/>
        <w:szCs w:val="20"/>
        <w:shd w:val="clear" w:color="auto" w:fill="auto"/>
      </w:rPr>
    </w:lvl>
    <w:lvl w:ilvl="4" w:tentative="0">
      <w:start w:val="0"/>
      <w:numFmt w:val="bullet"/>
      <w:lvlText w:val="Ø"/>
      <w:lvlJc w:val="left"/>
      <w:pPr>
        <w:ind w:left="1376" w:hanging="420"/>
      </w:pPr>
      <w:rPr>
        <w:rFonts w:ascii="Bookshelf Symbol 7" w:hAnsi="Bookshelf Symbol 7" w:eastAsia="Bookshelf Symbol 7"/>
        <w:w w:val="100"/>
        <w:sz w:val="20"/>
        <w:szCs w:val="20"/>
        <w:shd w:val="clear" w:color="auto" w:fill="auto"/>
      </w:rPr>
    </w:lvl>
    <w:lvl w:ilvl="5" w:tentative="0">
      <w:start w:val="1"/>
      <w:numFmt w:val="lowerRoman"/>
      <w:lvlText w:val="%6."/>
      <w:lvlJc w:val="right"/>
      <w:pPr>
        <w:ind w:left="1796" w:hanging="420"/>
      </w:pPr>
    </w:lvl>
    <w:lvl w:ilvl="6" w:tentative="0">
      <w:start w:val="1"/>
      <w:numFmt w:val="decimal"/>
      <w:lvlText w:val="%7."/>
      <w:lvlJc w:val="left"/>
      <w:pPr>
        <w:ind w:left="2216" w:hanging="420"/>
      </w:pPr>
    </w:lvl>
    <w:lvl w:ilvl="7" w:tentative="0">
      <w:start w:val="1"/>
      <w:numFmt w:val="lowerLetter"/>
      <w:lvlText w:val="%8)"/>
      <w:lvlJc w:val="left"/>
      <w:pPr>
        <w:ind w:left="2636" w:hanging="420"/>
      </w:pPr>
    </w:lvl>
    <w:lvl w:ilvl="8" w:tentative="0">
      <w:start w:val="1"/>
      <w:numFmt w:val="lowerRoman"/>
      <w:lvlText w:val="%9."/>
      <w:lvlJc w:val="right"/>
      <w:pPr>
        <w:ind w:left="3056" w:hanging="420"/>
      </w:pPr>
    </w:lvl>
  </w:abstractNum>
  <w:abstractNum w:abstractNumId="15">
    <w:nsid w:val="5B8E5127"/>
    <w:multiLevelType w:val="singleLevel"/>
    <w:tmpl w:val="5B8E5127"/>
    <w:lvl w:ilvl="0" w:tentative="0">
      <w:start w:val="1"/>
      <w:numFmt w:val="decimal"/>
      <w:suff w:val="nothing"/>
      <w:lvlText w:val="（%1）"/>
      <w:lvlJc w:val="left"/>
    </w:lvl>
  </w:abstractNum>
  <w:num w:numId="1">
    <w:abstractNumId w:val="3"/>
  </w:num>
  <w:num w:numId="2">
    <w:abstractNumId w:val="6"/>
  </w:num>
  <w:num w:numId="3">
    <w:abstractNumId w:val="10"/>
  </w:num>
  <w:num w:numId="4">
    <w:abstractNumId w:val="9"/>
  </w:num>
  <w:num w:numId="5">
    <w:abstractNumId w:val="0"/>
  </w:num>
  <w:num w:numId="6">
    <w:abstractNumId w:val="11"/>
  </w:num>
  <w:num w:numId="7">
    <w:abstractNumId w:val="7"/>
  </w:num>
  <w:num w:numId="8">
    <w:abstractNumId w:val="1"/>
  </w:num>
  <w:num w:numId="9">
    <w:abstractNumId w:val="4"/>
  </w:num>
  <w:num w:numId="10">
    <w:abstractNumId w:val="13"/>
  </w:num>
  <w:num w:numId="11">
    <w:abstractNumId w:val="8"/>
  </w:num>
  <w:num w:numId="12">
    <w:abstractNumId w:val="5"/>
  </w:num>
  <w:num w:numId="13">
    <w:abstractNumId w:val="14"/>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gutterAtTop/>
  <w:hideSpellingErrors/>
  <w:documentProtection w:enforcement="0"/>
  <w:defaultTabStop w:val="420"/>
  <w:drawingGridHorizontalSpacing w:val="105"/>
  <w:drawingGridVerticalSpacing w:val="156"/>
  <w:noPunctuationKerning w:val="1"/>
  <w:characterSpacingControl w:val="doNotCompress"/>
  <w:doNotValidateAgainstSchema/>
  <w:doNotDemarcateInvalidXml/>
  <w:hdrShapeDefaults>
    <o:shapelayout v:ext="edit">
      <o:idmap v:ext="edit" data="1"/>
    </o:shapelayout>
  </w:hdrShapeDefaults>
  <w:footnotePr>
    <w:numFmt w:val="decimalEnclosedCircleChinese"/>
    <w:numRestart w:val="eachSect"/>
    <w:footnote w:id="102"/>
    <w:footnote w:id="103"/>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xZmIwNGU3ZTc3MzY1M2Y5OTZhZDRjNTVjMTZlNDYifQ=="/>
  </w:docVars>
  <w:rsids>
    <w:rsidRoot w:val="00172A27"/>
    <w:rsid w:val="0000004E"/>
    <w:rsid w:val="0000008F"/>
    <w:rsid w:val="00000449"/>
    <w:rsid w:val="00000B85"/>
    <w:rsid w:val="00002318"/>
    <w:rsid w:val="00002681"/>
    <w:rsid w:val="00002C33"/>
    <w:rsid w:val="00003024"/>
    <w:rsid w:val="0000407E"/>
    <w:rsid w:val="000042FC"/>
    <w:rsid w:val="0000465C"/>
    <w:rsid w:val="000048BE"/>
    <w:rsid w:val="00004F78"/>
    <w:rsid w:val="00005262"/>
    <w:rsid w:val="00005596"/>
    <w:rsid w:val="00005917"/>
    <w:rsid w:val="000061FC"/>
    <w:rsid w:val="00006E91"/>
    <w:rsid w:val="0000722A"/>
    <w:rsid w:val="0000789E"/>
    <w:rsid w:val="00007B94"/>
    <w:rsid w:val="00007FF3"/>
    <w:rsid w:val="0001202A"/>
    <w:rsid w:val="00012320"/>
    <w:rsid w:val="00012D05"/>
    <w:rsid w:val="00012D72"/>
    <w:rsid w:val="00012E1A"/>
    <w:rsid w:val="00012EBD"/>
    <w:rsid w:val="0001301D"/>
    <w:rsid w:val="00013A6E"/>
    <w:rsid w:val="00013E0C"/>
    <w:rsid w:val="000141F3"/>
    <w:rsid w:val="00014376"/>
    <w:rsid w:val="00014E9D"/>
    <w:rsid w:val="00015FF6"/>
    <w:rsid w:val="000160FE"/>
    <w:rsid w:val="0001615E"/>
    <w:rsid w:val="00016842"/>
    <w:rsid w:val="00016A4A"/>
    <w:rsid w:val="0001733B"/>
    <w:rsid w:val="000204D9"/>
    <w:rsid w:val="000209E3"/>
    <w:rsid w:val="000209EF"/>
    <w:rsid w:val="00020C14"/>
    <w:rsid w:val="000210C1"/>
    <w:rsid w:val="00022F2D"/>
    <w:rsid w:val="00022F49"/>
    <w:rsid w:val="00022FF9"/>
    <w:rsid w:val="00023D47"/>
    <w:rsid w:val="00024414"/>
    <w:rsid w:val="00024F74"/>
    <w:rsid w:val="000251CE"/>
    <w:rsid w:val="00025D8A"/>
    <w:rsid w:val="00025FC9"/>
    <w:rsid w:val="00027150"/>
    <w:rsid w:val="000307A6"/>
    <w:rsid w:val="000309CB"/>
    <w:rsid w:val="0003112C"/>
    <w:rsid w:val="0003146C"/>
    <w:rsid w:val="00031AA8"/>
    <w:rsid w:val="00032167"/>
    <w:rsid w:val="00032751"/>
    <w:rsid w:val="00032CFA"/>
    <w:rsid w:val="00032E9B"/>
    <w:rsid w:val="00033373"/>
    <w:rsid w:val="000349AC"/>
    <w:rsid w:val="00034D06"/>
    <w:rsid w:val="00034D68"/>
    <w:rsid w:val="00035E30"/>
    <w:rsid w:val="00036984"/>
    <w:rsid w:val="0003745D"/>
    <w:rsid w:val="00037469"/>
    <w:rsid w:val="00037C1D"/>
    <w:rsid w:val="00040488"/>
    <w:rsid w:val="00040693"/>
    <w:rsid w:val="0004070C"/>
    <w:rsid w:val="000407B3"/>
    <w:rsid w:val="000416E2"/>
    <w:rsid w:val="00042F95"/>
    <w:rsid w:val="00043045"/>
    <w:rsid w:val="000435B0"/>
    <w:rsid w:val="000439B4"/>
    <w:rsid w:val="00043C38"/>
    <w:rsid w:val="00044487"/>
    <w:rsid w:val="000446A6"/>
    <w:rsid w:val="00044FA8"/>
    <w:rsid w:val="0004559D"/>
    <w:rsid w:val="00045AA6"/>
    <w:rsid w:val="00047E10"/>
    <w:rsid w:val="0005088D"/>
    <w:rsid w:val="00050940"/>
    <w:rsid w:val="00050D4C"/>
    <w:rsid w:val="000516D2"/>
    <w:rsid w:val="00051B33"/>
    <w:rsid w:val="000523D8"/>
    <w:rsid w:val="00052D2B"/>
    <w:rsid w:val="00052ECA"/>
    <w:rsid w:val="00053005"/>
    <w:rsid w:val="00053131"/>
    <w:rsid w:val="00053387"/>
    <w:rsid w:val="000538CE"/>
    <w:rsid w:val="000543F7"/>
    <w:rsid w:val="0005444E"/>
    <w:rsid w:val="00054F48"/>
    <w:rsid w:val="000550F8"/>
    <w:rsid w:val="0005592A"/>
    <w:rsid w:val="00055A2C"/>
    <w:rsid w:val="000560F8"/>
    <w:rsid w:val="000569F6"/>
    <w:rsid w:val="00056D0E"/>
    <w:rsid w:val="00056E00"/>
    <w:rsid w:val="0005743E"/>
    <w:rsid w:val="00057F25"/>
    <w:rsid w:val="00060ACE"/>
    <w:rsid w:val="00060C69"/>
    <w:rsid w:val="000610B5"/>
    <w:rsid w:val="00061BB4"/>
    <w:rsid w:val="00061D51"/>
    <w:rsid w:val="000623BE"/>
    <w:rsid w:val="00062BC9"/>
    <w:rsid w:val="00062D6E"/>
    <w:rsid w:val="00063588"/>
    <w:rsid w:val="0006379F"/>
    <w:rsid w:val="000644FA"/>
    <w:rsid w:val="00064A52"/>
    <w:rsid w:val="00064CDA"/>
    <w:rsid w:val="000656CC"/>
    <w:rsid w:val="0006585C"/>
    <w:rsid w:val="00066688"/>
    <w:rsid w:val="0006683F"/>
    <w:rsid w:val="00066888"/>
    <w:rsid w:val="00066ACD"/>
    <w:rsid w:val="00067748"/>
    <w:rsid w:val="00067B07"/>
    <w:rsid w:val="00070B27"/>
    <w:rsid w:val="00070BF0"/>
    <w:rsid w:val="0007118C"/>
    <w:rsid w:val="0007154A"/>
    <w:rsid w:val="00072095"/>
    <w:rsid w:val="0007219C"/>
    <w:rsid w:val="0007219E"/>
    <w:rsid w:val="0007253F"/>
    <w:rsid w:val="00072AE7"/>
    <w:rsid w:val="00072B6C"/>
    <w:rsid w:val="00072E4B"/>
    <w:rsid w:val="0007355F"/>
    <w:rsid w:val="0007378A"/>
    <w:rsid w:val="000737CD"/>
    <w:rsid w:val="000742C5"/>
    <w:rsid w:val="00074E4F"/>
    <w:rsid w:val="00074EF3"/>
    <w:rsid w:val="00075414"/>
    <w:rsid w:val="000755A5"/>
    <w:rsid w:val="00075963"/>
    <w:rsid w:val="00075A7C"/>
    <w:rsid w:val="000764EA"/>
    <w:rsid w:val="0007719D"/>
    <w:rsid w:val="0008002B"/>
    <w:rsid w:val="0008063C"/>
    <w:rsid w:val="00080DE8"/>
    <w:rsid w:val="000814E1"/>
    <w:rsid w:val="000822F9"/>
    <w:rsid w:val="00082363"/>
    <w:rsid w:val="0008237B"/>
    <w:rsid w:val="00082ABD"/>
    <w:rsid w:val="00082DFB"/>
    <w:rsid w:val="00083A11"/>
    <w:rsid w:val="00083E30"/>
    <w:rsid w:val="00084012"/>
    <w:rsid w:val="0008415D"/>
    <w:rsid w:val="000843DD"/>
    <w:rsid w:val="000845EE"/>
    <w:rsid w:val="00084644"/>
    <w:rsid w:val="0008494B"/>
    <w:rsid w:val="000853F8"/>
    <w:rsid w:val="00085D1E"/>
    <w:rsid w:val="00085DC7"/>
    <w:rsid w:val="00085E46"/>
    <w:rsid w:val="00086086"/>
    <w:rsid w:val="000864C7"/>
    <w:rsid w:val="00086627"/>
    <w:rsid w:val="00086AA3"/>
    <w:rsid w:val="00086AE3"/>
    <w:rsid w:val="00086E93"/>
    <w:rsid w:val="00087862"/>
    <w:rsid w:val="0009070C"/>
    <w:rsid w:val="00090E9E"/>
    <w:rsid w:val="00090EA6"/>
    <w:rsid w:val="00091436"/>
    <w:rsid w:val="00091470"/>
    <w:rsid w:val="000918B4"/>
    <w:rsid w:val="00091E09"/>
    <w:rsid w:val="000924AF"/>
    <w:rsid w:val="00092968"/>
    <w:rsid w:val="00092A49"/>
    <w:rsid w:val="00093565"/>
    <w:rsid w:val="00093762"/>
    <w:rsid w:val="00093A3C"/>
    <w:rsid w:val="00093C1D"/>
    <w:rsid w:val="00094895"/>
    <w:rsid w:val="000959F5"/>
    <w:rsid w:val="00095A6A"/>
    <w:rsid w:val="00096116"/>
    <w:rsid w:val="00096A18"/>
    <w:rsid w:val="00097AC3"/>
    <w:rsid w:val="00097C79"/>
    <w:rsid w:val="000A0490"/>
    <w:rsid w:val="000A08EF"/>
    <w:rsid w:val="000A0BB6"/>
    <w:rsid w:val="000A0FE3"/>
    <w:rsid w:val="000A12E8"/>
    <w:rsid w:val="000A1A0F"/>
    <w:rsid w:val="000A1F1C"/>
    <w:rsid w:val="000A2BD5"/>
    <w:rsid w:val="000A3976"/>
    <w:rsid w:val="000A3A59"/>
    <w:rsid w:val="000A46CE"/>
    <w:rsid w:val="000A50A2"/>
    <w:rsid w:val="000A57A7"/>
    <w:rsid w:val="000A6B52"/>
    <w:rsid w:val="000A6EC3"/>
    <w:rsid w:val="000A7C9A"/>
    <w:rsid w:val="000A7E22"/>
    <w:rsid w:val="000A7F6D"/>
    <w:rsid w:val="000B0537"/>
    <w:rsid w:val="000B12AB"/>
    <w:rsid w:val="000B263F"/>
    <w:rsid w:val="000B2859"/>
    <w:rsid w:val="000B2ABB"/>
    <w:rsid w:val="000B35E1"/>
    <w:rsid w:val="000B369B"/>
    <w:rsid w:val="000B451B"/>
    <w:rsid w:val="000B50F2"/>
    <w:rsid w:val="000B5EFE"/>
    <w:rsid w:val="000B6110"/>
    <w:rsid w:val="000B68F9"/>
    <w:rsid w:val="000B6FDB"/>
    <w:rsid w:val="000B7096"/>
    <w:rsid w:val="000B7C9B"/>
    <w:rsid w:val="000B7D7F"/>
    <w:rsid w:val="000C034B"/>
    <w:rsid w:val="000C048E"/>
    <w:rsid w:val="000C129F"/>
    <w:rsid w:val="000C15A1"/>
    <w:rsid w:val="000C27E1"/>
    <w:rsid w:val="000C2BDB"/>
    <w:rsid w:val="000C311C"/>
    <w:rsid w:val="000C35B6"/>
    <w:rsid w:val="000C371D"/>
    <w:rsid w:val="000C3BA8"/>
    <w:rsid w:val="000C4EFB"/>
    <w:rsid w:val="000C5636"/>
    <w:rsid w:val="000C5847"/>
    <w:rsid w:val="000C5896"/>
    <w:rsid w:val="000C589D"/>
    <w:rsid w:val="000C5D29"/>
    <w:rsid w:val="000C60C7"/>
    <w:rsid w:val="000C632A"/>
    <w:rsid w:val="000C63E6"/>
    <w:rsid w:val="000C6796"/>
    <w:rsid w:val="000C6E55"/>
    <w:rsid w:val="000C7429"/>
    <w:rsid w:val="000C7904"/>
    <w:rsid w:val="000D0750"/>
    <w:rsid w:val="000D0B69"/>
    <w:rsid w:val="000D1247"/>
    <w:rsid w:val="000D1485"/>
    <w:rsid w:val="000D2602"/>
    <w:rsid w:val="000D3CFA"/>
    <w:rsid w:val="000D404A"/>
    <w:rsid w:val="000D4359"/>
    <w:rsid w:val="000D4A43"/>
    <w:rsid w:val="000D4D0D"/>
    <w:rsid w:val="000D5374"/>
    <w:rsid w:val="000D5377"/>
    <w:rsid w:val="000D5E0E"/>
    <w:rsid w:val="000D60EC"/>
    <w:rsid w:val="000D6A38"/>
    <w:rsid w:val="000D7864"/>
    <w:rsid w:val="000E024A"/>
    <w:rsid w:val="000E04F8"/>
    <w:rsid w:val="000E0904"/>
    <w:rsid w:val="000E0DDA"/>
    <w:rsid w:val="000E0DF8"/>
    <w:rsid w:val="000E10C3"/>
    <w:rsid w:val="000E129B"/>
    <w:rsid w:val="000E1356"/>
    <w:rsid w:val="000E1829"/>
    <w:rsid w:val="000E1E06"/>
    <w:rsid w:val="000E2947"/>
    <w:rsid w:val="000E313E"/>
    <w:rsid w:val="000E355A"/>
    <w:rsid w:val="000E3772"/>
    <w:rsid w:val="000E3F35"/>
    <w:rsid w:val="000E407E"/>
    <w:rsid w:val="000E4522"/>
    <w:rsid w:val="000E4AA3"/>
    <w:rsid w:val="000E4BF3"/>
    <w:rsid w:val="000E54B7"/>
    <w:rsid w:val="000E5906"/>
    <w:rsid w:val="000E5CA2"/>
    <w:rsid w:val="000E6509"/>
    <w:rsid w:val="000E6526"/>
    <w:rsid w:val="000E6E7E"/>
    <w:rsid w:val="000E782E"/>
    <w:rsid w:val="000F1D73"/>
    <w:rsid w:val="000F1E21"/>
    <w:rsid w:val="000F1ED5"/>
    <w:rsid w:val="000F228E"/>
    <w:rsid w:val="000F2333"/>
    <w:rsid w:val="000F2370"/>
    <w:rsid w:val="000F322E"/>
    <w:rsid w:val="000F3827"/>
    <w:rsid w:val="000F396F"/>
    <w:rsid w:val="000F456B"/>
    <w:rsid w:val="000F47CB"/>
    <w:rsid w:val="000F53EE"/>
    <w:rsid w:val="000F5A0E"/>
    <w:rsid w:val="000F5AE4"/>
    <w:rsid w:val="000F5B3A"/>
    <w:rsid w:val="000F5EBA"/>
    <w:rsid w:val="000F624C"/>
    <w:rsid w:val="000F7224"/>
    <w:rsid w:val="000F7512"/>
    <w:rsid w:val="000F7747"/>
    <w:rsid w:val="000F7C87"/>
    <w:rsid w:val="00100257"/>
    <w:rsid w:val="001006A2"/>
    <w:rsid w:val="00100EC3"/>
    <w:rsid w:val="00100F71"/>
    <w:rsid w:val="00101706"/>
    <w:rsid w:val="0010172E"/>
    <w:rsid w:val="00101F6B"/>
    <w:rsid w:val="001028FC"/>
    <w:rsid w:val="001029C1"/>
    <w:rsid w:val="00102A45"/>
    <w:rsid w:val="001030D3"/>
    <w:rsid w:val="001032F9"/>
    <w:rsid w:val="001036C0"/>
    <w:rsid w:val="0010403C"/>
    <w:rsid w:val="00104832"/>
    <w:rsid w:val="00104CE9"/>
    <w:rsid w:val="00104E7C"/>
    <w:rsid w:val="00105171"/>
    <w:rsid w:val="00105BB2"/>
    <w:rsid w:val="00105DD1"/>
    <w:rsid w:val="00106687"/>
    <w:rsid w:val="00106838"/>
    <w:rsid w:val="00106C9B"/>
    <w:rsid w:val="0010755C"/>
    <w:rsid w:val="0010766E"/>
    <w:rsid w:val="00107B74"/>
    <w:rsid w:val="00110630"/>
    <w:rsid w:val="0011073B"/>
    <w:rsid w:val="00110B2B"/>
    <w:rsid w:val="001117AD"/>
    <w:rsid w:val="001118CE"/>
    <w:rsid w:val="00111DE4"/>
    <w:rsid w:val="00112845"/>
    <w:rsid w:val="00112B09"/>
    <w:rsid w:val="00112C24"/>
    <w:rsid w:val="00112D89"/>
    <w:rsid w:val="001136FF"/>
    <w:rsid w:val="00113AB4"/>
    <w:rsid w:val="001140E0"/>
    <w:rsid w:val="00114A3A"/>
    <w:rsid w:val="00114CDC"/>
    <w:rsid w:val="00114D38"/>
    <w:rsid w:val="00114ED2"/>
    <w:rsid w:val="00114EFB"/>
    <w:rsid w:val="001152B2"/>
    <w:rsid w:val="001155A7"/>
    <w:rsid w:val="00115980"/>
    <w:rsid w:val="00116558"/>
    <w:rsid w:val="00116B8B"/>
    <w:rsid w:val="00116DF5"/>
    <w:rsid w:val="001176C0"/>
    <w:rsid w:val="001202C7"/>
    <w:rsid w:val="00120503"/>
    <w:rsid w:val="0012091F"/>
    <w:rsid w:val="00120A86"/>
    <w:rsid w:val="00120C77"/>
    <w:rsid w:val="00120E7F"/>
    <w:rsid w:val="0012188A"/>
    <w:rsid w:val="0012226A"/>
    <w:rsid w:val="0012268C"/>
    <w:rsid w:val="001232F3"/>
    <w:rsid w:val="00123C95"/>
    <w:rsid w:val="00123E69"/>
    <w:rsid w:val="001244CF"/>
    <w:rsid w:val="0012492E"/>
    <w:rsid w:val="00124CAB"/>
    <w:rsid w:val="0012539F"/>
    <w:rsid w:val="001256E1"/>
    <w:rsid w:val="00125817"/>
    <w:rsid w:val="0012605E"/>
    <w:rsid w:val="00126D40"/>
    <w:rsid w:val="001270FD"/>
    <w:rsid w:val="001271EA"/>
    <w:rsid w:val="0012727E"/>
    <w:rsid w:val="00127A8F"/>
    <w:rsid w:val="001305D7"/>
    <w:rsid w:val="00130640"/>
    <w:rsid w:val="00131748"/>
    <w:rsid w:val="00131827"/>
    <w:rsid w:val="00131A36"/>
    <w:rsid w:val="00131BC8"/>
    <w:rsid w:val="00131CE6"/>
    <w:rsid w:val="00131D3B"/>
    <w:rsid w:val="0013261A"/>
    <w:rsid w:val="001326EA"/>
    <w:rsid w:val="00132FAC"/>
    <w:rsid w:val="00133126"/>
    <w:rsid w:val="00133C17"/>
    <w:rsid w:val="00133CA0"/>
    <w:rsid w:val="001340CE"/>
    <w:rsid w:val="001343A9"/>
    <w:rsid w:val="00135136"/>
    <w:rsid w:val="00135326"/>
    <w:rsid w:val="001353C3"/>
    <w:rsid w:val="0013588C"/>
    <w:rsid w:val="00135E1D"/>
    <w:rsid w:val="00136D36"/>
    <w:rsid w:val="00136D83"/>
    <w:rsid w:val="0013790D"/>
    <w:rsid w:val="00140466"/>
    <w:rsid w:val="00140754"/>
    <w:rsid w:val="0014113D"/>
    <w:rsid w:val="00141845"/>
    <w:rsid w:val="00141AA1"/>
    <w:rsid w:val="001429D5"/>
    <w:rsid w:val="00143D4D"/>
    <w:rsid w:val="00143EFD"/>
    <w:rsid w:val="00144B46"/>
    <w:rsid w:val="00144CFC"/>
    <w:rsid w:val="0014500E"/>
    <w:rsid w:val="001456F4"/>
    <w:rsid w:val="00146036"/>
    <w:rsid w:val="0014658B"/>
    <w:rsid w:val="0014661E"/>
    <w:rsid w:val="001469D8"/>
    <w:rsid w:val="00146F1B"/>
    <w:rsid w:val="001475F2"/>
    <w:rsid w:val="00150506"/>
    <w:rsid w:val="0015187A"/>
    <w:rsid w:val="00151EA8"/>
    <w:rsid w:val="00152059"/>
    <w:rsid w:val="00152129"/>
    <w:rsid w:val="0015251A"/>
    <w:rsid w:val="00152744"/>
    <w:rsid w:val="001527B1"/>
    <w:rsid w:val="001545A6"/>
    <w:rsid w:val="001547F5"/>
    <w:rsid w:val="0015487E"/>
    <w:rsid w:val="00154CEF"/>
    <w:rsid w:val="00155624"/>
    <w:rsid w:val="001569BD"/>
    <w:rsid w:val="00156E49"/>
    <w:rsid w:val="00157277"/>
    <w:rsid w:val="001572FB"/>
    <w:rsid w:val="00157A46"/>
    <w:rsid w:val="0016148C"/>
    <w:rsid w:val="00161528"/>
    <w:rsid w:val="00161B71"/>
    <w:rsid w:val="00161FBE"/>
    <w:rsid w:val="00162752"/>
    <w:rsid w:val="00163051"/>
    <w:rsid w:val="001637E7"/>
    <w:rsid w:val="00163C12"/>
    <w:rsid w:val="00163CB6"/>
    <w:rsid w:val="00163D98"/>
    <w:rsid w:val="001643FD"/>
    <w:rsid w:val="00164837"/>
    <w:rsid w:val="0016538C"/>
    <w:rsid w:val="001658F8"/>
    <w:rsid w:val="00167173"/>
    <w:rsid w:val="001677B1"/>
    <w:rsid w:val="00167FAD"/>
    <w:rsid w:val="001700FF"/>
    <w:rsid w:val="00170496"/>
    <w:rsid w:val="00170822"/>
    <w:rsid w:val="0017093F"/>
    <w:rsid w:val="00170FBE"/>
    <w:rsid w:val="00171AE3"/>
    <w:rsid w:val="001721F5"/>
    <w:rsid w:val="001729F4"/>
    <w:rsid w:val="00172A27"/>
    <w:rsid w:val="00172DA2"/>
    <w:rsid w:val="001731DB"/>
    <w:rsid w:val="0017392E"/>
    <w:rsid w:val="00173984"/>
    <w:rsid w:val="00173A5A"/>
    <w:rsid w:val="0017486E"/>
    <w:rsid w:val="00174F00"/>
    <w:rsid w:val="00175A57"/>
    <w:rsid w:val="00176661"/>
    <w:rsid w:val="0017695B"/>
    <w:rsid w:val="00176C25"/>
    <w:rsid w:val="0017706F"/>
    <w:rsid w:val="001772FE"/>
    <w:rsid w:val="00177469"/>
    <w:rsid w:val="00177814"/>
    <w:rsid w:val="00177B13"/>
    <w:rsid w:val="00177E9A"/>
    <w:rsid w:val="001806FA"/>
    <w:rsid w:val="00180E37"/>
    <w:rsid w:val="0018180A"/>
    <w:rsid w:val="00181C01"/>
    <w:rsid w:val="001822E3"/>
    <w:rsid w:val="00182360"/>
    <w:rsid w:val="00183775"/>
    <w:rsid w:val="00183D1E"/>
    <w:rsid w:val="00184110"/>
    <w:rsid w:val="00184461"/>
    <w:rsid w:val="00184BE6"/>
    <w:rsid w:val="0018555B"/>
    <w:rsid w:val="00185589"/>
    <w:rsid w:val="00185D3F"/>
    <w:rsid w:val="001860B4"/>
    <w:rsid w:val="001863F6"/>
    <w:rsid w:val="00186845"/>
    <w:rsid w:val="00186C16"/>
    <w:rsid w:val="00187CFA"/>
    <w:rsid w:val="001910D1"/>
    <w:rsid w:val="0019121B"/>
    <w:rsid w:val="0019137D"/>
    <w:rsid w:val="00191BA4"/>
    <w:rsid w:val="001924C5"/>
    <w:rsid w:val="00192CCA"/>
    <w:rsid w:val="00193059"/>
    <w:rsid w:val="0019328B"/>
    <w:rsid w:val="00194275"/>
    <w:rsid w:val="001943CA"/>
    <w:rsid w:val="0019463D"/>
    <w:rsid w:val="00194669"/>
    <w:rsid w:val="00194840"/>
    <w:rsid w:val="00194917"/>
    <w:rsid w:val="00194AD7"/>
    <w:rsid w:val="00194B65"/>
    <w:rsid w:val="00194D5B"/>
    <w:rsid w:val="00195ADE"/>
    <w:rsid w:val="00195C23"/>
    <w:rsid w:val="00195E89"/>
    <w:rsid w:val="00196451"/>
    <w:rsid w:val="00197123"/>
    <w:rsid w:val="001973C9"/>
    <w:rsid w:val="00197EBF"/>
    <w:rsid w:val="001A086B"/>
    <w:rsid w:val="001A0A19"/>
    <w:rsid w:val="001A191B"/>
    <w:rsid w:val="001A2131"/>
    <w:rsid w:val="001A22B2"/>
    <w:rsid w:val="001A2E84"/>
    <w:rsid w:val="001A332B"/>
    <w:rsid w:val="001A363F"/>
    <w:rsid w:val="001A4077"/>
    <w:rsid w:val="001A4759"/>
    <w:rsid w:val="001A4C4A"/>
    <w:rsid w:val="001A589F"/>
    <w:rsid w:val="001A59D1"/>
    <w:rsid w:val="001A5BDE"/>
    <w:rsid w:val="001A5C71"/>
    <w:rsid w:val="001A62D3"/>
    <w:rsid w:val="001A6D4A"/>
    <w:rsid w:val="001A7119"/>
    <w:rsid w:val="001A77DE"/>
    <w:rsid w:val="001A7A68"/>
    <w:rsid w:val="001A7D97"/>
    <w:rsid w:val="001B08E0"/>
    <w:rsid w:val="001B0DD2"/>
    <w:rsid w:val="001B13B9"/>
    <w:rsid w:val="001B13FD"/>
    <w:rsid w:val="001B1A52"/>
    <w:rsid w:val="001B1FCD"/>
    <w:rsid w:val="001B2341"/>
    <w:rsid w:val="001B2811"/>
    <w:rsid w:val="001B3060"/>
    <w:rsid w:val="001B41E7"/>
    <w:rsid w:val="001B43C0"/>
    <w:rsid w:val="001B4B8E"/>
    <w:rsid w:val="001B507D"/>
    <w:rsid w:val="001B5B17"/>
    <w:rsid w:val="001B62B9"/>
    <w:rsid w:val="001B6AFE"/>
    <w:rsid w:val="001B6D20"/>
    <w:rsid w:val="001B7000"/>
    <w:rsid w:val="001B71C3"/>
    <w:rsid w:val="001B7FC6"/>
    <w:rsid w:val="001C0179"/>
    <w:rsid w:val="001C02CE"/>
    <w:rsid w:val="001C045F"/>
    <w:rsid w:val="001C0689"/>
    <w:rsid w:val="001C0B5E"/>
    <w:rsid w:val="001C0FD0"/>
    <w:rsid w:val="001C151D"/>
    <w:rsid w:val="001C1877"/>
    <w:rsid w:val="001C18DC"/>
    <w:rsid w:val="001C1977"/>
    <w:rsid w:val="001C1990"/>
    <w:rsid w:val="001C1F01"/>
    <w:rsid w:val="001C2434"/>
    <w:rsid w:val="001C2882"/>
    <w:rsid w:val="001C2A33"/>
    <w:rsid w:val="001C2B3F"/>
    <w:rsid w:val="001C2CD8"/>
    <w:rsid w:val="001C3558"/>
    <w:rsid w:val="001C3DE1"/>
    <w:rsid w:val="001C41EE"/>
    <w:rsid w:val="001C433A"/>
    <w:rsid w:val="001C458D"/>
    <w:rsid w:val="001C4AC7"/>
    <w:rsid w:val="001C4D17"/>
    <w:rsid w:val="001C4FF3"/>
    <w:rsid w:val="001C52B7"/>
    <w:rsid w:val="001C53A3"/>
    <w:rsid w:val="001C53CC"/>
    <w:rsid w:val="001C6029"/>
    <w:rsid w:val="001C62E9"/>
    <w:rsid w:val="001C6650"/>
    <w:rsid w:val="001C6D40"/>
    <w:rsid w:val="001C6F74"/>
    <w:rsid w:val="001C76DD"/>
    <w:rsid w:val="001C7C2C"/>
    <w:rsid w:val="001D04A0"/>
    <w:rsid w:val="001D06B0"/>
    <w:rsid w:val="001D0A1D"/>
    <w:rsid w:val="001D17B6"/>
    <w:rsid w:val="001D1C41"/>
    <w:rsid w:val="001D1E09"/>
    <w:rsid w:val="001D3251"/>
    <w:rsid w:val="001D3B3A"/>
    <w:rsid w:val="001D402C"/>
    <w:rsid w:val="001D50AB"/>
    <w:rsid w:val="001D58E2"/>
    <w:rsid w:val="001D5F7B"/>
    <w:rsid w:val="001D68DF"/>
    <w:rsid w:val="001D77A9"/>
    <w:rsid w:val="001E0A35"/>
    <w:rsid w:val="001E0CFE"/>
    <w:rsid w:val="001E129F"/>
    <w:rsid w:val="001E14AB"/>
    <w:rsid w:val="001E15CB"/>
    <w:rsid w:val="001E1A38"/>
    <w:rsid w:val="001E1E25"/>
    <w:rsid w:val="001E247D"/>
    <w:rsid w:val="001E24C1"/>
    <w:rsid w:val="001E2774"/>
    <w:rsid w:val="001E2963"/>
    <w:rsid w:val="001E2A26"/>
    <w:rsid w:val="001E2DB2"/>
    <w:rsid w:val="001E30A7"/>
    <w:rsid w:val="001E3181"/>
    <w:rsid w:val="001E431D"/>
    <w:rsid w:val="001E4434"/>
    <w:rsid w:val="001E450A"/>
    <w:rsid w:val="001E4846"/>
    <w:rsid w:val="001E4917"/>
    <w:rsid w:val="001E4F2A"/>
    <w:rsid w:val="001E54C4"/>
    <w:rsid w:val="001E59DD"/>
    <w:rsid w:val="001E671E"/>
    <w:rsid w:val="001E6E73"/>
    <w:rsid w:val="001E76C7"/>
    <w:rsid w:val="001E78C1"/>
    <w:rsid w:val="001F0110"/>
    <w:rsid w:val="001F0495"/>
    <w:rsid w:val="001F0D06"/>
    <w:rsid w:val="001F1513"/>
    <w:rsid w:val="001F180B"/>
    <w:rsid w:val="001F184C"/>
    <w:rsid w:val="001F1B6B"/>
    <w:rsid w:val="001F1B84"/>
    <w:rsid w:val="001F1C50"/>
    <w:rsid w:val="001F1EE8"/>
    <w:rsid w:val="001F1F54"/>
    <w:rsid w:val="001F215B"/>
    <w:rsid w:val="001F21B0"/>
    <w:rsid w:val="001F26A2"/>
    <w:rsid w:val="001F27A7"/>
    <w:rsid w:val="001F31A4"/>
    <w:rsid w:val="001F3649"/>
    <w:rsid w:val="001F4616"/>
    <w:rsid w:val="001F467C"/>
    <w:rsid w:val="001F4BF3"/>
    <w:rsid w:val="001F5EEE"/>
    <w:rsid w:val="001F663A"/>
    <w:rsid w:val="001F6E94"/>
    <w:rsid w:val="001F72A8"/>
    <w:rsid w:val="001F736C"/>
    <w:rsid w:val="001F7375"/>
    <w:rsid w:val="001F7B93"/>
    <w:rsid w:val="001F7BB4"/>
    <w:rsid w:val="0020003A"/>
    <w:rsid w:val="00201170"/>
    <w:rsid w:val="002017F5"/>
    <w:rsid w:val="00201B54"/>
    <w:rsid w:val="0020229A"/>
    <w:rsid w:val="00202992"/>
    <w:rsid w:val="002035F6"/>
    <w:rsid w:val="00203E2F"/>
    <w:rsid w:val="00203FA7"/>
    <w:rsid w:val="002048CF"/>
    <w:rsid w:val="0020570C"/>
    <w:rsid w:val="002063EE"/>
    <w:rsid w:val="0020646F"/>
    <w:rsid w:val="00207321"/>
    <w:rsid w:val="002073D7"/>
    <w:rsid w:val="0021024A"/>
    <w:rsid w:val="00210412"/>
    <w:rsid w:val="00211762"/>
    <w:rsid w:val="00211971"/>
    <w:rsid w:val="00212E6D"/>
    <w:rsid w:val="00212F52"/>
    <w:rsid w:val="002130AB"/>
    <w:rsid w:val="002132B6"/>
    <w:rsid w:val="00213936"/>
    <w:rsid w:val="00214323"/>
    <w:rsid w:val="00215A89"/>
    <w:rsid w:val="00215ACE"/>
    <w:rsid w:val="00215CDA"/>
    <w:rsid w:val="00215E77"/>
    <w:rsid w:val="00216269"/>
    <w:rsid w:val="00217197"/>
    <w:rsid w:val="002175F8"/>
    <w:rsid w:val="0022022F"/>
    <w:rsid w:val="00220501"/>
    <w:rsid w:val="002210A9"/>
    <w:rsid w:val="00221675"/>
    <w:rsid w:val="00221A9F"/>
    <w:rsid w:val="00222198"/>
    <w:rsid w:val="0022289A"/>
    <w:rsid w:val="00222C01"/>
    <w:rsid w:val="00222C27"/>
    <w:rsid w:val="00222CC9"/>
    <w:rsid w:val="002245F2"/>
    <w:rsid w:val="002247F7"/>
    <w:rsid w:val="002260A1"/>
    <w:rsid w:val="00226483"/>
    <w:rsid w:val="002265B5"/>
    <w:rsid w:val="00226671"/>
    <w:rsid w:val="0022682D"/>
    <w:rsid w:val="00226A16"/>
    <w:rsid w:val="00226A68"/>
    <w:rsid w:val="00227304"/>
    <w:rsid w:val="00227A47"/>
    <w:rsid w:val="00227A5A"/>
    <w:rsid w:val="002306FA"/>
    <w:rsid w:val="00230AD6"/>
    <w:rsid w:val="00230B58"/>
    <w:rsid w:val="00231086"/>
    <w:rsid w:val="00232163"/>
    <w:rsid w:val="00232450"/>
    <w:rsid w:val="00232828"/>
    <w:rsid w:val="00232953"/>
    <w:rsid w:val="00232EE8"/>
    <w:rsid w:val="00233F4E"/>
    <w:rsid w:val="00234ACA"/>
    <w:rsid w:val="00234E72"/>
    <w:rsid w:val="00234F0A"/>
    <w:rsid w:val="00234F82"/>
    <w:rsid w:val="00235067"/>
    <w:rsid w:val="00235082"/>
    <w:rsid w:val="00235209"/>
    <w:rsid w:val="00235210"/>
    <w:rsid w:val="002352CE"/>
    <w:rsid w:val="00235C1A"/>
    <w:rsid w:val="00235D4E"/>
    <w:rsid w:val="0023714A"/>
    <w:rsid w:val="00237286"/>
    <w:rsid w:val="00237886"/>
    <w:rsid w:val="002406A4"/>
    <w:rsid w:val="0024080F"/>
    <w:rsid w:val="00240CC9"/>
    <w:rsid w:val="002412B3"/>
    <w:rsid w:val="002420E4"/>
    <w:rsid w:val="0024237D"/>
    <w:rsid w:val="002423BC"/>
    <w:rsid w:val="00242837"/>
    <w:rsid w:val="00243810"/>
    <w:rsid w:val="00243C5C"/>
    <w:rsid w:val="00243F2E"/>
    <w:rsid w:val="0024409D"/>
    <w:rsid w:val="002440C5"/>
    <w:rsid w:val="00244719"/>
    <w:rsid w:val="002456C3"/>
    <w:rsid w:val="0024583B"/>
    <w:rsid w:val="00247607"/>
    <w:rsid w:val="00247664"/>
    <w:rsid w:val="002505B9"/>
    <w:rsid w:val="00250BE9"/>
    <w:rsid w:val="0025186F"/>
    <w:rsid w:val="0025202C"/>
    <w:rsid w:val="00252B77"/>
    <w:rsid w:val="00252EC4"/>
    <w:rsid w:val="00252FC7"/>
    <w:rsid w:val="0025302D"/>
    <w:rsid w:val="002533FF"/>
    <w:rsid w:val="002538C9"/>
    <w:rsid w:val="00253D09"/>
    <w:rsid w:val="00253D57"/>
    <w:rsid w:val="00253FBE"/>
    <w:rsid w:val="0025484E"/>
    <w:rsid w:val="0025518D"/>
    <w:rsid w:val="00255325"/>
    <w:rsid w:val="00256D48"/>
    <w:rsid w:val="0025762B"/>
    <w:rsid w:val="00257A03"/>
    <w:rsid w:val="00257B3A"/>
    <w:rsid w:val="00257BC1"/>
    <w:rsid w:val="00257CF5"/>
    <w:rsid w:val="00257DD6"/>
    <w:rsid w:val="00257FC1"/>
    <w:rsid w:val="002602FC"/>
    <w:rsid w:val="002603B8"/>
    <w:rsid w:val="00260AC4"/>
    <w:rsid w:val="00260FF8"/>
    <w:rsid w:val="0026122D"/>
    <w:rsid w:val="002617BC"/>
    <w:rsid w:val="00261D69"/>
    <w:rsid w:val="002620BB"/>
    <w:rsid w:val="002624D1"/>
    <w:rsid w:val="00262759"/>
    <w:rsid w:val="00262E04"/>
    <w:rsid w:val="00263192"/>
    <w:rsid w:val="002635CA"/>
    <w:rsid w:val="00263A4C"/>
    <w:rsid w:val="00263DE9"/>
    <w:rsid w:val="0026425F"/>
    <w:rsid w:val="00264561"/>
    <w:rsid w:val="00264DBB"/>
    <w:rsid w:val="0026570E"/>
    <w:rsid w:val="00265DAE"/>
    <w:rsid w:val="002669BA"/>
    <w:rsid w:val="00266BB3"/>
    <w:rsid w:val="00266BEE"/>
    <w:rsid w:val="00266FC2"/>
    <w:rsid w:val="002670ED"/>
    <w:rsid w:val="002677A7"/>
    <w:rsid w:val="00270104"/>
    <w:rsid w:val="0027016A"/>
    <w:rsid w:val="00270EB2"/>
    <w:rsid w:val="0027126F"/>
    <w:rsid w:val="00271A71"/>
    <w:rsid w:val="00271A9C"/>
    <w:rsid w:val="00272034"/>
    <w:rsid w:val="002725E6"/>
    <w:rsid w:val="002729E2"/>
    <w:rsid w:val="00272C03"/>
    <w:rsid w:val="00274286"/>
    <w:rsid w:val="002742AB"/>
    <w:rsid w:val="00274928"/>
    <w:rsid w:val="00274E63"/>
    <w:rsid w:val="00274F84"/>
    <w:rsid w:val="0027565E"/>
    <w:rsid w:val="00275A58"/>
    <w:rsid w:val="00276212"/>
    <w:rsid w:val="002764D3"/>
    <w:rsid w:val="002767CB"/>
    <w:rsid w:val="00276EF2"/>
    <w:rsid w:val="0027708E"/>
    <w:rsid w:val="00280805"/>
    <w:rsid w:val="002809EE"/>
    <w:rsid w:val="00280D15"/>
    <w:rsid w:val="00281D1B"/>
    <w:rsid w:val="002824B6"/>
    <w:rsid w:val="00282C56"/>
    <w:rsid w:val="00283564"/>
    <w:rsid w:val="00283627"/>
    <w:rsid w:val="00283DC3"/>
    <w:rsid w:val="00283E01"/>
    <w:rsid w:val="00284BE8"/>
    <w:rsid w:val="00284C93"/>
    <w:rsid w:val="00285C16"/>
    <w:rsid w:val="0028614C"/>
    <w:rsid w:val="00286442"/>
    <w:rsid w:val="002867AC"/>
    <w:rsid w:val="00286D9A"/>
    <w:rsid w:val="00287823"/>
    <w:rsid w:val="00287F9A"/>
    <w:rsid w:val="0029001D"/>
    <w:rsid w:val="0029003B"/>
    <w:rsid w:val="002902C0"/>
    <w:rsid w:val="002902D3"/>
    <w:rsid w:val="00290A95"/>
    <w:rsid w:val="00291E8E"/>
    <w:rsid w:val="002928AB"/>
    <w:rsid w:val="00293986"/>
    <w:rsid w:val="002939BB"/>
    <w:rsid w:val="00293A99"/>
    <w:rsid w:val="00294723"/>
    <w:rsid w:val="002949D5"/>
    <w:rsid w:val="00294CD3"/>
    <w:rsid w:val="002954B8"/>
    <w:rsid w:val="00295511"/>
    <w:rsid w:val="002957C0"/>
    <w:rsid w:val="00295E20"/>
    <w:rsid w:val="002961B2"/>
    <w:rsid w:val="0029642E"/>
    <w:rsid w:val="002964BE"/>
    <w:rsid w:val="00296655"/>
    <w:rsid w:val="00296C5C"/>
    <w:rsid w:val="002A022D"/>
    <w:rsid w:val="002A08D9"/>
    <w:rsid w:val="002A0A4B"/>
    <w:rsid w:val="002A0AB5"/>
    <w:rsid w:val="002A0E36"/>
    <w:rsid w:val="002A1377"/>
    <w:rsid w:val="002A2854"/>
    <w:rsid w:val="002A2B3D"/>
    <w:rsid w:val="002A3265"/>
    <w:rsid w:val="002A343D"/>
    <w:rsid w:val="002A3511"/>
    <w:rsid w:val="002A43FA"/>
    <w:rsid w:val="002A4B71"/>
    <w:rsid w:val="002A4E64"/>
    <w:rsid w:val="002A546A"/>
    <w:rsid w:val="002A6514"/>
    <w:rsid w:val="002A6615"/>
    <w:rsid w:val="002A6DAC"/>
    <w:rsid w:val="002A73D6"/>
    <w:rsid w:val="002A7697"/>
    <w:rsid w:val="002A7B53"/>
    <w:rsid w:val="002A7D95"/>
    <w:rsid w:val="002B0121"/>
    <w:rsid w:val="002B07B9"/>
    <w:rsid w:val="002B087C"/>
    <w:rsid w:val="002B0AB5"/>
    <w:rsid w:val="002B0B33"/>
    <w:rsid w:val="002B2502"/>
    <w:rsid w:val="002B2651"/>
    <w:rsid w:val="002B270C"/>
    <w:rsid w:val="002B283E"/>
    <w:rsid w:val="002B2BDA"/>
    <w:rsid w:val="002B2C04"/>
    <w:rsid w:val="002B2E97"/>
    <w:rsid w:val="002B3737"/>
    <w:rsid w:val="002B3A5E"/>
    <w:rsid w:val="002B3C5C"/>
    <w:rsid w:val="002B46B8"/>
    <w:rsid w:val="002B4D6E"/>
    <w:rsid w:val="002B506F"/>
    <w:rsid w:val="002B68E2"/>
    <w:rsid w:val="002B6A67"/>
    <w:rsid w:val="002B6F7D"/>
    <w:rsid w:val="002B7860"/>
    <w:rsid w:val="002B7F53"/>
    <w:rsid w:val="002C0382"/>
    <w:rsid w:val="002C0501"/>
    <w:rsid w:val="002C0D38"/>
    <w:rsid w:val="002C172E"/>
    <w:rsid w:val="002C1975"/>
    <w:rsid w:val="002C1BB7"/>
    <w:rsid w:val="002C1E71"/>
    <w:rsid w:val="002C29C6"/>
    <w:rsid w:val="002C38EE"/>
    <w:rsid w:val="002C445A"/>
    <w:rsid w:val="002C4922"/>
    <w:rsid w:val="002C4C26"/>
    <w:rsid w:val="002C4C99"/>
    <w:rsid w:val="002C5886"/>
    <w:rsid w:val="002C6428"/>
    <w:rsid w:val="002C6FCC"/>
    <w:rsid w:val="002C7074"/>
    <w:rsid w:val="002C7330"/>
    <w:rsid w:val="002C774B"/>
    <w:rsid w:val="002D0951"/>
    <w:rsid w:val="002D09FA"/>
    <w:rsid w:val="002D19BC"/>
    <w:rsid w:val="002D1E83"/>
    <w:rsid w:val="002D2227"/>
    <w:rsid w:val="002D2494"/>
    <w:rsid w:val="002D32CE"/>
    <w:rsid w:val="002D354E"/>
    <w:rsid w:val="002D3610"/>
    <w:rsid w:val="002D3D0D"/>
    <w:rsid w:val="002D47A0"/>
    <w:rsid w:val="002D512C"/>
    <w:rsid w:val="002D5D1C"/>
    <w:rsid w:val="002D6508"/>
    <w:rsid w:val="002D664E"/>
    <w:rsid w:val="002D7308"/>
    <w:rsid w:val="002D732D"/>
    <w:rsid w:val="002D7DE4"/>
    <w:rsid w:val="002E0D40"/>
    <w:rsid w:val="002E0EA4"/>
    <w:rsid w:val="002E0EB1"/>
    <w:rsid w:val="002E11C5"/>
    <w:rsid w:val="002E1822"/>
    <w:rsid w:val="002E27D1"/>
    <w:rsid w:val="002E295F"/>
    <w:rsid w:val="002E2AE2"/>
    <w:rsid w:val="002E308B"/>
    <w:rsid w:val="002E37C8"/>
    <w:rsid w:val="002E3883"/>
    <w:rsid w:val="002E3D98"/>
    <w:rsid w:val="002E4470"/>
    <w:rsid w:val="002E46F4"/>
    <w:rsid w:val="002E4C7E"/>
    <w:rsid w:val="002E4DF8"/>
    <w:rsid w:val="002E53FA"/>
    <w:rsid w:val="002E54EE"/>
    <w:rsid w:val="002E702A"/>
    <w:rsid w:val="002E7491"/>
    <w:rsid w:val="002E7910"/>
    <w:rsid w:val="002E7B8D"/>
    <w:rsid w:val="002E7CD2"/>
    <w:rsid w:val="002E7D3F"/>
    <w:rsid w:val="002F038C"/>
    <w:rsid w:val="002F0FE9"/>
    <w:rsid w:val="002F1085"/>
    <w:rsid w:val="002F15BA"/>
    <w:rsid w:val="002F15D6"/>
    <w:rsid w:val="002F1669"/>
    <w:rsid w:val="002F175D"/>
    <w:rsid w:val="002F1A95"/>
    <w:rsid w:val="002F23ED"/>
    <w:rsid w:val="002F415F"/>
    <w:rsid w:val="002F440E"/>
    <w:rsid w:val="002F5C8F"/>
    <w:rsid w:val="002F6299"/>
    <w:rsid w:val="002F6AE4"/>
    <w:rsid w:val="002F6C3D"/>
    <w:rsid w:val="002F6E86"/>
    <w:rsid w:val="002F7B1E"/>
    <w:rsid w:val="002F7BBF"/>
    <w:rsid w:val="0030031E"/>
    <w:rsid w:val="003009BA"/>
    <w:rsid w:val="003014E4"/>
    <w:rsid w:val="003015D8"/>
    <w:rsid w:val="00301B6B"/>
    <w:rsid w:val="00301E81"/>
    <w:rsid w:val="003020CA"/>
    <w:rsid w:val="00303204"/>
    <w:rsid w:val="00303E48"/>
    <w:rsid w:val="00303E99"/>
    <w:rsid w:val="0030401A"/>
    <w:rsid w:val="0030433D"/>
    <w:rsid w:val="00304624"/>
    <w:rsid w:val="0030473D"/>
    <w:rsid w:val="00305849"/>
    <w:rsid w:val="00305ADF"/>
    <w:rsid w:val="0030636A"/>
    <w:rsid w:val="003065BB"/>
    <w:rsid w:val="00307109"/>
    <w:rsid w:val="00307BB9"/>
    <w:rsid w:val="00310105"/>
    <w:rsid w:val="00310811"/>
    <w:rsid w:val="00311AC3"/>
    <w:rsid w:val="00311B55"/>
    <w:rsid w:val="00311DED"/>
    <w:rsid w:val="003120BE"/>
    <w:rsid w:val="003126F6"/>
    <w:rsid w:val="00312F4D"/>
    <w:rsid w:val="003137CD"/>
    <w:rsid w:val="00313D7B"/>
    <w:rsid w:val="00313EF9"/>
    <w:rsid w:val="00314206"/>
    <w:rsid w:val="00314C3F"/>
    <w:rsid w:val="00315128"/>
    <w:rsid w:val="00315278"/>
    <w:rsid w:val="0031527E"/>
    <w:rsid w:val="00315F6F"/>
    <w:rsid w:val="00316816"/>
    <w:rsid w:val="00316C2B"/>
    <w:rsid w:val="003175D6"/>
    <w:rsid w:val="0031780B"/>
    <w:rsid w:val="00317A4A"/>
    <w:rsid w:val="00317BFA"/>
    <w:rsid w:val="003203AE"/>
    <w:rsid w:val="00320A6A"/>
    <w:rsid w:val="003213AA"/>
    <w:rsid w:val="00321412"/>
    <w:rsid w:val="00321726"/>
    <w:rsid w:val="00322085"/>
    <w:rsid w:val="00322540"/>
    <w:rsid w:val="0032263D"/>
    <w:rsid w:val="003227AA"/>
    <w:rsid w:val="00322940"/>
    <w:rsid w:val="003230B3"/>
    <w:rsid w:val="00323A70"/>
    <w:rsid w:val="00325EFD"/>
    <w:rsid w:val="00326768"/>
    <w:rsid w:val="00327552"/>
    <w:rsid w:val="00327B0D"/>
    <w:rsid w:val="00327C80"/>
    <w:rsid w:val="003302D5"/>
    <w:rsid w:val="003318CC"/>
    <w:rsid w:val="00331A4A"/>
    <w:rsid w:val="00331B0C"/>
    <w:rsid w:val="003321DE"/>
    <w:rsid w:val="003321F4"/>
    <w:rsid w:val="00332BA5"/>
    <w:rsid w:val="0033301A"/>
    <w:rsid w:val="003330A0"/>
    <w:rsid w:val="0033326B"/>
    <w:rsid w:val="00333626"/>
    <w:rsid w:val="003338BB"/>
    <w:rsid w:val="00333C72"/>
    <w:rsid w:val="003342EC"/>
    <w:rsid w:val="00334E6F"/>
    <w:rsid w:val="00334F6B"/>
    <w:rsid w:val="003353DE"/>
    <w:rsid w:val="0033541B"/>
    <w:rsid w:val="0033541C"/>
    <w:rsid w:val="00335AF3"/>
    <w:rsid w:val="00335DF6"/>
    <w:rsid w:val="00335E5C"/>
    <w:rsid w:val="00335E8D"/>
    <w:rsid w:val="003360E1"/>
    <w:rsid w:val="003365C9"/>
    <w:rsid w:val="00336959"/>
    <w:rsid w:val="00337B2B"/>
    <w:rsid w:val="0034086B"/>
    <w:rsid w:val="003413C8"/>
    <w:rsid w:val="0034152D"/>
    <w:rsid w:val="003426D9"/>
    <w:rsid w:val="0034287C"/>
    <w:rsid w:val="00342A31"/>
    <w:rsid w:val="003431A3"/>
    <w:rsid w:val="003432BA"/>
    <w:rsid w:val="0034367A"/>
    <w:rsid w:val="00344269"/>
    <w:rsid w:val="0034474E"/>
    <w:rsid w:val="00344DAD"/>
    <w:rsid w:val="00344E20"/>
    <w:rsid w:val="00344E9B"/>
    <w:rsid w:val="00346342"/>
    <w:rsid w:val="003469C0"/>
    <w:rsid w:val="00346C8E"/>
    <w:rsid w:val="00347E09"/>
    <w:rsid w:val="003506BC"/>
    <w:rsid w:val="0035075D"/>
    <w:rsid w:val="00350A03"/>
    <w:rsid w:val="00350DA6"/>
    <w:rsid w:val="0035103E"/>
    <w:rsid w:val="00351175"/>
    <w:rsid w:val="0035243A"/>
    <w:rsid w:val="00352D64"/>
    <w:rsid w:val="00352EE9"/>
    <w:rsid w:val="0035323D"/>
    <w:rsid w:val="00353E97"/>
    <w:rsid w:val="00353EDF"/>
    <w:rsid w:val="00354301"/>
    <w:rsid w:val="00354303"/>
    <w:rsid w:val="0035434B"/>
    <w:rsid w:val="00354712"/>
    <w:rsid w:val="00354A17"/>
    <w:rsid w:val="00354A19"/>
    <w:rsid w:val="00354B79"/>
    <w:rsid w:val="00354C5F"/>
    <w:rsid w:val="003561CF"/>
    <w:rsid w:val="003563BB"/>
    <w:rsid w:val="00356807"/>
    <w:rsid w:val="003571A6"/>
    <w:rsid w:val="003572A0"/>
    <w:rsid w:val="00357575"/>
    <w:rsid w:val="003576B3"/>
    <w:rsid w:val="00357DB3"/>
    <w:rsid w:val="003613B2"/>
    <w:rsid w:val="00361D73"/>
    <w:rsid w:val="00362638"/>
    <w:rsid w:val="00363004"/>
    <w:rsid w:val="003636AF"/>
    <w:rsid w:val="0036420B"/>
    <w:rsid w:val="00365115"/>
    <w:rsid w:val="003658E5"/>
    <w:rsid w:val="003662A7"/>
    <w:rsid w:val="00366DA7"/>
    <w:rsid w:val="00366F59"/>
    <w:rsid w:val="00367196"/>
    <w:rsid w:val="003672BB"/>
    <w:rsid w:val="00371FF4"/>
    <w:rsid w:val="003726FA"/>
    <w:rsid w:val="0037333B"/>
    <w:rsid w:val="0037357F"/>
    <w:rsid w:val="0037367C"/>
    <w:rsid w:val="00373967"/>
    <w:rsid w:val="00373A8B"/>
    <w:rsid w:val="00373EB4"/>
    <w:rsid w:val="0037450A"/>
    <w:rsid w:val="003745C8"/>
    <w:rsid w:val="00374F3F"/>
    <w:rsid w:val="003751C7"/>
    <w:rsid w:val="00375558"/>
    <w:rsid w:val="00375B78"/>
    <w:rsid w:val="00376082"/>
    <w:rsid w:val="003760B5"/>
    <w:rsid w:val="00376A57"/>
    <w:rsid w:val="00376E2C"/>
    <w:rsid w:val="00377AEB"/>
    <w:rsid w:val="00377F20"/>
    <w:rsid w:val="0038055A"/>
    <w:rsid w:val="003808D5"/>
    <w:rsid w:val="00380901"/>
    <w:rsid w:val="00382345"/>
    <w:rsid w:val="0038253F"/>
    <w:rsid w:val="003834F7"/>
    <w:rsid w:val="00383720"/>
    <w:rsid w:val="0038392D"/>
    <w:rsid w:val="00383E94"/>
    <w:rsid w:val="003845B9"/>
    <w:rsid w:val="00384A19"/>
    <w:rsid w:val="00384BEC"/>
    <w:rsid w:val="00384E91"/>
    <w:rsid w:val="0038571F"/>
    <w:rsid w:val="003857D2"/>
    <w:rsid w:val="00385E42"/>
    <w:rsid w:val="00385E6F"/>
    <w:rsid w:val="00385FB3"/>
    <w:rsid w:val="00386DE0"/>
    <w:rsid w:val="00386E60"/>
    <w:rsid w:val="00386EC1"/>
    <w:rsid w:val="00387ACD"/>
    <w:rsid w:val="00390151"/>
    <w:rsid w:val="003901F4"/>
    <w:rsid w:val="00390724"/>
    <w:rsid w:val="003917ED"/>
    <w:rsid w:val="0039252E"/>
    <w:rsid w:val="00392C1A"/>
    <w:rsid w:val="00393135"/>
    <w:rsid w:val="00393BB8"/>
    <w:rsid w:val="00393F8C"/>
    <w:rsid w:val="00394C51"/>
    <w:rsid w:val="00394D48"/>
    <w:rsid w:val="00394ED9"/>
    <w:rsid w:val="0039651F"/>
    <w:rsid w:val="0039718C"/>
    <w:rsid w:val="003971E8"/>
    <w:rsid w:val="00397294"/>
    <w:rsid w:val="003979F9"/>
    <w:rsid w:val="00397B5A"/>
    <w:rsid w:val="003A01DF"/>
    <w:rsid w:val="003A2283"/>
    <w:rsid w:val="003A26FD"/>
    <w:rsid w:val="003A3021"/>
    <w:rsid w:val="003A356B"/>
    <w:rsid w:val="003A3CC6"/>
    <w:rsid w:val="003A40E0"/>
    <w:rsid w:val="003A548E"/>
    <w:rsid w:val="003A572A"/>
    <w:rsid w:val="003A590D"/>
    <w:rsid w:val="003A6188"/>
    <w:rsid w:val="003A688B"/>
    <w:rsid w:val="003A6E26"/>
    <w:rsid w:val="003A70E4"/>
    <w:rsid w:val="003A73C9"/>
    <w:rsid w:val="003A73CC"/>
    <w:rsid w:val="003A7610"/>
    <w:rsid w:val="003A7C62"/>
    <w:rsid w:val="003A7ED7"/>
    <w:rsid w:val="003B0637"/>
    <w:rsid w:val="003B12CC"/>
    <w:rsid w:val="003B27C6"/>
    <w:rsid w:val="003B34CD"/>
    <w:rsid w:val="003B3E85"/>
    <w:rsid w:val="003B3EDB"/>
    <w:rsid w:val="003B50B1"/>
    <w:rsid w:val="003B54A5"/>
    <w:rsid w:val="003B6030"/>
    <w:rsid w:val="003B654D"/>
    <w:rsid w:val="003B6699"/>
    <w:rsid w:val="003B6A6E"/>
    <w:rsid w:val="003B6B1B"/>
    <w:rsid w:val="003B75F9"/>
    <w:rsid w:val="003B76D7"/>
    <w:rsid w:val="003C05EB"/>
    <w:rsid w:val="003C0D51"/>
    <w:rsid w:val="003C12F4"/>
    <w:rsid w:val="003C1AEA"/>
    <w:rsid w:val="003C1F47"/>
    <w:rsid w:val="003C2845"/>
    <w:rsid w:val="003C29AF"/>
    <w:rsid w:val="003C2DA6"/>
    <w:rsid w:val="003C425C"/>
    <w:rsid w:val="003C4516"/>
    <w:rsid w:val="003C4FEB"/>
    <w:rsid w:val="003C658B"/>
    <w:rsid w:val="003C6E14"/>
    <w:rsid w:val="003C6EF3"/>
    <w:rsid w:val="003C755E"/>
    <w:rsid w:val="003C7719"/>
    <w:rsid w:val="003C7722"/>
    <w:rsid w:val="003C7EA4"/>
    <w:rsid w:val="003C7F16"/>
    <w:rsid w:val="003D08C5"/>
    <w:rsid w:val="003D2015"/>
    <w:rsid w:val="003D22D4"/>
    <w:rsid w:val="003D2CE7"/>
    <w:rsid w:val="003D370E"/>
    <w:rsid w:val="003D387C"/>
    <w:rsid w:val="003D3A2A"/>
    <w:rsid w:val="003D4198"/>
    <w:rsid w:val="003D4E6E"/>
    <w:rsid w:val="003D5812"/>
    <w:rsid w:val="003D5A20"/>
    <w:rsid w:val="003D6348"/>
    <w:rsid w:val="003D6567"/>
    <w:rsid w:val="003D6791"/>
    <w:rsid w:val="003D6836"/>
    <w:rsid w:val="003E0A91"/>
    <w:rsid w:val="003E0A94"/>
    <w:rsid w:val="003E1192"/>
    <w:rsid w:val="003E148B"/>
    <w:rsid w:val="003E21AB"/>
    <w:rsid w:val="003E237C"/>
    <w:rsid w:val="003E25C7"/>
    <w:rsid w:val="003E2E07"/>
    <w:rsid w:val="003E2E17"/>
    <w:rsid w:val="003E48E8"/>
    <w:rsid w:val="003E4F68"/>
    <w:rsid w:val="003E503F"/>
    <w:rsid w:val="003E5E21"/>
    <w:rsid w:val="003E631C"/>
    <w:rsid w:val="003E644A"/>
    <w:rsid w:val="003E6572"/>
    <w:rsid w:val="003E69E1"/>
    <w:rsid w:val="003E6EF8"/>
    <w:rsid w:val="003E71CD"/>
    <w:rsid w:val="003E7A05"/>
    <w:rsid w:val="003E7F23"/>
    <w:rsid w:val="003F0004"/>
    <w:rsid w:val="003F11F8"/>
    <w:rsid w:val="003F1521"/>
    <w:rsid w:val="003F15E8"/>
    <w:rsid w:val="003F1C7B"/>
    <w:rsid w:val="003F1ED8"/>
    <w:rsid w:val="003F35EA"/>
    <w:rsid w:val="003F398B"/>
    <w:rsid w:val="003F43C5"/>
    <w:rsid w:val="003F451A"/>
    <w:rsid w:val="003F45B3"/>
    <w:rsid w:val="003F4F66"/>
    <w:rsid w:val="003F56E9"/>
    <w:rsid w:val="003F575C"/>
    <w:rsid w:val="003F57FF"/>
    <w:rsid w:val="003F58B3"/>
    <w:rsid w:val="003F5EBC"/>
    <w:rsid w:val="003F5FB3"/>
    <w:rsid w:val="003F6B23"/>
    <w:rsid w:val="003F6F3A"/>
    <w:rsid w:val="003F764C"/>
    <w:rsid w:val="003F7F89"/>
    <w:rsid w:val="0040001F"/>
    <w:rsid w:val="00400348"/>
    <w:rsid w:val="00400596"/>
    <w:rsid w:val="00400A21"/>
    <w:rsid w:val="00400D2B"/>
    <w:rsid w:val="00400E2A"/>
    <w:rsid w:val="004012EC"/>
    <w:rsid w:val="00401722"/>
    <w:rsid w:val="00401954"/>
    <w:rsid w:val="00401969"/>
    <w:rsid w:val="00401A54"/>
    <w:rsid w:val="004027E9"/>
    <w:rsid w:val="00402C0C"/>
    <w:rsid w:val="00403046"/>
    <w:rsid w:val="00403650"/>
    <w:rsid w:val="00403CE7"/>
    <w:rsid w:val="00403E3F"/>
    <w:rsid w:val="004043DD"/>
    <w:rsid w:val="00404873"/>
    <w:rsid w:val="00404BE0"/>
    <w:rsid w:val="00405053"/>
    <w:rsid w:val="0040530C"/>
    <w:rsid w:val="00405D49"/>
    <w:rsid w:val="004061B9"/>
    <w:rsid w:val="00406771"/>
    <w:rsid w:val="00406A71"/>
    <w:rsid w:val="00406B8D"/>
    <w:rsid w:val="00407173"/>
    <w:rsid w:val="00410128"/>
    <w:rsid w:val="0041047E"/>
    <w:rsid w:val="004106E1"/>
    <w:rsid w:val="00410C03"/>
    <w:rsid w:val="00410EEE"/>
    <w:rsid w:val="00413429"/>
    <w:rsid w:val="00413DC0"/>
    <w:rsid w:val="00414CC2"/>
    <w:rsid w:val="00414D7B"/>
    <w:rsid w:val="00414EFB"/>
    <w:rsid w:val="00415048"/>
    <w:rsid w:val="00415203"/>
    <w:rsid w:val="00415986"/>
    <w:rsid w:val="00416A9C"/>
    <w:rsid w:val="00417163"/>
    <w:rsid w:val="00417D3A"/>
    <w:rsid w:val="0042003B"/>
    <w:rsid w:val="00420AB3"/>
    <w:rsid w:val="004213B2"/>
    <w:rsid w:val="00421794"/>
    <w:rsid w:val="00422606"/>
    <w:rsid w:val="0042286A"/>
    <w:rsid w:val="00422D7F"/>
    <w:rsid w:val="00423194"/>
    <w:rsid w:val="004233B3"/>
    <w:rsid w:val="00423FA2"/>
    <w:rsid w:val="0042406B"/>
    <w:rsid w:val="00424381"/>
    <w:rsid w:val="00424E61"/>
    <w:rsid w:val="0042567E"/>
    <w:rsid w:val="00425B9A"/>
    <w:rsid w:val="004262F4"/>
    <w:rsid w:val="00426334"/>
    <w:rsid w:val="00426834"/>
    <w:rsid w:val="00426CA4"/>
    <w:rsid w:val="00427256"/>
    <w:rsid w:val="00427A7F"/>
    <w:rsid w:val="00430D2B"/>
    <w:rsid w:val="00431519"/>
    <w:rsid w:val="004315A4"/>
    <w:rsid w:val="004319A6"/>
    <w:rsid w:val="004319FA"/>
    <w:rsid w:val="004324F7"/>
    <w:rsid w:val="00432A09"/>
    <w:rsid w:val="0043360C"/>
    <w:rsid w:val="00433796"/>
    <w:rsid w:val="0043401B"/>
    <w:rsid w:val="0043437D"/>
    <w:rsid w:val="00434A39"/>
    <w:rsid w:val="00434D97"/>
    <w:rsid w:val="004354D5"/>
    <w:rsid w:val="004357DB"/>
    <w:rsid w:val="00435808"/>
    <w:rsid w:val="00436402"/>
    <w:rsid w:val="00436481"/>
    <w:rsid w:val="00437873"/>
    <w:rsid w:val="00437E03"/>
    <w:rsid w:val="00437F00"/>
    <w:rsid w:val="0044041A"/>
    <w:rsid w:val="00440456"/>
    <w:rsid w:val="0044109D"/>
    <w:rsid w:val="00444132"/>
    <w:rsid w:val="004455AB"/>
    <w:rsid w:val="0044612F"/>
    <w:rsid w:val="00447866"/>
    <w:rsid w:val="00450B31"/>
    <w:rsid w:val="004516CB"/>
    <w:rsid w:val="004516D5"/>
    <w:rsid w:val="004518C6"/>
    <w:rsid w:val="00451A57"/>
    <w:rsid w:val="0045224D"/>
    <w:rsid w:val="004522FA"/>
    <w:rsid w:val="0045283B"/>
    <w:rsid w:val="00452C3F"/>
    <w:rsid w:val="0045329A"/>
    <w:rsid w:val="00453390"/>
    <w:rsid w:val="00453868"/>
    <w:rsid w:val="00453F74"/>
    <w:rsid w:val="0045421F"/>
    <w:rsid w:val="00454586"/>
    <w:rsid w:val="0045467C"/>
    <w:rsid w:val="00455273"/>
    <w:rsid w:val="00455D4B"/>
    <w:rsid w:val="00456190"/>
    <w:rsid w:val="00456318"/>
    <w:rsid w:val="004564DB"/>
    <w:rsid w:val="00456B22"/>
    <w:rsid w:val="00456B9C"/>
    <w:rsid w:val="00456F18"/>
    <w:rsid w:val="0045739E"/>
    <w:rsid w:val="00457C3E"/>
    <w:rsid w:val="00457D14"/>
    <w:rsid w:val="00457F47"/>
    <w:rsid w:val="004605C0"/>
    <w:rsid w:val="004613E0"/>
    <w:rsid w:val="0046185F"/>
    <w:rsid w:val="00461C09"/>
    <w:rsid w:val="00461EA3"/>
    <w:rsid w:val="004634BE"/>
    <w:rsid w:val="004646AC"/>
    <w:rsid w:val="00464BF5"/>
    <w:rsid w:val="004650C1"/>
    <w:rsid w:val="004652A7"/>
    <w:rsid w:val="00465FDB"/>
    <w:rsid w:val="00466480"/>
    <w:rsid w:val="004666D7"/>
    <w:rsid w:val="004668CC"/>
    <w:rsid w:val="0046742D"/>
    <w:rsid w:val="004704FF"/>
    <w:rsid w:val="00470F87"/>
    <w:rsid w:val="0047261F"/>
    <w:rsid w:val="00472ABC"/>
    <w:rsid w:val="00472E8E"/>
    <w:rsid w:val="0047335F"/>
    <w:rsid w:val="004733FD"/>
    <w:rsid w:val="004740E4"/>
    <w:rsid w:val="0047473F"/>
    <w:rsid w:val="00474B66"/>
    <w:rsid w:val="00474BD7"/>
    <w:rsid w:val="00474C06"/>
    <w:rsid w:val="004754DF"/>
    <w:rsid w:val="00475FBE"/>
    <w:rsid w:val="004763D0"/>
    <w:rsid w:val="00477365"/>
    <w:rsid w:val="00477EE9"/>
    <w:rsid w:val="0048068C"/>
    <w:rsid w:val="004806AC"/>
    <w:rsid w:val="00481634"/>
    <w:rsid w:val="004820F1"/>
    <w:rsid w:val="004822D7"/>
    <w:rsid w:val="004829C7"/>
    <w:rsid w:val="00482C6C"/>
    <w:rsid w:val="00482EA9"/>
    <w:rsid w:val="0048300A"/>
    <w:rsid w:val="004830B9"/>
    <w:rsid w:val="00483122"/>
    <w:rsid w:val="004835BC"/>
    <w:rsid w:val="0048386C"/>
    <w:rsid w:val="00483951"/>
    <w:rsid w:val="0048408A"/>
    <w:rsid w:val="004859A9"/>
    <w:rsid w:val="00485F2B"/>
    <w:rsid w:val="0048613C"/>
    <w:rsid w:val="0048693F"/>
    <w:rsid w:val="0048716E"/>
    <w:rsid w:val="004872E3"/>
    <w:rsid w:val="004873C3"/>
    <w:rsid w:val="0048773E"/>
    <w:rsid w:val="00487FBE"/>
    <w:rsid w:val="004901D4"/>
    <w:rsid w:val="00490897"/>
    <w:rsid w:val="00490FFA"/>
    <w:rsid w:val="00491932"/>
    <w:rsid w:val="004920A8"/>
    <w:rsid w:val="0049230A"/>
    <w:rsid w:val="00492545"/>
    <w:rsid w:val="004926C5"/>
    <w:rsid w:val="00492D9C"/>
    <w:rsid w:val="004936B9"/>
    <w:rsid w:val="00494089"/>
    <w:rsid w:val="004943FC"/>
    <w:rsid w:val="00494765"/>
    <w:rsid w:val="00495C87"/>
    <w:rsid w:val="0049682C"/>
    <w:rsid w:val="00497411"/>
    <w:rsid w:val="00497412"/>
    <w:rsid w:val="00497B9E"/>
    <w:rsid w:val="00497E9E"/>
    <w:rsid w:val="004A0428"/>
    <w:rsid w:val="004A0C73"/>
    <w:rsid w:val="004A0CC0"/>
    <w:rsid w:val="004A0FA5"/>
    <w:rsid w:val="004A22FE"/>
    <w:rsid w:val="004A2A0F"/>
    <w:rsid w:val="004A2C4E"/>
    <w:rsid w:val="004A3D80"/>
    <w:rsid w:val="004A3DC2"/>
    <w:rsid w:val="004A4C4A"/>
    <w:rsid w:val="004A4CFB"/>
    <w:rsid w:val="004A6114"/>
    <w:rsid w:val="004A6ECA"/>
    <w:rsid w:val="004A72DE"/>
    <w:rsid w:val="004A7375"/>
    <w:rsid w:val="004A7A10"/>
    <w:rsid w:val="004B05CF"/>
    <w:rsid w:val="004B07F3"/>
    <w:rsid w:val="004B0956"/>
    <w:rsid w:val="004B0C13"/>
    <w:rsid w:val="004B145E"/>
    <w:rsid w:val="004B23A7"/>
    <w:rsid w:val="004B2411"/>
    <w:rsid w:val="004B25CC"/>
    <w:rsid w:val="004B2635"/>
    <w:rsid w:val="004B34E7"/>
    <w:rsid w:val="004B3885"/>
    <w:rsid w:val="004B3DCC"/>
    <w:rsid w:val="004B4953"/>
    <w:rsid w:val="004B4EF5"/>
    <w:rsid w:val="004B5043"/>
    <w:rsid w:val="004B532C"/>
    <w:rsid w:val="004B5A57"/>
    <w:rsid w:val="004B6A75"/>
    <w:rsid w:val="004B6B1A"/>
    <w:rsid w:val="004B75F8"/>
    <w:rsid w:val="004B7B48"/>
    <w:rsid w:val="004C008F"/>
    <w:rsid w:val="004C123E"/>
    <w:rsid w:val="004C1DBF"/>
    <w:rsid w:val="004C2288"/>
    <w:rsid w:val="004C2434"/>
    <w:rsid w:val="004C26DA"/>
    <w:rsid w:val="004C2808"/>
    <w:rsid w:val="004C35D0"/>
    <w:rsid w:val="004C3C0D"/>
    <w:rsid w:val="004C4890"/>
    <w:rsid w:val="004C4C7A"/>
    <w:rsid w:val="004C688C"/>
    <w:rsid w:val="004C692B"/>
    <w:rsid w:val="004C7B25"/>
    <w:rsid w:val="004C7B60"/>
    <w:rsid w:val="004C7C36"/>
    <w:rsid w:val="004D0005"/>
    <w:rsid w:val="004D00B0"/>
    <w:rsid w:val="004D07C5"/>
    <w:rsid w:val="004D165A"/>
    <w:rsid w:val="004D16B2"/>
    <w:rsid w:val="004D17E8"/>
    <w:rsid w:val="004D18AD"/>
    <w:rsid w:val="004D1CA5"/>
    <w:rsid w:val="004D2576"/>
    <w:rsid w:val="004D3FDE"/>
    <w:rsid w:val="004D479A"/>
    <w:rsid w:val="004D50F4"/>
    <w:rsid w:val="004D517D"/>
    <w:rsid w:val="004D55E9"/>
    <w:rsid w:val="004D63EA"/>
    <w:rsid w:val="004D6807"/>
    <w:rsid w:val="004D6A7F"/>
    <w:rsid w:val="004D72D2"/>
    <w:rsid w:val="004D739C"/>
    <w:rsid w:val="004D7751"/>
    <w:rsid w:val="004D7808"/>
    <w:rsid w:val="004D7D50"/>
    <w:rsid w:val="004D7EDA"/>
    <w:rsid w:val="004E0275"/>
    <w:rsid w:val="004E1044"/>
    <w:rsid w:val="004E164B"/>
    <w:rsid w:val="004E1652"/>
    <w:rsid w:val="004E168A"/>
    <w:rsid w:val="004E1980"/>
    <w:rsid w:val="004E1A8A"/>
    <w:rsid w:val="004E25BC"/>
    <w:rsid w:val="004E2861"/>
    <w:rsid w:val="004E28FF"/>
    <w:rsid w:val="004E41AC"/>
    <w:rsid w:val="004E48E7"/>
    <w:rsid w:val="004E4DC4"/>
    <w:rsid w:val="004E5BFD"/>
    <w:rsid w:val="004E6B90"/>
    <w:rsid w:val="004E6C35"/>
    <w:rsid w:val="004E6DAC"/>
    <w:rsid w:val="004E730C"/>
    <w:rsid w:val="004E7E55"/>
    <w:rsid w:val="004F034E"/>
    <w:rsid w:val="004F1202"/>
    <w:rsid w:val="004F1282"/>
    <w:rsid w:val="004F158C"/>
    <w:rsid w:val="004F201D"/>
    <w:rsid w:val="004F223B"/>
    <w:rsid w:val="004F276D"/>
    <w:rsid w:val="004F2A7E"/>
    <w:rsid w:val="004F2E0F"/>
    <w:rsid w:val="004F3208"/>
    <w:rsid w:val="004F352F"/>
    <w:rsid w:val="004F38A6"/>
    <w:rsid w:val="004F391C"/>
    <w:rsid w:val="004F3F29"/>
    <w:rsid w:val="004F4ADE"/>
    <w:rsid w:val="004F4EDF"/>
    <w:rsid w:val="004F4F66"/>
    <w:rsid w:val="004F4FD3"/>
    <w:rsid w:val="004F54AC"/>
    <w:rsid w:val="004F56CC"/>
    <w:rsid w:val="004F5830"/>
    <w:rsid w:val="004F6375"/>
    <w:rsid w:val="004F65B4"/>
    <w:rsid w:val="004F6E29"/>
    <w:rsid w:val="004F6F8A"/>
    <w:rsid w:val="004F7040"/>
    <w:rsid w:val="004F7292"/>
    <w:rsid w:val="004F74C5"/>
    <w:rsid w:val="004F783C"/>
    <w:rsid w:val="004F7D8B"/>
    <w:rsid w:val="0050153A"/>
    <w:rsid w:val="005026F9"/>
    <w:rsid w:val="00502E5A"/>
    <w:rsid w:val="005030A8"/>
    <w:rsid w:val="00503627"/>
    <w:rsid w:val="005042E7"/>
    <w:rsid w:val="005044D1"/>
    <w:rsid w:val="0050505C"/>
    <w:rsid w:val="005065F0"/>
    <w:rsid w:val="00506A1C"/>
    <w:rsid w:val="00506E38"/>
    <w:rsid w:val="00506F0B"/>
    <w:rsid w:val="00507251"/>
    <w:rsid w:val="00510229"/>
    <w:rsid w:val="005114BD"/>
    <w:rsid w:val="00511E4E"/>
    <w:rsid w:val="00511FDE"/>
    <w:rsid w:val="00512449"/>
    <w:rsid w:val="00513340"/>
    <w:rsid w:val="00513683"/>
    <w:rsid w:val="00514021"/>
    <w:rsid w:val="00514426"/>
    <w:rsid w:val="005144F5"/>
    <w:rsid w:val="005146CA"/>
    <w:rsid w:val="00514736"/>
    <w:rsid w:val="00514D39"/>
    <w:rsid w:val="005152B7"/>
    <w:rsid w:val="005157B1"/>
    <w:rsid w:val="00515BA9"/>
    <w:rsid w:val="00516415"/>
    <w:rsid w:val="00516ABE"/>
    <w:rsid w:val="00517BB6"/>
    <w:rsid w:val="00517FC0"/>
    <w:rsid w:val="00520368"/>
    <w:rsid w:val="005205BC"/>
    <w:rsid w:val="005205D6"/>
    <w:rsid w:val="0052062A"/>
    <w:rsid w:val="00520DF4"/>
    <w:rsid w:val="00521908"/>
    <w:rsid w:val="00521A35"/>
    <w:rsid w:val="005227BA"/>
    <w:rsid w:val="00523CD0"/>
    <w:rsid w:val="005255DD"/>
    <w:rsid w:val="00525C88"/>
    <w:rsid w:val="00526A38"/>
    <w:rsid w:val="00526ED0"/>
    <w:rsid w:val="0052715C"/>
    <w:rsid w:val="005274BC"/>
    <w:rsid w:val="0052794E"/>
    <w:rsid w:val="00527D8B"/>
    <w:rsid w:val="005300AD"/>
    <w:rsid w:val="0053043D"/>
    <w:rsid w:val="00530B7C"/>
    <w:rsid w:val="00531C7D"/>
    <w:rsid w:val="00531CAA"/>
    <w:rsid w:val="00531CC0"/>
    <w:rsid w:val="00531CD5"/>
    <w:rsid w:val="00531ECA"/>
    <w:rsid w:val="00531F31"/>
    <w:rsid w:val="005320D0"/>
    <w:rsid w:val="00532A35"/>
    <w:rsid w:val="00532E79"/>
    <w:rsid w:val="005339D4"/>
    <w:rsid w:val="00533DBB"/>
    <w:rsid w:val="00533FD2"/>
    <w:rsid w:val="00534155"/>
    <w:rsid w:val="005341F4"/>
    <w:rsid w:val="005354AA"/>
    <w:rsid w:val="00535A7D"/>
    <w:rsid w:val="005361CD"/>
    <w:rsid w:val="0053632A"/>
    <w:rsid w:val="0053736B"/>
    <w:rsid w:val="00537BAF"/>
    <w:rsid w:val="00537FEE"/>
    <w:rsid w:val="0054070D"/>
    <w:rsid w:val="00540754"/>
    <w:rsid w:val="00541343"/>
    <w:rsid w:val="005423A9"/>
    <w:rsid w:val="0054289B"/>
    <w:rsid w:val="00542E3E"/>
    <w:rsid w:val="00542EAD"/>
    <w:rsid w:val="00543190"/>
    <w:rsid w:val="0054382A"/>
    <w:rsid w:val="00543D20"/>
    <w:rsid w:val="005446F7"/>
    <w:rsid w:val="00544B88"/>
    <w:rsid w:val="00545BA0"/>
    <w:rsid w:val="005461AD"/>
    <w:rsid w:val="005462C1"/>
    <w:rsid w:val="00546C09"/>
    <w:rsid w:val="005473A6"/>
    <w:rsid w:val="0054794B"/>
    <w:rsid w:val="005508DB"/>
    <w:rsid w:val="005515AE"/>
    <w:rsid w:val="0055174C"/>
    <w:rsid w:val="00551E46"/>
    <w:rsid w:val="00552E6B"/>
    <w:rsid w:val="005534A3"/>
    <w:rsid w:val="0055355D"/>
    <w:rsid w:val="00553721"/>
    <w:rsid w:val="005539DE"/>
    <w:rsid w:val="00553F8A"/>
    <w:rsid w:val="005541EE"/>
    <w:rsid w:val="00554E5E"/>
    <w:rsid w:val="0055618C"/>
    <w:rsid w:val="0055760B"/>
    <w:rsid w:val="005578DE"/>
    <w:rsid w:val="0055799C"/>
    <w:rsid w:val="00557A41"/>
    <w:rsid w:val="0056016A"/>
    <w:rsid w:val="005602E6"/>
    <w:rsid w:val="005609D3"/>
    <w:rsid w:val="00560F25"/>
    <w:rsid w:val="00562325"/>
    <w:rsid w:val="00562328"/>
    <w:rsid w:val="0056379B"/>
    <w:rsid w:val="00563AB6"/>
    <w:rsid w:val="005647F5"/>
    <w:rsid w:val="005653EC"/>
    <w:rsid w:val="005657F0"/>
    <w:rsid w:val="00565C2E"/>
    <w:rsid w:val="00565F61"/>
    <w:rsid w:val="0056646A"/>
    <w:rsid w:val="00570B48"/>
    <w:rsid w:val="00571A2F"/>
    <w:rsid w:val="00572011"/>
    <w:rsid w:val="005720C1"/>
    <w:rsid w:val="0057223D"/>
    <w:rsid w:val="00572559"/>
    <w:rsid w:val="00572C64"/>
    <w:rsid w:val="005736D5"/>
    <w:rsid w:val="0057391B"/>
    <w:rsid w:val="005745BC"/>
    <w:rsid w:val="00575188"/>
    <w:rsid w:val="005751C0"/>
    <w:rsid w:val="005758CA"/>
    <w:rsid w:val="005762C0"/>
    <w:rsid w:val="005769D7"/>
    <w:rsid w:val="00580D3C"/>
    <w:rsid w:val="00581D32"/>
    <w:rsid w:val="00581F7D"/>
    <w:rsid w:val="00583769"/>
    <w:rsid w:val="0058389A"/>
    <w:rsid w:val="00583EA4"/>
    <w:rsid w:val="00584333"/>
    <w:rsid w:val="00584CA0"/>
    <w:rsid w:val="00585132"/>
    <w:rsid w:val="005852EC"/>
    <w:rsid w:val="005859FB"/>
    <w:rsid w:val="00585B5F"/>
    <w:rsid w:val="00585D49"/>
    <w:rsid w:val="00587105"/>
    <w:rsid w:val="00587125"/>
    <w:rsid w:val="00587C25"/>
    <w:rsid w:val="00587E4A"/>
    <w:rsid w:val="005901E2"/>
    <w:rsid w:val="005904D0"/>
    <w:rsid w:val="00590505"/>
    <w:rsid w:val="00590A71"/>
    <w:rsid w:val="005913D1"/>
    <w:rsid w:val="005921A9"/>
    <w:rsid w:val="005921B6"/>
    <w:rsid w:val="0059224C"/>
    <w:rsid w:val="0059229D"/>
    <w:rsid w:val="005930BE"/>
    <w:rsid w:val="00593395"/>
    <w:rsid w:val="0059367D"/>
    <w:rsid w:val="00594013"/>
    <w:rsid w:val="00594779"/>
    <w:rsid w:val="00594E18"/>
    <w:rsid w:val="00595FD5"/>
    <w:rsid w:val="00596000"/>
    <w:rsid w:val="0059622D"/>
    <w:rsid w:val="005965C0"/>
    <w:rsid w:val="005966BD"/>
    <w:rsid w:val="00596911"/>
    <w:rsid w:val="00597757"/>
    <w:rsid w:val="00597E61"/>
    <w:rsid w:val="005A2033"/>
    <w:rsid w:val="005A3498"/>
    <w:rsid w:val="005A34AA"/>
    <w:rsid w:val="005A34D4"/>
    <w:rsid w:val="005A374E"/>
    <w:rsid w:val="005A42CF"/>
    <w:rsid w:val="005A44E5"/>
    <w:rsid w:val="005A4D0E"/>
    <w:rsid w:val="005A5018"/>
    <w:rsid w:val="005A5145"/>
    <w:rsid w:val="005A59DB"/>
    <w:rsid w:val="005A60B1"/>
    <w:rsid w:val="005A6119"/>
    <w:rsid w:val="005A6A35"/>
    <w:rsid w:val="005A76E4"/>
    <w:rsid w:val="005A7CC8"/>
    <w:rsid w:val="005B163F"/>
    <w:rsid w:val="005B1E80"/>
    <w:rsid w:val="005B21F1"/>
    <w:rsid w:val="005B2569"/>
    <w:rsid w:val="005B2CC1"/>
    <w:rsid w:val="005B2E05"/>
    <w:rsid w:val="005B3201"/>
    <w:rsid w:val="005B36EB"/>
    <w:rsid w:val="005B3D8D"/>
    <w:rsid w:val="005B56DD"/>
    <w:rsid w:val="005B6A3D"/>
    <w:rsid w:val="005B6DEC"/>
    <w:rsid w:val="005B6ECC"/>
    <w:rsid w:val="005B7759"/>
    <w:rsid w:val="005C1D66"/>
    <w:rsid w:val="005C2596"/>
    <w:rsid w:val="005C2943"/>
    <w:rsid w:val="005C2EFD"/>
    <w:rsid w:val="005C3171"/>
    <w:rsid w:val="005C36E4"/>
    <w:rsid w:val="005C3795"/>
    <w:rsid w:val="005C46C0"/>
    <w:rsid w:val="005C4947"/>
    <w:rsid w:val="005C5689"/>
    <w:rsid w:val="005C61D7"/>
    <w:rsid w:val="005C6720"/>
    <w:rsid w:val="005C7740"/>
    <w:rsid w:val="005C7B43"/>
    <w:rsid w:val="005D0684"/>
    <w:rsid w:val="005D069A"/>
    <w:rsid w:val="005D0BE0"/>
    <w:rsid w:val="005D0D02"/>
    <w:rsid w:val="005D15BC"/>
    <w:rsid w:val="005D1B27"/>
    <w:rsid w:val="005D277D"/>
    <w:rsid w:val="005D2B20"/>
    <w:rsid w:val="005D2F0C"/>
    <w:rsid w:val="005D30B2"/>
    <w:rsid w:val="005D30E4"/>
    <w:rsid w:val="005D41D0"/>
    <w:rsid w:val="005D45C6"/>
    <w:rsid w:val="005D57BE"/>
    <w:rsid w:val="005D5AB2"/>
    <w:rsid w:val="005D6114"/>
    <w:rsid w:val="005D660B"/>
    <w:rsid w:val="005D6A8C"/>
    <w:rsid w:val="005D6C71"/>
    <w:rsid w:val="005E0F5D"/>
    <w:rsid w:val="005E1215"/>
    <w:rsid w:val="005E121F"/>
    <w:rsid w:val="005E1B00"/>
    <w:rsid w:val="005E2525"/>
    <w:rsid w:val="005E2A8C"/>
    <w:rsid w:val="005E2B35"/>
    <w:rsid w:val="005E396D"/>
    <w:rsid w:val="005E4056"/>
    <w:rsid w:val="005E449F"/>
    <w:rsid w:val="005E4522"/>
    <w:rsid w:val="005E4D27"/>
    <w:rsid w:val="005E51D0"/>
    <w:rsid w:val="005E5293"/>
    <w:rsid w:val="005E5706"/>
    <w:rsid w:val="005E58C0"/>
    <w:rsid w:val="005E64F9"/>
    <w:rsid w:val="005E69C6"/>
    <w:rsid w:val="005E6A70"/>
    <w:rsid w:val="005E6A84"/>
    <w:rsid w:val="005E70F5"/>
    <w:rsid w:val="005E7485"/>
    <w:rsid w:val="005E761C"/>
    <w:rsid w:val="005E78EB"/>
    <w:rsid w:val="005F0086"/>
    <w:rsid w:val="005F087B"/>
    <w:rsid w:val="005F1604"/>
    <w:rsid w:val="005F1EBE"/>
    <w:rsid w:val="005F2EB1"/>
    <w:rsid w:val="005F2F40"/>
    <w:rsid w:val="005F2F75"/>
    <w:rsid w:val="005F34BC"/>
    <w:rsid w:val="005F4244"/>
    <w:rsid w:val="005F427B"/>
    <w:rsid w:val="005F4407"/>
    <w:rsid w:val="005F484D"/>
    <w:rsid w:val="005F49C9"/>
    <w:rsid w:val="005F4C6B"/>
    <w:rsid w:val="005F5D7C"/>
    <w:rsid w:val="005F6ADD"/>
    <w:rsid w:val="005F728E"/>
    <w:rsid w:val="005F7622"/>
    <w:rsid w:val="00600F45"/>
    <w:rsid w:val="00601539"/>
    <w:rsid w:val="006017B4"/>
    <w:rsid w:val="00603090"/>
    <w:rsid w:val="006035CC"/>
    <w:rsid w:val="00603AE6"/>
    <w:rsid w:val="00603DD4"/>
    <w:rsid w:val="00603F6E"/>
    <w:rsid w:val="00603FDC"/>
    <w:rsid w:val="00604760"/>
    <w:rsid w:val="00604BBA"/>
    <w:rsid w:val="00604FE2"/>
    <w:rsid w:val="00605D57"/>
    <w:rsid w:val="00606204"/>
    <w:rsid w:val="0060676A"/>
    <w:rsid w:val="00606803"/>
    <w:rsid w:val="00606B84"/>
    <w:rsid w:val="006076DE"/>
    <w:rsid w:val="00607A09"/>
    <w:rsid w:val="00610777"/>
    <w:rsid w:val="00610DCB"/>
    <w:rsid w:val="00611139"/>
    <w:rsid w:val="00611366"/>
    <w:rsid w:val="00611F05"/>
    <w:rsid w:val="00612509"/>
    <w:rsid w:val="0061290B"/>
    <w:rsid w:val="006135E4"/>
    <w:rsid w:val="00613B8F"/>
    <w:rsid w:val="00613E76"/>
    <w:rsid w:val="0061417D"/>
    <w:rsid w:val="00614307"/>
    <w:rsid w:val="0061431D"/>
    <w:rsid w:val="00614F1B"/>
    <w:rsid w:val="00615C58"/>
    <w:rsid w:val="00616140"/>
    <w:rsid w:val="0061644A"/>
    <w:rsid w:val="00616496"/>
    <w:rsid w:val="00616FD8"/>
    <w:rsid w:val="00617725"/>
    <w:rsid w:val="00617C6B"/>
    <w:rsid w:val="00617E49"/>
    <w:rsid w:val="00617EB6"/>
    <w:rsid w:val="00617F7E"/>
    <w:rsid w:val="00617FC2"/>
    <w:rsid w:val="006206B7"/>
    <w:rsid w:val="006207E3"/>
    <w:rsid w:val="006211A8"/>
    <w:rsid w:val="0062201F"/>
    <w:rsid w:val="0062209E"/>
    <w:rsid w:val="00622C99"/>
    <w:rsid w:val="00622CC4"/>
    <w:rsid w:val="00622E47"/>
    <w:rsid w:val="00622FDE"/>
    <w:rsid w:val="00623355"/>
    <w:rsid w:val="00623514"/>
    <w:rsid w:val="0062385F"/>
    <w:rsid w:val="00623B32"/>
    <w:rsid w:val="00625080"/>
    <w:rsid w:val="006253C0"/>
    <w:rsid w:val="00626011"/>
    <w:rsid w:val="0062656C"/>
    <w:rsid w:val="006265E5"/>
    <w:rsid w:val="006305FA"/>
    <w:rsid w:val="006314CA"/>
    <w:rsid w:val="006318CB"/>
    <w:rsid w:val="0063276B"/>
    <w:rsid w:val="00632BD9"/>
    <w:rsid w:val="00632D12"/>
    <w:rsid w:val="0063301F"/>
    <w:rsid w:val="006334DE"/>
    <w:rsid w:val="00633AFE"/>
    <w:rsid w:val="00633D68"/>
    <w:rsid w:val="00634199"/>
    <w:rsid w:val="006343FA"/>
    <w:rsid w:val="006349EC"/>
    <w:rsid w:val="00634B24"/>
    <w:rsid w:val="00634B5E"/>
    <w:rsid w:val="00635ED6"/>
    <w:rsid w:val="00635FF2"/>
    <w:rsid w:val="0063620D"/>
    <w:rsid w:val="006370C1"/>
    <w:rsid w:val="00637AD0"/>
    <w:rsid w:val="00637C75"/>
    <w:rsid w:val="00637CAA"/>
    <w:rsid w:val="006415C9"/>
    <w:rsid w:val="00641A38"/>
    <w:rsid w:val="00642804"/>
    <w:rsid w:val="00642B3A"/>
    <w:rsid w:val="00642F50"/>
    <w:rsid w:val="00643B7C"/>
    <w:rsid w:val="00643C37"/>
    <w:rsid w:val="00643E19"/>
    <w:rsid w:val="00644293"/>
    <w:rsid w:val="00644401"/>
    <w:rsid w:val="00644724"/>
    <w:rsid w:val="00644D13"/>
    <w:rsid w:val="006451F8"/>
    <w:rsid w:val="006452FF"/>
    <w:rsid w:val="00645359"/>
    <w:rsid w:val="0064567E"/>
    <w:rsid w:val="006456F5"/>
    <w:rsid w:val="00646D85"/>
    <w:rsid w:val="00646DF2"/>
    <w:rsid w:val="00646E4C"/>
    <w:rsid w:val="0064755B"/>
    <w:rsid w:val="00647ECD"/>
    <w:rsid w:val="006509E8"/>
    <w:rsid w:val="00650F16"/>
    <w:rsid w:val="0065117A"/>
    <w:rsid w:val="006511C2"/>
    <w:rsid w:val="0065124B"/>
    <w:rsid w:val="00651285"/>
    <w:rsid w:val="00651E4C"/>
    <w:rsid w:val="00652C03"/>
    <w:rsid w:val="006531C1"/>
    <w:rsid w:val="00653213"/>
    <w:rsid w:val="00653358"/>
    <w:rsid w:val="00653BCA"/>
    <w:rsid w:val="00653DA5"/>
    <w:rsid w:val="00653F76"/>
    <w:rsid w:val="0065463B"/>
    <w:rsid w:val="006554A6"/>
    <w:rsid w:val="006554C7"/>
    <w:rsid w:val="00655D5C"/>
    <w:rsid w:val="006564E7"/>
    <w:rsid w:val="00656EC7"/>
    <w:rsid w:val="00656FE9"/>
    <w:rsid w:val="00657007"/>
    <w:rsid w:val="006571AC"/>
    <w:rsid w:val="006572B0"/>
    <w:rsid w:val="00657ABF"/>
    <w:rsid w:val="00657C1B"/>
    <w:rsid w:val="00660226"/>
    <w:rsid w:val="00660793"/>
    <w:rsid w:val="006615F6"/>
    <w:rsid w:val="006618FE"/>
    <w:rsid w:val="00661A15"/>
    <w:rsid w:val="0066240F"/>
    <w:rsid w:val="006626C9"/>
    <w:rsid w:val="00663132"/>
    <w:rsid w:val="006632AB"/>
    <w:rsid w:val="00664F68"/>
    <w:rsid w:val="006656F7"/>
    <w:rsid w:val="00665FAE"/>
    <w:rsid w:val="0066607C"/>
    <w:rsid w:val="0066623F"/>
    <w:rsid w:val="006665D2"/>
    <w:rsid w:val="00666742"/>
    <w:rsid w:val="0066674C"/>
    <w:rsid w:val="0066686F"/>
    <w:rsid w:val="00666ADA"/>
    <w:rsid w:val="006676F4"/>
    <w:rsid w:val="00667952"/>
    <w:rsid w:val="00670DD4"/>
    <w:rsid w:val="00670FAC"/>
    <w:rsid w:val="00670FB0"/>
    <w:rsid w:val="0067206E"/>
    <w:rsid w:val="006725B8"/>
    <w:rsid w:val="006732F3"/>
    <w:rsid w:val="0067341A"/>
    <w:rsid w:val="006734E4"/>
    <w:rsid w:val="00673BF9"/>
    <w:rsid w:val="00673DAE"/>
    <w:rsid w:val="00674041"/>
    <w:rsid w:val="00674346"/>
    <w:rsid w:val="006771BC"/>
    <w:rsid w:val="00680153"/>
    <w:rsid w:val="006808AD"/>
    <w:rsid w:val="00681133"/>
    <w:rsid w:val="00681E4E"/>
    <w:rsid w:val="00681E5A"/>
    <w:rsid w:val="00682584"/>
    <w:rsid w:val="00682F41"/>
    <w:rsid w:val="00684172"/>
    <w:rsid w:val="00684179"/>
    <w:rsid w:val="00684E22"/>
    <w:rsid w:val="0068503B"/>
    <w:rsid w:val="0068547B"/>
    <w:rsid w:val="006855AD"/>
    <w:rsid w:val="00685B1B"/>
    <w:rsid w:val="00685FA1"/>
    <w:rsid w:val="006861C2"/>
    <w:rsid w:val="00686A1C"/>
    <w:rsid w:val="00686B73"/>
    <w:rsid w:val="00686E9D"/>
    <w:rsid w:val="006870FD"/>
    <w:rsid w:val="00687466"/>
    <w:rsid w:val="00687679"/>
    <w:rsid w:val="006879E4"/>
    <w:rsid w:val="00687A82"/>
    <w:rsid w:val="006905DE"/>
    <w:rsid w:val="00690ADE"/>
    <w:rsid w:val="00690BE1"/>
    <w:rsid w:val="00691271"/>
    <w:rsid w:val="006912A1"/>
    <w:rsid w:val="0069188C"/>
    <w:rsid w:val="006919DE"/>
    <w:rsid w:val="00691BB9"/>
    <w:rsid w:val="00691BCA"/>
    <w:rsid w:val="00692055"/>
    <w:rsid w:val="00692573"/>
    <w:rsid w:val="006927A0"/>
    <w:rsid w:val="00692B8A"/>
    <w:rsid w:val="00692EDB"/>
    <w:rsid w:val="00693763"/>
    <w:rsid w:val="00693963"/>
    <w:rsid w:val="00693A43"/>
    <w:rsid w:val="00693B60"/>
    <w:rsid w:val="00693C10"/>
    <w:rsid w:val="006943EB"/>
    <w:rsid w:val="006951F4"/>
    <w:rsid w:val="0069551B"/>
    <w:rsid w:val="00695BC4"/>
    <w:rsid w:val="00695DD4"/>
    <w:rsid w:val="00695DF6"/>
    <w:rsid w:val="00695E7F"/>
    <w:rsid w:val="00696281"/>
    <w:rsid w:val="00696559"/>
    <w:rsid w:val="00697372"/>
    <w:rsid w:val="00697E15"/>
    <w:rsid w:val="006A050A"/>
    <w:rsid w:val="006A0D7B"/>
    <w:rsid w:val="006A1558"/>
    <w:rsid w:val="006A23B8"/>
    <w:rsid w:val="006A2533"/>
    <w:rsid w:val="006A2935"/>
    <w:rsid w:val="006A2ED5"/>
    <w:rsid w:val="006A37EE"/>
    <w:rsid w:val="006A4239"/>
    <w:rsid w:val="006A4832"/>
    <w:rsid w:val="006A4EDB"/>
    <w:rsid w:val="006A5450"/>
    <w:rsid w:val="006A54B8"/>
    <w:rsid w:val="006A5B71"/>
    <w:rsid w:val="006A5CFF"/>
    <w:rsid w:val="006A696E"/>
    <w:rsid w:val="006A7348"/>
    <w:rsid w:val="006A76F9"/>
    <w:rsid w:val="006A7CBB"/>
    <w:rsid w:val="006B02B1"/>
    <w:rsid w:val="006B0600"/>
    <w:rsid w:val="006B1A3B"/>
    <w:rsid w:val="006B218F"/>
    <w:rsid w:val="006B21E1"/>
    <w:rsid w:val="006B27D6"/>
    <w:rsid w:val="006B2E58"/>
    <w:rsid w:val="006B2E68"/>
    <w:rsid w:val="006B3CF3"/>
    <w:rsid w:val="006B41C5"/>
    <w:rsid w:val="006B45BC"/>
    <w:rsid w:val="006B4884"/>
    <w:rsid w:val="006B4962"/>
    <w:rsid w:val="006B52FA"/>
    <w:rsid w:val="006B5A48"/>
    <w:rsid w:val="006B68A9"/>
    <w:rsid w:val="006B6C15"/>
    <w:rsid w:val="006B72C5"/>
    <w:rsid w:val="006B7374"/>
    <w:rsid w:val="006B7B7A"/>
    <w:rsid w:val="006C027E"/>
    <w:rsid w:val="006C06FD"/>
    <w:rsid w:val="006C072B"/>
    <w:rsid w:val="006C0777"/>
    <w:rsid w:val="006C0D63"/>
    <w:rsid w:val="006C1594"/>
    <w:rsid w:val="006C2038"/>
    <w:rsid w:val="006C2738"/>
    <w:rsid w:val="006C2EDC"/>
    <w:rsid w:val="006C2F7E"/>
    <w:rsid w:val="006C34B7"/>
    <w:rsid w:val="006C3623"/>
    <w:rsid w:val="006C3C1C"/>
    <w:rsid w:val="006C4053"/>
    <w:rsid w:val="006C469B"/>
    <w:rsid w:val="006C47C7"/>
    <w:rsid w:val="006C5163"/>
    <w:rsid w:val="006C5437"/>
    <w:rsid w:val="006C58B0"/>
    <w:rsid w:val="006C613D"/>
    <w:rsid w:val="006C692A"/>
    <w:rsid w:val="006C7071"/>
    <w:rsid w:val="006C7393"/>
    <w:rsid w:val="006C77B8"/>
    <w:rsid w:val="006C7EAE"/>
    <w:rsid w:val="006D0465"/>
    <w:rsid w:val="006D0B1A"/>
    <w:rsid w:val="006D16FB"/>
    <w:rsid w:val="006D1932"/>
    <w:rsid w:val="006D1B1B"/>
    <w:rsid w:val="006D1F64"/>
    <w:rsid w:val="006D3753"/>
    <w:rsid w:val="006D3AE1"/>
    <w:rsid w:val="006D49CF"/>
    <w:rsid w:val="006D5F0F"/>
    <w:rsid w:val="006D5FD9"/>
    <w:rsid w:val="006D6230"/>
    <w:rsid w:val="006D652B"/>
    <w:rsid w:val="006D70ED"/>
    <w:rsid w:val="006D7E0E"/>
    <w:rsid w:val="006D7EF4"/>
    <w:rsid w:val="006E0EB5"/>
    <w:rsid w:val="006E105C"/>
    <w:rsid w:val="006E1855"/>
    <w:rsid w:val="006E27BE"/>
    <w:rsid w:val="006E28C8"/>
    <w:rsid w:val="006E348F"/>
    <w:rsid w:val="006E356A"/>
    <w:rsid w:val="006E3AA1"/>
    <w:rsid w:val="006E40EA"/>
    <w:rsid w:val="006E4142"/>
    <w:rsid w:val="006E43A2"/>
    <w:rsid w:val="006E50C3"/>
    <w:rsid w:val="006E57AF"/>
    <w:rsid w:val="006E61F6"/>
    <w:rsid w:val="006E6375"/>
    <w:rsid w:val="006E6415"/>
    <w:rsid w:val="006E6992"/>
    <w:rsid w:val="006E746C"/>
    <w:rsid w:val="006E7F1E"/>
    <w:rsid w:val="006F135A"/>
    <w:rsid w:val="006F16E9"/>
    <w:rsid w:val="006F1A1C"/>
    <w:rsid w:val="006F22D0"/>
    <w:rsid w:val="006F2E5F"/>
    <w:rsid w:val="006F3136"/>
    <w:rsid w:val="006F3B5C"/>
    <w:rsid w:val="006F3BFC"/>
    <w:rsid w:val="006F3DA2"/>
    <w:rsid w:val="006F5EB3"/>
    <w:rsid w:val="006F6202"/>
    <w:rsid w:val="006F63D5"/>
    <w:rsid w:val="006F6D4B"/>
    <w:rsid w:val="006F6EA3"/>
    <w:rsid w:val="006F76E4"/>
    <w:rsid w:val="006F7B92"/>
    <w:rsid w:val="00700041"/>
    <w:rsid w:val="0070127F"/>
    <w:rsid w:val="00701573"/>
    <w:rsid w:val="007023F2"/>
    <w:rsid w:val="00702489"/>
    <w:rsid w:val="00703E1A"/>
    <w:rsid w:val="00704328"/>
    <w:rsid w:val="007043E8"/>
    <w:rsid w:val="007045BF"/>
    <w:rsid w:val="007056CD"/>
    <w:rsid w:val="00705CD4"/>
    <w:rsid w:val="00705EAA"/>
    <w:rsid w:val="0070608C"/>
    <w:rsid w:val="0070691B"/>
    <w:rsid w:val="00706977"/>
    <w:rsid w:val="0070745A"/>
    <w:rsid w:val="00707C42"/>
    <w:rsid w:val="00707CBF"/>
    <w:rsid w:val="0071089C"/>
    <w:rsid w:val="00710B4B"/>
    <w:rsid w:val="007112D0"/>
    <w:rsid w:val="00711D0D"/>
    <w:rsid w:val="00711EC4"/>
    <w:rsid w:val="007121EB"/>
    <w:rsid w:val="0071237F"/>
    <w:rsid w:val="00712554"/>
    <w:rsid w:val="007128EF"/>
    <w:rsid w:val="00712A32"/>
    <w:rsid w:val="00712DF9"/>
    <w:rsid w:val="00712F64"/>
    <w:rsid w:val="00713781"/>
    <w:rsid w:val="00713938"/>
    <w:rsid w:val="007140B5"/>
    <w:rsid w:val="0071485F"/>
    <w:rsid w:val="00714977"/>
    <w:rsid w:val="007151F5"/>
    <w:rsid w:val="00715376"/>
    <w:rsid w:val="00715515"/>
    <w:rsid w:val="007155A3"/>
    <w:rsid w:val="00715A56"/>
    <w:rsid w:val="00716506"/>
    <w:rsid w:val="00716562"/>
    <w:rsid w:val="00717028"/>
    <w:rsid w:val="0072056A"/>
    <w:rsid w:val="00720684"/>
    <w:rsid w:val="007206C9"/>
    <w:rsid w:val="00720CA2"/>
    <w:rsid w:val="00720F51"/>
    <w:rsid w:val="0072132A"/>
    <w:rsid w:val="00721EB1"/>
    <w:rsid w:val="007221BC"/>
    <w:rsid w:val="00722A1D"/>
    <w:rsid w:val="00722B88"/>
    <w:rsid w:val="00723546"/>
    <w:rsid w:val="007239D7"/>
    <w:rsid w:val="00723B11"/>
    <w:rsid w:val="00723FF0"/>
    <w:rsid w:val="00724512"/>
    <w:rsid w:val="00725D1C"/>
    <w:rsid w:val="00726C40"/>
    <w:rsid w:val="007279DA"/>
    <w:rsid w:val="00727DEB"/>
    <w:rsid w:val="0073089B"/>
    <w:rsid w:val="00730AB2"/>
    <w:rsid w:val="00730C08"/>
    <w:rsid w:val="00731223"/>
    <w:rsid w:val="0073140E"/>
    <w:rsid w:val="00731424"/>
    <w:rsid w:val="00731BD3"/>
    <w:rsid w:val="007321B6"/>
    <w:rsid w:val="00732768"/>
    <w:rsid w:val="00732A05"/>
    <w:rsid w:val="00732ECC"/>
    <w:rsid w:val="00733102"/>
    <w:rsid w:val="0073367C"/>
    <w:rsid w:val="00733C76"/>
    <w:rsid w:val="00734096"/>
    <w:rsid w:val="007344EE"/>
    <w:rsid w:val="007357C3"/>
    <w:rsid w:val="00736749"/>
    <w:rsid w:val="00736AC6"/>
    <w:rsid w:val="00736F91"/>
    <w:rsid w:val="00737DA1"/>
    <w:rsid w:val="00737EFB"/>
    <w:rsid w:val="007408D5"/>
    <w:rsid w:val="00740A5E"/>
    <w:rsid w:val="00741AB0"/>
    <w:rsid w:val="00741BD8"/>
    <w:rsid w:val="00741CBC"/>
    <w:rsid w:val="00741D3F"/>
    <w:rsid w:val="0074217E"/>
    <w:rsid w:val="00742926"/>
    <w:rsid w:val="0074311D"/>
    <w:rsid w:val="007434C9"/>
    <w:rsid w:val="007434F8"/>
    <w:rsid w:val="00743E7C"/>
    <w:rsid w:val="00744433"/>
    <w:rsid w:val="0074488A"/>
    <w:rsid w:val="00744ACD"/>
    <w:rsid w:val="00744E43"/>
    <w:rsid w:val="00746385"/>
    <w:rsid w:val="00746CB0"/>
    <w:rsid w:val="00747070"/>
    <w:rsid w:val="007475A6"/>
    <w:rsid w:val="007476F8"/>
    <w:rsid w:val="00747790"/>
    <w:rsid w:val="00747B62"/>
    <w:rsid w:val="00750200"/>
    <w:rsid w:val="007503B1"/>
    <w:rsid w:val="00750715"/>
    <w:rsid w:val="0075074A"/>
    <w:rsid w:val="00750AD9"/>
    <w:rsid w:val="00751422"/>
    <w:rsid w:val="0075143B"/>
    <w:rsid w:val="00751659"/>
    <w:rsid w:val="00751E43"/>
    <w:rsid w:val="00752433"/>
    <w:rsid w:val="007527F0"/>
    <w:rsid w:val="00752AA1"/>
    <w:rsid w:val="00752F23"/>
    <w:rsid w:val="00753045"/>
    <w:rsid w:val="007538F2"/>
    <w:rsid w:val="00753A69"/>
    <w:rsid w:val="00753CED"/>
    <w:rsid w:val="00753D72"/>
    <w:rsid w:val="00753F75"/>
    <w:rsid w:val="00754933"/>
    <w:rsid w:val="0075536B"/>
    <w:rsid w:val="0075544A"/>
    <w:rsid w:val="00756B63"/>
    <w:rsid w:val="00756CA2"/>
    <w:rsid w:val="00757243"/>
    <w:rsid w:val="0075795C"/>
    <w:rsid w:val="00757CB4"/>
    <w:rsid w:val="00760443"/>
    <w:rsid w:val="00760764"/>
    <w:rsid w:val="00761258"/>
    <w:rsid w:val="00761414"/>
    <w:rsid w:val="00761A73"/>
    <w:rsid w:val="00761F6A"/>
    <w:rsid w:val="00762590"/>
    <w:rsid w:val="00762845"/>
    <w:rsid w:val="00762D83"/>
    <w:rsid w:val="0076344F"/>
    <w:rsid w:val="00763AD7"/>
    <w:rsid w:val="00763BC2"/>
    <w:rsid w:val="00764A6F"/>
    <w:rsid w:val="00765619"/>
    <w:rsid w:val="00765863"/>
    <w:rsid w:val="00765A88"/>
    <w:rsid w:val="00765E58"/>
    <w:rsid w:val="00765FCD"/>
    <w:rsid w:val="007673E4"/>
    <w:rsid w:val="00767529"/>
    <w:rsid w:val="0076767E"/>
    <w:rsid w:val="00767BFE"/>
    <w:rsid w:val="00767C00"/>
    <w:rsid w:val="00767D84"/>
    <w:rsid w:val="00770063"/>
    <w:rsid w:val="00770CC8"/>
    <w:rsid w:val="00770FBC"/>
    <w:rsid w:val="007715A5"/>
    <w:rsid w:val="00772009"/>
    <w:rsid w:val="0077269A"/>
    <w:rsid w:val="00772882"/>
    <w:rsid w:val="00773812"/>
    <w:rsid w:val="00773ADC"/>
    <w:rsid w:val="00773BF9"/>
    <w:rsid w:val="00773F77"/>
    <w:rsid w:val="007744A1"/>
    <w:rsid w:val="00774F0D"/>
    <w:rsid w:val="0077537B"/>
    <w:rsid w:val="007755CF"/>
    <w:rsid w:val="007759FD"/>
    <w:rsid w:val="00775FE7"/>
    <w:rsid w:val="00775FED"/>
    <w:rsid w:val="00776123"/>
    <w:rsid w:val="007764F4"/>
    <w:rsid w:val="007764FA"/>
    <w:rsid w:val="007767B7"/>
    <w:rsid w:val="00776840"/>
    <w:rsid w:val="00776D1B"/>
    <w:rsid w:val="00776D4D"/>
    <w:rsid w:val="00776E33"/>
    <w:rsid w:val="00777093"/>
    <w:rsid w:val="00777B1E"/>
    <w:rsid w:val="00777C06"/>
    <w:rsid w:val="0078096A"/>
    <w:rsid w:val="00780EFE"/>
    <w:rsid w:val="0078169A"/>
    <w:rsid w:val="00782328"/>
    <w:rsid w:val="007824C1"/>
    <w:rsid w:val="007828E9"/>
    <w:rsid w:val="00783B50"/>
    <w:rsid w:val="00783B69"/>
    <w:rsid w:val="00784101"/>
    <w:rsid w:val="007844D8"/>
    <w:rsid w:val="00784AA9"/>
    <w:rsid w:val="00785B5A"/>
    <w:rsid w:val="00786098"/>
    <w:rsid w:val="00786734"/>
    <w:rsid w:val="007867EA"/>
    <w:rsid w:val="0078684A"/>
    <w:rsid w:val="007873F0"/>
    <w:rsid w:val="007900C1"/>
    <w:rsid w:val="00790244"/>
    <w:rsid w:val="00790D4E"/>
    <w:rsid w:val="007910B8"/>
    <w:rsid w:val="00791611"/>
    <w:rsid w:val="00791744"/>
    <w:rsid w:val="00791958"/>
    <w:rsid w:val="0079213F"/>
    <w:rsid w:val="00792AE8"/>
    <w:rsid w:val="00792D99"/>
    <w:rsid w:val="00792DF5"/>
    <w:rsid w:val="00793D18"/>
    <w:rsid w:val="00794701"/>
    <w:rsid w:val="00794D7C"/>
    <w:rsid w:val="00795BFC"/>
    <w:rsid w:val="007960CA"/>
    <w:rsid w:val="007961F0"/>
    <w:rsid w:val="00796443"/>
    <w:rsid w:val="00796FEA"/>
    <w:rsid w:val="00797B68"/>
    <w:rsid w:val="007A019E"/>
    <w:rsid w:val="007A0389"/>
    <w:rsid w:val="007A072F"/>
    <w:rsid w:val="007A08EE"/>
    <w:rsid w:val="007A1221"/>
    <w:rsid w:val="007A1426"/>
    <w:rsid w:val="007A144D"/>
    <w:rsid w:val="007A237E"/>
    <w:rsid w:val="007A255F"/>
    <w:rsid w:val="007A2B97"/>
    <w:rsid w:val="007A3979"/>
    <w:rsid w:val="007A3A51"/>
    <w:rsid w:val="007A3D3B"/>
    <w:rsid w:val="007A4D70"/>
    <w:rsid w:val="007A4F1A"/>
    <w:rsid w:val="007A5000"/>
    <w:rsid w:val="007A6115"/>
    <w:rsid w:val="007A616B"/>
    <w:rsid w:val="007A6304"/>
    <w:rsid w:val="007A78C0"/>
    <w:rsid w:val="007A7C66"/>
    <w:rsid w:val="007B1583"/>
    <w:rsid w:val="007B15C3"/>
    <w:rsid w:val="007B1FBC"/>
    <w:rsid w:val="007B2024"/>
    <w:rsid w:val="007B2398"/>
    <w:rsid w:val="007B3388"/>
    <w:rsid w:val="007B3C71"/>
    <w:rsid w:val="007B41A5"/>
    <w:rsid w:val="007B4208"/>
    <w:rsid w:val="007B42C9"/>
    <w:rsid w:val="007B49E4"/>
    <w:rsid w:val="007B521D"/>
    <w:rsid w:val="007B5A1F"/>
    <w:rsid w:val="007B61DB"/>
    <w:rsid w:val="007B6669"/>
    <w:rsid w:val="007B70CE"/>
    <w:rsid w:val="007B74B0"/>
    <w:rsid w:val="007C1720"/>
    <w:rsid w:val="007C1C9A"/>
    <w:rsid w:val="007C262B"/>
    <w:rsid w:val="007C2E45"/>
    <w:rsid w:val="007C33D1"/>
    <w:rsid w:val="007C354B"/>
    <w:rsid w:val="007C35D5"/>
    <w:rsid w:val="007C3DC7"/>
    <w:rsid w:val="007C4A44"/>
    <w:rsid w:val="007C5F45"/>
    <w:rsid w:val="007C66D9"/>
    <w:rsid w:val="007C6B44"/>
    <w:rsid w:val="007C6CF0"/>
    <w:rsid w:val="007C71F0"/>
    <w:rsid w:val="007C73A6"/>
    <w:rsid w:val="007C7691"/>
    <w:rsid w:val="007D0843"/>
    <w:rsid w:val="007D08DA"/>
    <w:rsid w:val="007D11F4"/>
    <w:rsid w:val="007D255D"/>
    <w:rsid w:val="007D2A1B"/>
    <w:rsid w:val="007D3B0E"/>
    <w:rsid w:val="007D3C79"/>
    <w:rsid w:val="007D4748"/>
    <w:rsid w:val="007D4838"/>
    <w:rsid w:val="007D4905"/>
    <w:rsid w:val="007D490F"/>
    <w:rsid w:val="007D4B1E"/>
    <w:rsid w:val="007D4FE0"/>
    <w:rsid w:val="007D5677"/>
    <w:rsid w:val="007D5B99"/>
    <w:rsid w:val="007D6194"/>
    <w:rsid w:val="007D69AB"/>
    <w:rsid w:val="007D6C6F"/>
    <w:rsid w:val="007D700F"/>
    <w:rsid w:val="007D763A"/>
    <w:rsid w:val="007D795E"/>
    <w:rsid w:val="007D7B65"/>
    <w:rsid w:val="007E03B2"/>
    <w:rsid w:val="007E078B"/>
    <w:rsid w:val="007E14C1"/>
    <w:rsid w:val="007E1854"/>
    <w:rsid w:val="007E27FA"/>
    <w:rsid w:val="007E315B"/>
    <w:rsid w:val="007E37C0"/>
    <w:rsid w:val="007E3E33"/>
    <w:rsid w:val="007E4A36"/>
    <w:rsid w:val="007E4FC9"/>
    <w:rsid w:val="007E5AC5"/>
    <w:rsid w:val="007F05E0"/>
    <w:rsid w:val="007F0818"/>
    <w:rsid w:val="007F14CF"/>
    <w:rsid w:val="007F1AB1"/>
    <w:rsid w:val="007F1BD7"/>
    <w:rsid w:val="007F2574"/>
    <w:rsid w:val="007F26C7"/>
    <w:rsid w:val="007F2EAE"/>
    <w:rsid w:val="007F2F06"/>
    <w:rsid w:val="007F393D"/>
    <w:rsid w:val="007F3AF2"/>
    <w:rsid w:val="007F42D0"/>
    <w:rsid w:val="007F437F"/>
    <w:rsid w:val="007F45AE"/>
    <w:rsid w:val="007F5BD5"/>
    <w:rsid w:val="007F5CB5"/>
    <w:rsid w:val="007F68CB"/>
    <w:rsid w:val="007F7AF5"/>
    <w:rsid w:val="00801450"/>
    <w:rsid w:val="008014E3"/>
    <w:rsid w:val="00801A40"/>
    <w:rsid w:val="00801C32"/>
    <w:rsid w:val="00802288"/>
    <w:rsid w:val="00802577"/>
    <w:rsid w:val="00803223"/>
    <w:rsid w:val="00803CDA"/>
    <w:rsid w:val="00803F09"/>
    <w:rsid w:val="00804041"/>
    <w:rsid w:val="00804272"/>
    <w:rsid w:val="00804475"/>
    <w:rsid w:val="00805639"/>
    <w:rsid w:val="00805890"/>
    <w:rsid w:val="00805DA6"/>
    <w:rsid w:val="00805DA8"/>
    <w:rsid w:val="00806966"/>
    <w:rsid w:val="00806AA1"/>
    <w:rsid w:val="00806C3B"/>
    <w:rsid w:val="00806F4E"/>
    <w:rsid w:val="00807871"/>
    <w:rsid w:val="0080796B"/>
    <w:rsid w:val="00807A6C"/>
    <w:rsid w:val="00807E2E"/>
    <w:rsid w:val="00810054"/>
    <w:rsid w:val="0081063B"/>
    <w:rsid w:val="00810668"/>
    <w:rsid w:val="0081115F"/>
    <w:rsid w:val="00811359"/>
    <w:rsid w:val="00811555"/>
    <w:rsid w:val="00811986"/>
    <w:rsid w:val="0081266E"/>
    <w:rsid w:val="00812705"/>
    <w:rsid w:val="00813347"/>
    <w:rsid w:val="008134D3"/>
    <w:rsid w:val="00814410"/>
    <w:rsid w:val="00814C9F"/>
    <w:rsid w:val="00815055"/>
    <w:rsid w:val="008150CD"/>
    <w:rsid w:val="008162AA"/>
    <w:rsid w:val="0081661E"/>
    <w:rsid w:val="00816C9A"/>
    <w:rsid w:val="00816EA6"/>
    <w:rsid w:val="00817235"/>
    <w:rsid w:val="008176E1"/>
    <w:rsid w:val="00817D90"/>
    <w:rsid w:val="008200EC"/>
    <w:rsid w:val="0082016D"/>
    <w:rsid w:val="008201D2"/>
    <w:rsid w:val="008206D4"/>
    <w:rsid w:val="00820B93"/>
    <w:rsid w:val="008219B8"/>
    <w:rsid w:val="00821DF4"/>
    <w:rsid w:val="0082278A"/>
    <w:rsid w:val="0082341F"/>
    <w:rsid w:val="0082389B"/>
    <w:rsid w:val="00823CF2"/>
    <w:rsid w:val="00823F3E"/>
    <w:rsid w:val="00824589"/>
    <w:rsid w:val="00825301"/>
    <w:rsid w:val="00825AF8"/>
    <w:rsid w:val="00826B18"/>
    <w:rsid w:val="00826B8E"/>
    <w:rsid w:val="00826F6F"/>
    <w:rsid w:val="00827552"/>
    <w:rsid w:val="008278C5"/>
    <w:rsid w:val="0083197C"/>
    <w:rsid w:val="008322BC"/>
    <w:rsid w:val="00832423"/>
    <w:rsid w:val="0083262E"/>
    <w:rsid w:val="00832837"/>
    <w:rsid w:val="00832D3F"/>
    <w:rsid w:val="0083346C"/>
    <w:rsid w:val="00834209"/>
    <w:rsid w:val="00834980"/>
    <w:rsid w:val="0083519F"/>
    <w:rsid w:val="00835960"/>
    <w:rsid w:val="008359DF"/>
    <w:rsid w:val="00835F32"/>
    <w:rsid w:val="00835FB6"/>
    <w:rsid w:val="00836948"/>
    <w:rsid w:val="008378A1"/>
    <w:rsid w:val="00837AC1"/>
    <w:rsid w:val="00840516"/>
    <w:rsid w:val="00840A35"/>
    <w:rsid w:val="00840EC4"/>
    <w:rsid w:val="00841098"/>
    <w:rsid w:val="008414CB"/>
    <w:rsid w:val="00841A9F"/>
    <w:rsid w:val="00842B89"/>
    <w:rsid w:val="00842F7C"/>
    <w:rsid w:val="00843603"/>
    <w:rsid w:val="00843735"/>
    <w:rsid w:val="00844EE2"/>
    <w:rsid w:val="00844F5E"/>
    <w:rsid w:val="00845BAA"/>
    <w:rsid w:val="0084659D"/>
    <w:rsid w:val="00846700"/>
    <w:rsid w:val="00847025"/>
    <w:rsid w:val="008471C2"/>
    <w:rsid w:val="00847C8C"/>
    <w:rsid w:val="00847EDC"/>
    <w:rsid w:val="00850175"/>
    <w:rsid w:val="008507B0"/>
    <w:rsid w:val="00850B9D"/>
    <w:rsid w:val="008522C2"/>
    <w:rsid w:val="008523B9"/>
    <w:rsid w:val="00852557"/>
    <w:rsid w:val="00854B54"/>
    <w:rsid w:val="008558DB"/>
    <w:rsid w:val="0085696D"/>
    <w:rsid w:val="00856E6C"/>
    <w:rsid w:val="00857261"/>
    <w:rsid w:val="0085779E"/>
    <w:rsid w:val="00857D83"/>
    <w:rsid w:val="00857EFD"/>
    <w:rsid w:val="00860626"/>
    <w:rsid w:val="00860971"/>
    <w:rsid w:val="00860F28"/>
    <w:rsid w:val="008612FB"/>
    <w:rsid w:val="00861502"/>
    <w:rsid w:val="00861B5C"/>
    <w:rsid w:val="0086202F"/>
    <w:rsid w:val="0086225A"/>
    <w:rsid w:val="00862652"/>
    <w:rsid w:val="008628D1"/>
    <w:rsid w:val="00862AE5"/>
    <w:rsid w:val="0086319C"/>
    <w:rsid w:val="008632D6"/>
    <w:rsid w:val="008633F9"/>
    <w:rsid w:val="0086363F"/>
    <w:rsid w:val="00863D2D"/>
    <w:rsid w:val="00863FDC"/>
    <w:rsid w:val="00864005"/>
    <w:rsid w:val="0086455F"/>
    <w:rsid w:val="008651CE"/>
    <w:rsid w:val="00865686"/>
    <w:rsid w:val="008663BE"/>
    <w:rsid w:val="00866B67"/>
    <w:rsid w:val="0086711A"/>
    <w:rsid w:val="0086730E"/>
    <w:rsid w:val="00870EBA"/>
    <w:rsid w:val="00872009"/>
    <w:rsid w:val="00872290"/>
    <w:rsid w:val="00872A65"/>
    <w:rsid w:val="00872AFB"/>
    <w:rsid w:val="00873A20"/>
    <w:rsid w:val="00873ADF"/>
    <w:rsid w:val="00873FEA"/>
    <w:rsid w:val="00874042"/>
    <w:rsid w:val="008746A3"/>
    <w:rsid w:val="008759AE"/>
    <w:rsid w:val="008762D5"/>
    <w:rsid w:val="0087661A"/>
    <w:rsid w:val="008766F5"/>
    <w:rsid w:val="00876792"/>
    <w:rsid w:val="00876825"/>
    <w:rsid w:val="00876B72"/>
    <w:rsid w:val="00876E70"/>
    <w:rsid w:val="00876E7F"/>
    <w:rsid w:val="008774E0"/>
    <w:rsid w:val="00877DD8"/>
    <w:rsid w:val="00880368"/>
    <w:rsid w:val="008807B0"/>
    <w:rsid w:val="00881575"/>
    <w:rsid w:val="00881A1C"/>
    <w:rsid w:val="00881A59"/>
    <w:rsid w:val="00881AF0"/>
    <w:rsid w:val="008821E9"/>
    <w:rsid w:val="00883784"/>
    <w:rsid w:val="00883955"/>
    <w:rsid w:val="00883CAA"/>
    <w:rsid w:val="00883EB0"/>
    <w:rsid w:val="00884211"/>
    <w:rsid w:val="00884787"/>
    <w:rsid w:val="00884DF1"/>
    <w:rsid w:val="00884EE9"/>
    <w:rsid w:val="00884FFE"/>
    <w:rsid w:val="00885164"/>
    <w:rsid w:val="00885731"/>
    <w:rsid w:val="00886BA5"/>
    <w:rsid w:val="00886D38"/>
    <w:rsid w:val="00887660"/>
    <w:rsid w:val="008877F5"/>
    <w:rsid w:val="00887ABD"/>
    <w:rsid w:val="00887EEF"/>
    <w:rsid w:val="008902CA"/>
    <w:rsid w:val="00890331"/>
    <w:rsid w:val="0089055E"/>
    <w:rsid w:val="00890939"/>
    <w:rsid w:val="00891307"/>
    <w:rsid w:val="008916C3"/>
    <w:rsid w:val="00891994"/>
    <w:rsid w:val="008923F3"/>
    <w:rsid w:val="00892EC3"/>
    <w:rsid w:val="00893297"/>
    <w:rsid w:val="00893C33"/>
    <w:rsid w:val="00893FA9"/>
    <w:rsid w:val="00894645"/>
    <w:rsid w:val="008953B0"/>
    <w:rsid w:val="00895C04"/>
    <w:rsid w:val="00895D03"/>
    <w:rsid w:val="00895EE7"/>
    <w:rsid w:val="0089682C"/>
    <w:rsid w:val="008969C1"/>
    <w:rsid w:val="00897BDD"/>
    <w:rsid w:val="00897C02"/>
    <w:rsid w:val="008A00CC"/>
    <w:rsid w:val="008A1343"/>
    <w:rsid w:val="008A14F9"/>
    <w:rsid w:val="008A1C4E"/>
    <w:rsid w:val="008A1D4A"/>
    <w:rsid w:val="008A1DE5"/>
    <w:rsid w:val="008A209F"/>
    <w:rsid w:val="008A28FF"/>
    <w:rsid w:val="008A2A89"/>
    <w:rsid w:val="008A2B58"/>
    <w:rsid w:val="008A3238"/>
    <w:rsid w:val="008A3290"/>
    <w:rsid w:val="008A34A3"/>
    <w:rsid w:val="008A3609"/>
    <w:rsid w:val="008A38C2"/>
    <w:rsid w:val="008A39E9"/>
    <w:rsid w:val="008A3A0A"/>
    <w:rsid w:val="008A3AB1"/>
    <w:rsid w:val="008A3C77"/>
    <w:rsid w:val="008A3FD2"/>
    <w:rsid w:val="008A4510"/>
    <w:rsid w:val="008A50E5"/>
    <w:rsid w:val="008A61B0"/>
    <w:rsid w:val="008A6483"/>
    <w:rsid w:val="008A67C4"/>
    <w:rsid w:val="008A6A07"/>
    <w:rsid w:val="008A6CBF"/>
    <w:rsid w:val="008A6DD9"/>
    <w:rsid w:val="008A6E3C"/>
    <w:rsid w:val="008A7259"/>
    <w:rsid w:val="008A772C"/>
    <w:rsid w:val="008A7E20"/>
    <w:rsid w:val="008B0033"/>
    <w:rsid w:val="008B04B1"/>
    <w:rsid w:val="008B08AF"/>
    <w:rsid w:val="008B0AD5"/>
    <w:rsid w:val="008B1759"/>
    <w:rsid w:val="008B1C73"/>
    <w:rsid w:val="008B276E"/>
    <w:rsid w:val="008B2A05"/>
    <w:rsid w:val="008B31F6"/>
    <w:rsid w:val="008B4E60"/>
    <w:rsid w:val="008B5126"/>
    <w:rsid w:val="008B6A45"/>
    <w:rsid w:val="008B6A48"/>
    <w:rsid w:val="008B7245"/>
    <w:rsid w:val="008B72DE"/>
    <w:rsid w:val="008B7ABC"/>
    <w:rsid w:val="008B7D6A"/>
    <w:rsid w:val="008B7FF6"/>
    <w:rsid w:val="008C0682"/>
    <w:rsid w:val="008C09EF"/>
    <w:rsid w:val="008C0DC4"/>
    <w:rsid w:val="008C11AD"/>
    <w:rsid w:val="008C14F1"/>
    <w:rsid w:val="008C183C"/>
    <w:rsid w:val="008C1D13"/>
    <w:rsid w:val="008C3386"/>
    <w:rsid w:val="008C3394"/>
    <w:rsid w:val="008C3648"/>
    <w:rsid w:val="008C38C7"/>
    <w:rsid w:val="008C52D5"/>
    <w:rsid w:val="008C57EC"/>
    <w:rsid w:val="008C588C"/>
    <w:rsid w:val="008C7173"/>
    <w:rsid w:val="008C79E8"/>
    <w:rsid w:val="008C7CA1"/>
    <w:rsid w:val="008D0071"/>
    <w:rsid w:val="008D015F"/>
    <w:rsid w:val="008D0221"/>
    <w:rsid w:val="008D0FE7"/>
    <w:rsid w:val="008D103B"/>
    <w:rsid w:val="008D1461"/>
    <w:rsid w:val="008D1534"/>
    <w:rsid w:val="008D1906"/>
    <w:rsid w:val="008D1965"/>
    <w:rsid w:val="008D32CA"/>
    <w:rsid w:val="008D33F5"/>
    <w:rsid w:val="008D38AD"/>
    <w:rsid w:val="008D3940"/>
    <w:rsid w:val="008D3B53"/>
    <w:rsid w:val="008D3BB7"/>
    <w:rsid w:val="008D3E36"/>
    <w:rsid w:val="008D4678"/>
    <w:rsid w:val="008D4694"/>
    <w:rsid w:val="008D49E6"/>
    <w:rsid w:val="008D5415"/>
    <w:rsid w:val="008D5923"/>
    <w:rsid w:val="008D5F11"/>
    <w:rsid w:val="008D62EA"/>
    <w:rsid w:val="008D6416"/>
    <w:rsid w:val="008D75F7"/>
    <w:rsid w:val="008D7BAD"/>
    <w:rsid w:val="008D7D35"/>
    <w:rsid w:val="008E14EC"/>
    <w:rsid w:val="008E192F"/>
    <w:rsid w:val="008E2727"/>
    <w:rsid w:val="008E2DD5"/>
    <w:rsid w:val="008E34F1"/>
    <w:rsid w:val="008E3736"/>
    <w:rsid w:val="008E3774"/>
    <w:rsid w:val="008E3CB3"/>
    <w:rsid w:val="008E503A"/>
    <w:rsid w:val="008E554F"/>
    <w:rsid w:val="008E588D"/>
    <w:rsid w:val="008E5C4D"/>
    <w:rsid w:val="008E5DCD"/>
    <w:rsid w:val="008E607B"/>
    <w:rsid w:val="008E610B"/>
    <w:rsid w:val="008E6FA1"/>
    <w:rsid w:val="008E7008"/>
    <w:rsid w:val="008E76C3"/>
    <w:rsid w:val="008E7DC6"/>
    <w:rsid w:val="008F0424"/>
    <w:rsid w:val="008F0BDD"/>
    <w:rsid w:val="008F1E97"/>
    <w:rsid w:val="008F1EC5"/>
    <w:rsid w:val="008F2793"/>
    <w:rsid w:val="008F2E62"/>
    <w:rsid w:val="008F324D"/>
    <w:rsid w:val="008F32B4"/>
    <w:rsid w:val="008F3521"/>
    <w:rsid w:val="008F385C"/>
    <w:rsid w:val="008F392A"/>
    <w:rsid w:val="008F3D37"/>
    <w:rsid w:val="008F4289"/>
    <w:rsid w:val="008F544D"/>
    <w:rsid w:val="008F555D"/>
    <w:rsid w:val="008F56A3"/>
    <w:rsid w:val="008F5AA7"/>
    <w:rsid w:val="008F5BB1"/>
    <w:rsid w:val="008F606D"/>
    <w:rsid w:val="008F6173"/>
    <w:rsid w:val="008F65DE"/>
    <w:rsid w:val="008F6672"/>
    <w:rsid w:val="008F6CAD"/>
    <w:rsid w:val="008F70D4"/>
    <w:rsid w:val="008F7221"/>
    <w:rsid w:val="008F72D7"/>
    <w:rsid w:val="008F7D7D"/>
    <w:rsid w:val="009005BE"/>
    <w:rsid w:val="009016D6"/>
    <w:rsid w:val="00901E37"/>
    <w:rsid w:val="00903192"/>
    <w:rsid w:val="0090380E"/>
    <w:rsid w:val="00903A95"/>
    <w:rsid w:val="00903E89"/>
    <w:rsid w:val="00904053"/>
    <w:rsid w:val="00904198"/>
    <w:rsid w:val="00904A26"/>
    <w:rsid w:val="00904AFA"/>
    <w:rsid w:val="00905EC2"/>
    <w:rsid w:val="00906BDD"/>
    <w:rsid w:val="00907251"/>
    <w:rsid w:val="0090755B"/>
    <w:rsid w:val="00907935"/>
    <w:rsid w:val="00907ABB"/>
    <w:rsid w:val="00907B79"/>
    <w:rsid w:val="00907F47"/>
    <w:rsid w:val="009107C4"/>
    <w:rsid w:val="00910BF3"/>
    <w:rsid w:val="0091128F"/>
    <w:rsid w:val="009114CF"/>
    <w:rsid w:val="00911715"/>
    <w:rsid w:val="00911810"/>
    <w:rsid w:val="009127B8"/>
    <w:rsid w:val="009128EA"/>
    <w:rsid w:val="009138F2"/>
    <w:rsid w:val="00913A1B"/>
    <w:rsid w:val="00913D8E"/>
    <w:rsid w:val="00914531"/>
    <w:rsid w:val="00915529"/>
    <w:rsid w:val="0091641F"/>
    <w:rsid w:val="0091649A"/>
    <w:rsid w:val="009164F4"/>
    <w:rsid w:val="00917524"/>
    <w:rsid w:val="0092018E"/>
    <w:rsid w:val="009205DB"/>
    <w:rsid w:val="0092073D"/>
    <w:rsid w:val="00920748"/>
    <w:rsid w:val="009208B4"/>
    <w:rsid w:val="009228A1"/>
    <w:rsid w:val="00922FD8"/>
    <w:rsid w:val="00923985"/>
    <w:rsid w:val="00923CFF"/>
    <w:rsid w:val="009249DC"/>
    <w:rsid w:val="00924BC0"/>
    <w:rsid w:val="009253FA"/>
    <w:rsid w:val="00925629"/>
    <w:rsid w:val="009258CA"/>
    <w:rsid w:val="0092609F"/>
    <w:rsid w:val="00926270"/>
    <w:rsid w:val="0092697B"/>
    <w:rsid w:val="00926A1C"/>
    <w:rsid w:val="00926A2C"/>
    <w:rsid w:val="00926B1E"/>
    <w:rsid w:val="00927956"/>
    <w:rsid w:val="00927A30"/>
    <w:rsid w:val="00927A92"/>
    <w:rsid w:val="00927AE7"/>
    <w:rsid w:val="00927FC7"/>
    <w:rsid w:val="009303ED"/>
    <w:rsid w:val="00930ACF"/>
    <w:rsid w:val="009315DD"/>
    <w:rsid w:val="009315FE"/>
    <w:rsid w:val="00931CAA"/>
    <w:rsid w:val="00932382"/>
    <w:rsid w:val="009328D2"/>
    <w:rsid w:val="00933A3C"/>
    <w:rsid w:val="00934612"/>
    <w:rsid w:val="00934BEF"/>
    <w:rsid w:val="009353B0"/>
    <w:rsid w:val="00935476"/>
    <w:rsid w:val="0093568A"/>
    <w:rsid w:val="00935E73"/>
    <w:rsid w:val="00936679"/>
    <w:rsid w:val="0093695E"/>
    <w:rsid w:val="00937975"/>
    <w:rsid w:val="00940815"/>
    <w:rsid w:val="009408A4"/>
    <w:rsid w:val="00940952"/>
    <w:rsid w:val="0094125A"/>
    <w:rsid w:val="00941EAD"/>
    <w:rsid w:val="009424F2"/>
    <w:rsid w:val="009425F5"/>
    <w:rsid w:val="009429B5"/>
    <w:rsid w:val="00942F4E"/>
    <w:rsid w:val="00944164"/>
    <w:rsid w:val="00944450"/>
    <w:rsid w:val="00944C18"/>
    <w:rsid w:val="009454B2"/>
    <w:rsid w:val="00945A4D"/>
    <w:rsid w:val="00945DFE"/>
    <w:rsid w:val="009461A7"/>
    <w:rsid w:val="0094664F"/>
    <w:rsid w:val="009470AC"/>
    <w:rsid w:val="0094752E"/>
    <w:rsid w:val="00947709"/>
    <w:rsid w:val="009500A5"/>
    <w:rsid w:val="00950352"/>
    <w:rsid w:val="00950DBF"/>
    <w:rsid w:val="00950F16"/>
    <w:rsid w:val="009513A2"/>
    <w:rsid w:val="00951657"/>
    <w:rsid w:val="0095342D"/>
    <w:rsid w:val="00953514"/>
    <w:rsid w:val="00953980"/>
    <w:rsid w:val="00953C74"/>
    <w:rsid w:val="00954453"/>
    <w:rsid w:val="00954661"/>
    <w:rsid w:val="00955AA5"/>
    <w:rsid w:val="009576CB"/>
    <w:rsid w:val="00957977"/>
    <w:rsid w:val="00957BCF"/>
    <w:rsid w:val="00960041"/>
    <w:rsid w:val="00960095"/>
    <w:rsid w:val="00960A0C"/>
    <w:rsid w:val="00960E35"/>
    <w:rsid w:val="00960FDA"/>
    <w:rsid w:val="00961367"/>
    <w:rsid w:val="009619B9"/>
    <w:rsid w:val="0096216A"/>
    <w:rsid w:val="00962492"/>
    <w:rsid w:val="00962FA9"/>
    <w:rsid w:val="0096344B"/>
    <w:rsid w:val="0096392F"/>
    <w:rsid w:val="0096454D"/>
    <w:rsid w:val="0096571A"/>
    <w:rsid w:val="00965A44"/>
    <w:rsid w:val="00965EA4"/>
    <w:rsid w:val="00965EBC"/>
    <w:rsid w:val="00965FD8"/>
    <w:rsid w:val="00966265"/>
    <w:rsid w:val="0096639D"/>
    <w:rsid w:val="009664C6"/>
    <w:rsid w:val="00967164"/>
    <w:rsid w:val="009671F8"/>
    <w:rsid w:val="009675C7"/>
    <w:rsid w:val="00970D83"/>
    <w:rsid w:val="0097236D"/>
    <w:rsid w:val="00972480"/>
    <w:rsid w:val="00972B0B"/>
    <w:rsid w:val="00972D01"/>
    <w:rsid w:val="00972FFC"/>
    <w:rsid w:val="00973E05"/>
    <w:rsid w:val="009745EA"/>
    <w:rsid w:val="00974DC6"/>
    <w:rsid w:val="00975437"/>
    <w:rsid w:val="0097637E"/>
    <w:rsid w:val="00976DD6"/>
    <w:rsid w:val="00976EDE"/>
    <w:rsid w:val="00977125"/>
    <w:rsid w:val="009779AF"/>
    <w:rsid w:val="00980520"/>
    <w:rsid w:val="00981029"/>
    <w:rsid w:val="009812CE"/>
    <w:rsid w:val="0098283E"/>
    <w:rsid w:val="00982AD7"/>
    <w:rsid w:val="00983572"/>
    <w:rsid w:val="00983BA7"/>
    <w:rsid w:val="00983BFB"/>
    <w:rsid w:val="009849B8"/>
    <w:rsid w:val="00984B28"/>
    <w:rsid w:val="00984C22"/>
    <w:rsid w:val="009850A3"/>
    <w:rsid w:val="00985480"/>
    <w:rsid w:val="0098597E"/>
    <w:rsid w:val="00985BCB"/>
    <w:rsid w:val="00985C82"/>
    <w:rsid w:val="00986C3B"/>
    <w:rsid w:val="0098718A"/>
    <w:rsid w:val="0098767B"/>
    <w:rsid w:val="00987D30"/>
    <w:rsid w:val="00987E34"/>
    <w:rsid w:val="00987E8B"/>
    <w:rsid w:val="00991838"/>
    <w:rsid w:val="00991E92"/>
    <w:rsid w:val="00991F90"/>
    <w:rsid w:val="00992173"/>
    <w:rsid w:val="00992672"/>
    <w:rsid w:val="00992A46"/>
    <w:rsid w:val="00992B25"/>
    <w:rsid w:val="00993243"/>
    <w:rsid w:val="00993E4C"/>
    <w:rsid w:val="0099428A"/>
    <w:rsid w:val="009955EA"/>
    <w:rsid w:val="00995995"/>
    <w:rsid w:val="00995CD2"/>
    <w:rsid w:val="00995D4D"/>
    <w:rsid w:val="00996116"/>
    <w:rsid w:val="00996574"/>
    <w:rsid w:val="00996950"/>
    <w:rsid w:val="009969BC"/>
    <w:rsid w:val="00997A06"/>
    <w:rsid w:val="00997CD0"/>
    <w:rsid w:val="00997E10"/>
    <w:rsid w:val="009A0432"/>
    <w:rsid w:val="009A094E"/>
    <w:rsid w:val="009A11D4"/>
    <w:rsid w:val="009A1485"/>
    <w:rsid w:val="009A18BE"/>
    <w:rsid w:val="009A2995"/>
    <w:rsid w:val="009A3052"/>
    <w:rsid w:val="009A49DF"/>
    <w:rsid w:val="009A5353"/>
    <w:rsid w:val="009A53F6"/>
    <w:rsid w:val="009A5BC4"/>
    <w:rsid w:val="009A6590"/>
    <w:rsid w:val="009A684C"/>
    <w:rsid w:val="009A718C"/>
    <w:rsid w:val="009A7CE7"/>
    <w:rsid w:val="009B1248"/>
    <w:rsid w:val="009B127A"/>
    <w:rsid w:val="009B228E"/>
    <w:rsid w:val="009B2A76"/>
    <w:rsid w:val="009B3972"/>
    <w:rsid w:val="009B4A71"/>
    <w:rsid w:val="009B51E7"/>
    <w:rsid w:val="009B583E"/>
    <w:rsid w:val="009B5A5A"/>
    <w:rsid w:val="009B5B8F"/>
    <w:rsid w:val="009B5E3A"/>
    <w:rsid w:val="009B5E83"/>
    <w:rsid w:val="009B628B"/>
    <w:rsid w:val="009B62BA"/>
    <w:rsid w:val="009B64BF"/>
    <w:rsid w:val="009B74A9"/>
    <w:rsid w:val="009B764D"/>
    <w:rsid w:val="009B7CB5"/>
    <w:rsid w:val="009B7FDD"/>
    <w:rsid w:val="009C157E"/>
    <w:rsid w:val="009C1F40"/>
    <w:rsid w:val="009C237C"/>
    <w:rsid w:val="009C29C4"/>
    <w:rsid w:val="009C3156"/>
    <w:rsid w:val="009C3C75"/>
    <w:rsid w:val="009C3D70"/>
    <w:rsid w:val="009C4168"/>
    <w:rsid w:val="009C60E3"/>
    <w:rsid w:val="009C6404"/>
    <w:rsid w:val="009C681A"/>
    <w:rsid w:val="009C70D2"/>
    <w:rsid w:val="009C7B58"/>
    <w:rsid w:val="009C7F54"/>
    <w:rsid w:val="009D01A4"/>
    <w:rsid w:val="009D01B3"/>
    <w:rsid w:val="009D10E8"/>
    <w:rsid w:val="009D1A87"/>
    <w:rsid w:val="009D1D91"/>
    <w:rsid w:val="009D224D"/>
    <w:rsid w:val="009D2553"/>
    <w:rsid w:val="009D2993"/>
    <w:rsid w:val="009D3E34"/>
    <w:rsid w:val="009D3EDB"/>
    <w:rsid w:val="009D4CDB"/>
    <w:rsid w:val="009D5174"/>
    <w:rsid w:val="009D61C1"/>
    <w:rsid w:val="009D698A"/>
    <w:rsid w:val="009D6B4F"/>
    <w:rsid w:val="009D6DFC"/>
    <w:rsid w:val="009D6FCC"/>
    <w:rsid w:val="009D7686"/>
    <w:rsid w:val="009D7A5D"/>
    <w:rsid w:val="009D7C08"/>
    <w:rsid w:val="009E067A"/>
    <w:rsid w:val="009E0D0A"/>
    <w:rsid w:val="009E1405"/>
    <w:rsid w:val="009E15AB"/>
    <w:rsid w:val="009E1A61"/>
    <w:rsid w:val="009E1DF4"/>
    <w:rsid w:val="009E1ED7"/>
    <w:rsid w:val="009E2BE7"/>
    <w:rsid w:val="009E321C"/>
    <w:rsid w:val="009E364F"/>
    <w:rsid w:val="009E4135"/>
    <w:rsid w:val="009E43D8"/>
    <w:rsid w:val="009E4B4F"/>
    <w:rsid w:val="009E4E80"/>
    <w:rsid w:val="009E5FD3"/>
    <w:rsid w:val="009E6878"/>
    <w:rsid w:val="009E69F3"/>
    <w:rsid w:val="009E69FC"/>
    <w:rsid w:val="009E6DC2"/>
    <w:rsid w:val="009E7358"/>
    <w:rsid w:val="009E771A"/>
    <w:rsid w:val="009E7764"/>
    <w:rsid w:val="009E7987"/>
    <w:rsid w:val="009E7C1D"/>
    <w:rsid w:val="009F0E27"/>
    <w:rsid w:val="009F1901"/>
    <w:rsid w:val="009F1AE8"/>
    <w:rsid w:val="009F1D8D"/>
    <w:rsid w:val="009F1E77"/>
    <w:rsid w:val="009F24BD"/>
    <w:rsid w:val="009F3104"/>
    <w:rsid w:val="009F33DD"/>
    <w:rsid w:val="009F381B"/>
    <w:rsid w:val="009F3A8B"/>
    <w:rsid w:val="009F3CCB"/>
    <w:rsid w:val="009F3EFC"/>
    <w:rsid w:val="009F406A"/>
    <w:rsid w:val="009F4CCF"/>
    <w:rsid w:val="009F4E47"/>
    <w:rsid w:val="009F4FE8"/>
    <w:rsid w:val="009F5D7C"/>
    <w:rsid w:val="009F64F5"/>
    <w:rsid w:val="009F68CC"/>
    <w:rsid w:val="00A005ED"/>
    <w:rsid w:val="00A0076F"/>
    <w:rsid w:val="00A01315"/>
    <w:rsid w:val="00A01893"/>
    <w:rsid w:val="00A021F0"/>
    <w:rsid w:val="00A02644"/>
    <w:rsid w:val="00A02D09"/>
    <w:rsid w:val="00A0360F"/>
    <w:rsid w:val="00A03C4E"/>
    <w:rsid w:val="00A043A1"/>
    <w:rsid w:val="00A05C54"/>
    <w:rsid w:val="00A06C3E"/>
    <w:rsid w:val="00A0775C"/>
    <w:rsid w:val="00A07DE3"/>
    <w:rsid w:val="00A07EDE"/>
    <w:rsid w:val="00A102BC"/>
    <w:rsid w:val="00A10499"/>
    <w:rsid w:val="00A1095E"/>
    <w:rsid w:val="00A111BE"/>
    <w:rsid w:val="00A117EE"/>
    <w:rsid w:val="00A11886"/>
    <w:rsid w:val="00A118EB"/>
    <w:rsid w:val="00A11998"/>
    <w:rsid w:val="00A11C09"/>
    <w:rsid w:val="00A11C86"/>
    <w:rsid w:val="00A120A0"/>
    <w:rsid w:val="00A1377C"/>
    <w:rsid w:val="00A15B01"/>
    <w:rsid w:val="00A16167"/>
    <w:rsid w:val="00A21CD1"/>
    <w:rsid w:val="00A21EF9"/>
    <w:rsid w:val="00A21F5F"/>
    <w:rsid w:val="00A22519"/>
    <w:rsid w:val="00A2264A"/>
    <w:rsid w:val="00A22860"/>
    <w:rsid w:val="00A23818"/>
    <w:rsid w:val="00A23FC2"/>
    <w:rsid w:val="00A246F3"/>
    <w:rsid w:val="00A2470E"/>
    <w:rsid w:val="00A24A0B"/>
    <w:rsid w:val="00A24E9D"/>
    <w:rsid w:val="00A253C9"/>
    <w:rsid w:val="00A256D1"/>
    <w:rsid w:val="00A25EA8"/>
    <w:rsid w:val="00A264FA"/>
    <w:rsid w:val="00A26B2B"/>
    <w:rsid w:val="00A27956"/>
    <w:rsid w:val="00A2796F"/>
    <w:rsid w:val="00A27E7B"/>
    <w:rsid w:val="00A3073A"/>
    <w:rsid w:val="00A30C71"/>
    <w:rsid w:val="00A31DC8"/>
    <w:rsid w:val="00A32A85"/>
    <w:rsid w:val="00A33217"/>
    <w:rsid w:val="00A336B2"/>
    <w:rsid w:val="00A33AAA"/>
    <w:rsid w:val="00A341DE"/>
    <w:rsid w:val="00A356B3"/>
    <w:rsid w:val="00A35758"/>
    <w:rsid w:val="00A35D55"/>
    <w:rsid w:val="00A364FD"/>
    <w:rsid w:val="00A371B3"/>
    <w:rsid w:val="00A37389"/>
    <w:rsid w:val="00A4080F"/>
    <w:rsid w:val="00A40A99"/>
    <w:rsid w:val="00A40AE0"/>
    <w:rsid w:val="00A41B11"/>
    <w:rsid w:val="00A41CE9"/>
    <w:rsid w:val="00A42C63"/>
    <w:rsid w:val="00A4305B"/>
    <w:rsid w:val="00A444E6"/>
    <w:rsid w:val="00A445C8"/>
    <w:rsid w:val="00A44CB0"/>
    <w:rsid w:val="00A46176"/>
    <w:rsid w:val="00A46B14"/>
    <w:rsid w:val="00A471C8"/>
    <w:rsid w:val="00A475C1"/>
    <w:rsid w:val="00A47A16"/>
    <w:rsid w:val="00A47F2A"/>
    <w:rsid w:val="00A501CC"/>
    <w:rsid w:val="00A50295"/>
    <w:rsid w:val="00A50FDC"/>
    <w:rsid w:val="00A5204E"/>
    <w:rsid w:val="00A5416A"/>
    <w:rsid w:val="00A54214"/>
    <w:rsid w:val="00A54D7A"/>
    <w:rsid w:val="00A54F82"/>
    <w:rsid w:val="00A55655"/>
    <w:rsid w:val="00A55FE7"/>
    <w:rsid w:val="00A56936"/>
    <w:rsid w:val="00A56AB6"/>
    <w:rsid w:val="00A5700C"/>
    <w:rsid w:val="00A57858"/>
    <w:rsid w:val="00A57D1F"/>
    <w:rsid w:val="00A57EA6"/>
    <w:rsid w:val="00A603E7"/>
    <w:rsid w:val="00A612BB"/>
    <w:rsid w:val="00A61317"/>
    <w:rsid w:val="00A61F7B"/>
    <w:rsid w:val="00A62451"/>
    <w:rsid w:val="00A62537"/>
    <w:rsid w:val="00A62DB9"/>
    <w:rsid w:val="00A64239"/>
    <w:rsid w:val="00A64B33"/>
    <w:rsid w:val="00A66606"/>
    <w:rsid w:val="00A66A41"/>
    <w:rsid w:val="00A67064"/>
    <w:rsid w:val="00A6712B"/>
    <w:rsid w:val="00A671E1"/>
    <w:rsid w:val="00A67204"/>
    <w:rsid w:val="00A673D7"/>
    <w:rsid w:val="00A67404"/>
    <w:rsid w:val="00A6799D"/>
    <w:rsid w:val="00A70731"/>
    <w:rsid w:val="00A707DC"/>
    <w:rsid w:val="00A70D4A"/>
    <w:rsid w:val="00A70EED"/>
    <w:rsid w:val="00A71339"/>
    <w:rsid w:val="00A71536"/>
    <w:rsid w:val="00A729B5"/>
    <w:rsid w:val="00A7430A"/>
    <w:rsid w:val="00A74F8E"/>
    <w:rsid w:val="00A77587"/>
    <w:rsid w:val="00A777EB"/>
    <w:rsid w:val="00A8043F"/>
    <w:rsid w:val="00A80644"/>
    <w:rsid w:val="00A807B3"/>
    <w:rsid w:val="00A80918"/>
    <w:rsid w:val="00A81F3D"/>
    <w:rsid w:val="00A827EC"/>
    <w:rsid w:val="00A82831"/>
    <w:rsid w:val="00A828A9"/>
    <w:rsid w:val="00A82A52"/>
    <w:rsid w:val="00A83010"/>
    <w:rsid w:val="00A83378"/>
    <w:rsid w:val="00A833E4"/>
    <w:rsid w:val="00A83540"/>
    <w:rsid w:val="00A83923"/>
    <w:rsid w:val="00A83B99"/>
    <w:rsid w:val="00A83C88"/>
    <w:rsid w:val="00A83E96"/>
    <w:rsid w:val="00A84323"/>
    <w:rsid w:val="00A845B3"/>
    <w:rsid w:val="00A847E1"/>
    <w:rsid w:val="00A85A56"/>
    <w:rsid w:val="00A85BB6"/>
    <w:rsid w:val="00A85BF0"/>
    <w:rsid w:val="00A85C44"/>
    <w:rsid w:val="00A86862"/>
    <w:rsid w:val="00A868ED"/>
    <w:rsid w:val="00A87624"/>
    <w:rsid w:val="00A879B4"/>
    <w:rsid w:val="00A91580"/>
    <w:rsid w:val="00A91FBC"/>
    <w:rsid w:val="00A91FE8"/>
    <w:rsid w:val="00A9446E"/>
    <w:rsid w:val="00A9477E"/>
    <w:rsid w:val="00A94A68"/>
    <w:rsid w:val="00A95513"/>
    <w:rsid w:val="00A95CFD"/>
    <w:rsid w:val="00A96052"/>
    <w:rsid w:val="00A96F4E"/>
    <w:rsid w:val="00A97133"/>
    <w:rsid w:val="00A97231"/>
    <w:rsid w:val="00A97379"/>
    <w:rsid w:val="00A978CE"/>
    <w:rsid w:val="00A979F0"/>
    <w:rsid w:val="00A97D06"/>
    <w:rsid w:val="00AA0307"/>
    <w:rsid w:val="00AA0EC7"/>
    <w:rsid w:val="00AA1560"/>
    <w:rsid w:val="00AA21BC"/>
    <w:rsid w:val="00AA38A1"/>
    <w:rsid w:val="00AA38EF"/>
    <w:rsid w:val="00AA4027"/>
    <w:rsid w:val="00AA4185"/>
    <w:rsid w:val="00AA4A93"/>
    <w:rsid w:val="00AA5076"/>
    <w:rsid w:val="00AA5A1A"/>
    <w:rsid w:val="00AA6146"/>
    <w:rsid w:val="00AA6434"/>
    <w:rsid w:val="00AA69B6"/>
    <w:rsid w:val="00AA6FE2"/>
    <w:rsid w:val="00AA737B"/>
    <w:rsid w:val="00AA7D95"/>
    <w:rsid w:val="00AB079B"/>
    <w:rsid w:val="00AB15B0"/>
    <w:rsid w:val="00AB1BDB"/>
    <w:rsid w:val="00AB1D67"/>
    <w:rsid w:val="00AB2423"/>
    <w:rsid w:val="00AB28A7"/>
    <w:rsid w:val="00AB29D4"/>
    <w:rsid w:val="00AB2CD2"/>
    <w:rsid w:val="00AB380E"/>
    <w:rsid w:val="00AB4516"/>
    <w:rsid w:val="00AB4687"/>
    <w:rsid w:val="00AB4815"/>
    <w:rsid w:val="00AB5162"/>
    <w:rsid w:val="00AB5591"/>
    <w:rsid w:val="00AB5C65"/>
    <w:rsid w:val="00AB6338"/>
    <w:rsid w:val="00AB67AF"/>
    <w:rsid w:val="00AB6BF0"/>
    <w:rsid w:val="00AB700B"/>
    <w:rsid w:val="00AB7186"/>
    <w:rsid w:val="00AB797B"/>
    <w:rsid w:val="00AB7982"/>
    <w:rsid w:val="00AC04AD"/>
    <w:rsid w:val="00AC13F6"/>
    <w:rsid w:val="00AC1F7E"/>
    <w:rsid w:val="00AC39F7"/>
    <w:rsid w:val="00AC3FC0"/>
    <w:rsid w:val="00AC477F"/>
    <w:rsid w:val="00AC479D"/>
    <w:rsid w:val="00AC4B5D"/>
    <w:rsid w:val="00AC5297"/>
    <w:rsid w:val="00AC55CA"/>
    <w:rsid w:val="00AC564A"/>
    <w:rsid w:val="00AC6F7E"/>
    <w:rsid w:val="00AC7858"/>
    <w:rsid w:val="00AC7DC5"/>
    <w:rsid w:val="00AC7E03"/>
    <w:rsid w:val="00AC7E27"/>
    <w:rsid w:val="00AD0C92"/>
    <w:rsid w:val="00AD0E3C"/>
    <w:rsid w:val="00AD16A1"/>
    <w:rsid w:val="00AD1AF4"/>
    <w:rsid w:val="00AD1D74"/>
    <w:rsid w:val="00AD2447"/>
    <w:rsid w:val="00AD2728"/>
    <w:rsid w:val="00AD289D"/>
    <w:rsid w:val="00AD2AD2"/>
    <w:rsid w:val="00AD2E5B"/>
    <w:rsid w:val="00AD3325"/>
    <w:rsid w:val="00AD4089"/>
    <w:rsid w:val="00AD410F"/>
    <w:rsid w:val="00AD41ED"/>
    <w:rsid w:val="00AD4323"/>
    <w:rsid w:val="00AD497F"/>
    <w:rsid w:val="00AD4D12"/>
    <w:rsid w:val="00AD5C99"/>
    <w:rsid w:val="00AD6461"/>
    <w:rsid w:val="00AD64EC"/>
    <w:rsid w:val="00AD6D8F"/>
    <w:rsid w:val="00AD7932"/>
    <w:rsid w:val="00AE0107"/>
    <w:rsid w:val="00AE034E"/>
    <w:rsid w:val="00AE0DAE"/>
    <w:rsid w:val="00AE0E7A"/>
    <w:rsid w:val="00AE113C"/>
    <w:rsid w:val="00AE13DE"/>
    <w:rsid w:val="00AE1533"/>
    <w:rsid w:val="00AE194B"/>
    <w:rsid w:val="00AE1AC5"/>
    <w:rsid w:val="00AE21F7"/>
    <w:rsid w:val="00AE23F0"/>
    <w:rsid w:val="00AE2578"/>
    <w:rsid w:val="00AE2BEC"/>
    <w:rsid w:val="00AE30E9"/>
    <w:rsid w:val="00AE4291"/>
    <w:rsid w:val="00AE510C"/>
    <w:rsid w:val="00AE5412"/>
    <w:rsid w:val="00AE629F"/>
    <w:rsid w:val="00AE66EA"/>
    <w:rsid w:val="00AE6A35"/>
    <w:rsid w:val="00AE6F47"/>
    <w:rsid w:val="00AE7061"/>
    <w:rsid w:val="00AE7235"/>
    <w:rsid w:val="00AE7BFD"/>
    <w:rsid w:val="00AE7D76"/>
    <w:rsid w:val="00AF07D2"/>
    <w:rsid w:val="00AF0B00"/>
    <w:rsid w:val="00AF0C1F"/>
    <w:rsid w:val="00AF0E16"/>
    <w:rsid w:val="00AF0FE4"/>
    <w:rsid w:val="00AF13C3"/>
    <w:rsid w:val="00AF1549"/>
    <w:rsid w:val="00AF20CB"/>
    <w:rsid w:val="00AF23B6"/>
    <w:rsid w:val="00AF32D0"/>
    <w:rsid w:val="00AF3A24"/>
    <w:rsid w:val="00AF444F"/>
    <w:rsid w:val="00AF478E"/>
    <w:rsid w:val="00AF5170"/>
    <w:rsid w:val="00AF5FCF"/>
    <w:rsid w:val="00AF61F6"/>
    <w:rsid w:val="00AF6D48"/>
    <w:rsid w:val="00AF6DD8"/>
    <w:rsid w:val="00AF6E52"/>
    <w:rsid w:val="00AF713D"/>
    <w:rsid w:val="00AF779F"/>
    <w:rsid w:val="00B00256"/>
    <w:rsid w:val="00B003B5"/>
    <w:rsid w:val="00B01237"/>
    <w:rsid w:val="00B02204"/>
    <w:rsid w:val="00B023AE"/>
    <w:rsid w:val="00B02722"/>
    <w:rsid w:val="00B02D5A"/>
    <w:rsid w:val="00B03DAD"/>
    <w:rsid w:val="00B04302"/>
    <w:rsid w:val="00B055F7"/>
    <w:rsid w:val="00B0611F"/>
    <w:rsid w:val="00B0698F"/>
    <w:rsid w:val="00B06C77"/>
    <w:rsid w:val="00B071DD"/>
    <w:rsid w:val="00B072E0"/>
    <w:rsid w:val="00B07529"/>
    <w:rsid w:val="00B07E4F"/>
    <w:rsid w:val="00B07F56"/>
    <w:rsid w:val="00B102A4"/>
    <w:rsid w:val="00B10756"/>
    <w:rsid w:val="00B10766"/>
    <w:rsid w:val="00B10E9D"/>
    <w:rsid w:val="00B11780"/>
    <w:rsid w:val="00B11998"/>
    <w:rsid w:val="00B11BCA"/>
    <w:rsid w:val="00B11D6C"/>
    <w:rsid w:val="00B11DF0"/>
    <w:rsid w:val="00B12180"/>
    <w:rsid w:val="00B121ED"/>
    <w:rsid w:val="00B123D2"/>
    <w:rsid w:val="00B12589"/>
    <w:rsid w:val="00B13EB6"/>
    <w:rsid w:val="00B14027"/>
    <w:rsid w:val="00B145D6"/>
    <w:rsid w:val="00B14875"/>
    <w:rsid w:val="00B14D23"/>
    <w:rsid w:val="00B14D78"/>
    <w:rsid w:val="00B14E35"/>
    <w:rsid w:val="00B151C2"/>
    <w:rsid w:val="00B1547B"/>
    <w:rsid w:val="00B154BF"/>
    <w:rsid w:val="00B159EF"/>
    <w:rsid w:val="00B16C3A"/>
    <w:rsid w:val="00B1717A"/>
    <w:rsid w:val="00B171CB"/>
    <w:rsid w:val="00B1755F"/>
    <w:rsid w:val="00B17592"/>
    <w:rsid w:val="00B17B60"/>
    <w:rsid w:val="00B17F85"/>
    <w:rsid w:val="00B20413"/>
    <w:rsid w:val="00B20642"/>
    <w:rsid w:val="00B210DE"/>
    <w:rsid w:val="00B215BB"/>
    <w:rsid w:val="00B217E5"/>
    <w:rsid w:val="00B21858"/>
    <w:rsid w:val="00B21B3F"/>
    <w:rsid w:val="00B2388D"/>
    <w:rsid w:val="00B23D57"/>
    <w:rsid w:val="00B23E19"/>
    <w:rsid w:val="00B24FA7"/>
    <w:rsid w:val="00B2565D"/>
    <w:rsid w:val="00B256B7"/>
    <w:rsid w:val="00B25A71"/>
    <w:rsid w:val="00B25C6D"/>
    <w:rsid w:val="00B27692"/>
    <w:rsid w:val="00B27B35"/>
    <w:rsid w:val="00B31592"/>
    <w:rsid w:val="00B31B35"/>
    <w:rsid w:val="00B31B42"/>
    <w:rsid w:val="00B3328D"/>
    <w:rsid w:val="00B33B2F"/>
    <w:rsid w:val="00B34232"/>
    <w:rsid w:val="00B3441D"/>
    <w:rsid w:val="00B344C6"/>
    <w:rsid w:val="00B3474F"/>
    <w:rsid w:val="00B34E7E"/>
    <w:rsid w:val="00B356FE"/>
    <w:rsid w:val="00B35A42"/>
    <w:rsid w:val="00B36034"/>
    <w:rsid w:val="00B36592"/>
    <w:rsid w:val="00B37385"/>
    <w:rsid w:val="00B37679"/>
    <w:rsid w:val="00B377B9"/>
    <w:rsid w:val="00B37B52"/>
    <w:rsid w:val="00B40172"/>
    <w:rsid w:val="00B403EA"/>
    <w:rsid w:val="00B40B95"/>
    <w:rsid w:val="00B411E7"/>
    <w:rsid w:val="00B41983"/>
    <w:rsid w:val="00B41B22"/>
    <w:rsid w:val="00B41D23"/>
    <w:rsid w:val="00B422B1"/>
    <w:rsid w:val="00B422F1"/>
    <w:rsid w:val="00B42437"/>
    <w:rsid w:val="00B42645"/>
    <w:rsid w:val="00B42676"/>
    <w:rsid w:val="00B42A0C"/>
    <w:rsid w:val="00B42BF5"/>
    <w:rsid w:val="00B431FF"/>
    <w:rsid w:val="00B4450E"/>
    <w:rsid w:val="00B44D62"/>
    <w:rsid w:val="00B44F1A"/>
    <w:rsid w:val="00B455EF"/>
    <w:rsid w:val="00B4653B"/>
    <w:rsid w:val="00B467E8"/>
    <w:rsid w:val="00B46E9E"/>
    <w:rsid w:val="00B478EC"/>
    <w:rsid w:val="00B47B55"/>
    <w:rsid w:val="00B5040B"/>
    <w:rsid w:val="00B506DE"/>
    <w:rsid w:val="00B507E5"/>
    <w:rsid w:val="00B51B15"/>
    <w:rsid w:val="00B51E67"/>
    <w:rsid w:val="00B52277"/>
    <w:rsid w:val="00B525D4"/>
    <w:rsid w:val="00B530C4"/>
    <w:rsid w:val="00B53954"/>
    <w:rsid w:val="00B53E8B"/>
    <w:rsid w:val="00B54014"/>
    <w:rsid w:val="00B546E6"/>
    <w:rsid w:val="00B549CF"/>
    <w:rsid w:val="00B54F39"/>
    <w:rsid w:val="00B54FC4"/>
    <w:rsid w:val="00B55765"/>
    <w:rsid w:val="00B55EB6"/>
    <w:rsid w:val="00B5688F"/>
    <w:rsid w:val="00B57298"/>
    <w:rsid w:val="00B606EA"/>
    <w:rsid w:val="00B608D9"/>
    <w:rsid w:val="00B61182"/>
    <w:rsid w:val="00B61549"/>
    <w:rsid w:val="00B6214E"/>
    <w:rsid w:val="00B622DC"/>
    <w:rsid w:val="00B622F5"/>
    <w:rsid w:val="00B6232F"/>
    <w:rsid w:val="00B624DD"/>
    <w:rsid w:val="00B62642"/>
    <w:rsid w:val="00B62773"/>
    <w:rsid w:val="00B62900"/>
    <w:rsid w:val="00B62990"/>
    <w:rsid w:val="00B631C6"/>
    <w:rsid w:val="00B638D0"/>
    <w:rsid w:val="00B64148"/>
    <w:rsid w:val="00B64BDA"/>
    <w:rsid w:val="00B650D7"/>
    <w:rsid w:val="00B65B06"/>
    <w:rsid w:val="00B65FB3"/>
    <w:rsid w:val="00B66832"/>
    <w:rsid w:val="00B668FA"/>
    <w:rsid w:val="00B6709B"/>
    <w:rsid w:val="00B6735F"/>
    <w:rsid w:val="00B67379"/>
    <w:rsid w:val="00B67A9E"/>
    <w:rsid w:val="00B67EB9"/>
    <w:rsid w:val="00B70985"/>
    <w:rsid w:val="00B71383"/>
    <w:rsid w:val="00B71C63"/>
    <w:rsid w:val="00B71D6A"/>
    <w:rsid w:val="00B72104"/>
    <w:rsid w:val="00B72832"/>
    <w:rsid w:val="00B72952"/>
    <w:rsid w:val="00B73CDD"/>
    <w:rsid w:val="00B73D76"/>
    <w:rsid w:val="00B74467"/>
    <w:rsid w:val="00B74B43"/>
    <w:rsid w:val="00B74DD8"/>
    <w:rsid w:val="00B752B9"/>
    <w:rsid w:val="00B752C2"/>
    <w:rsid w:val="00B7570C"/>
    <w:rsid w:val="00B7618C"/>
    <w:rsid w:val="00B763C2"/>
    <w:rsid w:val="00B76620"/>
    <w:rsid w:val="00B769B3"/>
    <w:rsid w:val="00B770B0"/>
    <w:rsid w:val="00B770DC"/>
    <w:rsid w:val="00B772C7"/>
    <w:rsid w:val="00B772FE"/>
    <w:rsid w:val="00B77A6C"/>
    <w:rsid w:val="00B807D8"/>
    <w:rsid w:val="00B80EEB"/>
    <w:rsid w:val="00B8147C"/>
    <w:rsid w:val="00B8151A"/>
    <w:rsid w:val="00B81EBD"/>
    <w:rsid w:val="00B822CB"/>
    <w:rsid w:val="00B82867"/>
    <w:rsid w:val="00B82D88"/>
    <w:rsid w:val="00B83C57"/>
    <w:rsid w:val="00B85107"/>
    <w:rsid w:val="00B85B67"/>
    <w:rsid w:val="00B85B9D"/>
    <w:rsid w:val="00B85DA3"/>
    <w:rsid w:val="00B860FB"/>
    <w:rsid w:val="00B878E2"/>
    <w:rsid w:val="00B87FD7"/>
    <w:rsid w:val="00B91B4F"/>
    <w:rsid w:val="00B92645"/>
    <w:rsid w:val="00B92BCA"/>
    <w:rsid w:val="00B937E6"/>
    <w:rsid w:val="00B94168"/>
    <w:rsid w:val="00B94DE8"/>
    <w:rsid w:val="00B95806"/>
    <w:rsid w:val="00B95A0D"/>
    <w:rsid w:val="00B95EC9"/>
    <w:rsid w:val="00B95FD6"/>
    <w:rsid w:val="00B9627E"/>
    <w:rsid w:val="00B963CC"/>
    <w:rsid w:val="00B9684A"/>
    <w:rsid w:val="00B96BA9"/>
    <w:rsid w:val="00B97350"/>
    <w:rsid w:val="00B97446"/>
    <w:rsid w:val="00B97501"/>
    <w:rsid w:val="00B97516"/>
    <w:rsid w:val="00B97D02"/>
    <w:rsid w:val="00B97EF8"/>
    <w:rsid w:val="00BA02B0"/>
    <w:rsid w:val="00BA04CA"/>
    <w:rsid w:val="00BA163C"/>
    <w:rsid w:val="00BA1C86"/>
    <w:rsid w:val="00BA1E5D"/>
    <w:rsid w:val="00BA24EF"/>
    <w:rsid w:val="00BA2A82"/>
    <w:rsid w:val="00BA37A2"/>
    <w:rsid w:val="00BA50EF"/>
    <w:rsid w:val="00BA5507"/>
    <w:rsid w:val="00BA5DC1"/>
    <w:rsid w:val="00BA7171"/>
    <w:rsid w:val="00BA7599"/>
    <w:rsid w:val="00BA7F83"/>
    <w:rsid w:val="00BB083E"/>
    <w:rsid w:val="00BB0B9F"/>
    <w:rsid w:val="00BB161C"/>
    <w:rsid w:val="00BB167B"/>
    <w:rsid w:val="00BB1C35"/>
    <w:rsid w:val="00BB2877"/>
    <w:rsid w:val="00BB2FF9"/>
    <w:rsid w:val="00BB31C0"/>
    <w:rsid w:val="00BB3803"/>
    <w:rsid w:val="00BB4AD7"/>
    <w:rsid w:val="00BB4B46"/>
    <w:rsid w:val="00BB53CD"/>
    <w:rsid w:val="00BB5A3F"/>
    <w:rsid w:val="00BB5AD3"/>
    <w:rsid w:val="00BB6175"/>
    <w:rsid w:val="00BB657C"/>
    <w:rsid w:val="00BB67E9"/>
    <w:rsid w:val="00BB6857"/>
    <w:rsid w:val="00BB6A09"/>
    <w:rsid w:val="00BC00A6"/>
    <w:rsid w:val="00BC0261"/>
    <w:rsid w:val="00BC0273"/>
    <w:rsid w:val="00BC0377"/>
    <w:rsid w:val="00BC0809"/>
    <w:rsid w:val="00BC0C74"/>
    <w:rsid w:val="00BC0CFD"/>
    <w:rsid w:val="00BC144A"/>
    <w:rsid w:val="00BC160E"/>
    <w:rsid w:val="00BC1CBC"/>
    <w:rsid w:val="00BC206F"/>
    <w:rsid w:val="00BC2A68"/>
    <w:rsid w:val="00BC3C60"/>
    <w:rsid w:val="00BC4452"/>
    <w:rsid w:val="00BC49FC"/>
    <w:rsid w:val="00BC569D"/>
    <w:rsid w:val="00BC603C"/>
    <w:rsid w:val="00BC6C27"/>
    <w:rsid w:val="00BC6D00"/>
    <w:rsid w:val="00BC6DC6"/>
    <w:rsid w:val="00BC705F"/>
    <w:rsid w:val="00BC7BD4"/>
    <w:rsid w:val="00BC7C72"/>
    <w:rsid w:val="00BC7CAE"/>
    <w:rsid w:val="00BC7F4C"/>
    <w:rsid w:val="00BD05FC"/>
    <w:rsid w:val="00BD0F71"/>
    <w:rsid w:val="00BD11FD"/>
    <w:rsid w:val="00BD2435"/>
    <w:rsid w:val="00BD24AC"/>
    <w:rsid w:val="00BD2575"/>
    <w:rsid w:val="00BD28B0"/>
    <w:rsid w:val="00BD2C6F"/>
    <w:rsid w:val="00BD2DAF"/>
    <w:rsid w:val="00BD2E93"/>
    <w:rsid w:val="00BD3370"/>
    <w:rsid w:val="00BD38EE"/>
    <w:rsid w:val="00BD3A30"/>
    <w:rsid w:val="00BD3B59"/>
    <w:rsid w:val="00BD3B95"/>
    <w:rsid w:val="00BD4001"/>
    <w:rsid w:val="00BD4016"/>
    <w:rsid w:val="00BD4DA5"/>
    <w:rsid w:val="00BD5B67"/>
    <w:rsid w:val="00BD60F1"/>
    <w:rsid w:val="00BD6792"/>
    <w:rsid w:val="00BD69F2"/>
    <w:rsid w:val="00BD7657"/>
    <w:rsid w:val="00BD7E24"/>
    <w:rsid w:val="00BE04BF"/>
    <w:rsid w:val="00BE1EC8"/>
    <w:rsid w:val="00BE2AB3"/>
    <w:rsid w:val="00BE37DC"/>
    <w:rsid w:val="00BE3908"/>
    <w:rsid w:val="00BE39D3"/>
    <w:rsid w:val="00BE3BD1"/>
    <w:rsid w:val="00BE3BD7"/>
    <w:rsid w:val="00BE44F4"/>
    <w:rsid w:val="00BE4F58"/>
    <w:rsid w:val="00BE5B64"/>
    <w:rsid w:val="00BE5DE1"/>
    <w:rsid w:val="00BE607E"/>
    <w:rsid w:val="00BE65A7"/>
    <w:rsid w:val="00BE77E4"/>
    <w:rsid w:val="00BE7F2E"/>
    <w:rsid w:val="00BF10CB"/>
    <w:rsid w:val="00BF1A41"/>
    <w:rsid w:val="00BF2326"/>
    <w:rsid w:val="00BF241F"/>
    <w:rsid w:val="00BF27DA"/>
    <w:rsid w:val="00BF2CB0"/>
    <w:rsid w:val="00BF3EE0"/>
    <w:rsid w:val="00BF4CE8"/>
    <w:rsid w:val="00BF4CF3"/>
    <w:rsid w:val="00BF5976"/>
    <w:rsid w:val="00BF5B9B"/>
    <w:rsid w:val="00BF5BBE"/>
    <w:rsid w:val="00BF7D0F"/>
    <w:rsid w:val="00C002B1"/>
    <w:rsid w:val="00C00559"/>
    <w:rsid w:val="00C00CE4"/>
    <w:rsid w:val="00C00D2B"/>
    <w:rsid w:val="00C01074"/>
    <w:rsid w:val="00C014C9"/>
    <w:rsid w:val="00C01625"/>
    <w:rsid w:val="00C01A36"/>
    <w:rsid w:val="00C0249A"/>
    <w:rsid w:val="00C02F3E"/>
    <w:rsid w:val="00C032E3"/>
    <w:rsid w:val="00C04D56"/>
    <w:rsid w:val="00C0580F"/>
    <w:rsid w:val="00C05F6E"/>
    <w:rsid w:val="00C06A07"/>
    <w:rsid w:val="00C06A6C"/>
    <w:rsid w:val="00C06DC5"/>
    <w:rsid w:val="00C074EA"/>
    <w:rsid w:val="00C0793C"/>
    <w:rsid w:val="00C07AE2"/>
    <w:rsid w:val="00C10F09"/>
    <w:rsid w:val="00C11201"/>
    <w:rsid w:val="00C115AE"/>
    <w:rsid w:val="00C11E7B"/>
    <w:rsid w:val="00C12BAD"/>
    <w:rsid w:val="00C134EA"/>
    <w:rsid w:val="00C14E69"/>
    <w:rsid w:val="00C15109"/>
    <w:rsid w:val="00C15215"/>
    <w:rsid w:val="00C15A26"/>
    <w:rsid w:val="00C15A93"/>
    <w:rsid w:val="00C165A2"/>
    <w:rsid w:val="00C165F5"/>
    <w:rsid w:val="00C16678"/>
    <w:rsid w:val="00C166D1"/>
    <w:rsid w:val="00C16CC9"/>
    <w:rsid w:val="00C16E29"/>
    <w:rsid w:val="00C1725F"/>
    <w:rsid w:val="00C17FE9"/>
    <w:rsid w:val="00C205DB"/>
    <w:rsid w:val="00C20BC8"/>
    <w:rsid w:val="00C21292"/>
    <w:rsid w:val="00C215EE"/>
    <w:rsid w:val="00C21819"/>
    <w:rsid w:val="00C21C16"/>
    <w:rsid w:val="00C2227A"/>
    <w:rsid w:val="00C231A2"/>
    <w:rsid w:val="00C23756"/>
    <w:rsid w:val="00C23A28"/>
    <w:rsid w:val="00C2471E"/>
    <w:rsid w:val="00C248F5"/>
    <w:rsid w:val="00C25571"/>
    <w:rsid w:val="00C2593B"/>
    <w:rsid w:val="00C25BDB"/>
    <w:rsid w:val="00C25EB6"/>
    <w:rsid w:val="00C25F9D"/>
    <w:rsid w:val="00C26529"/>
    <w:rsid w:val="00C26608"/>
    <w:rsid w:val="00C27D1B"/>
    <w:rsid w:val="00C30DE8"/>
    <w:rsid w:val="00C30DEC"/>
    <w:rsid w:val="00C31BC7"/>
    <w:rsid w:val="00C31DD6"/>
    <w:rsid w:val="00C326B6"/>
    <w:rsid w:val="00C32E6A"/>
    <w:rsid w:val="00C33125"/>
    <w:rsid w:val="00C33149"/>
    <w:rsid w:val="00C3351D"/>
    <w:rsid w:val="00C33938"/>
    <w:rsid w:val="00C33F92"/>
    <w:rsid w:val="00C346A9"/>
    <w:rsid w:val="00C346F5"/>
    <w:rsid w:val="00C34872"/>
    <w:rsid w:val="00C349D8"/>
    <w:rsid w:val="00C34FCD"/>
    <w:rsid w:val="00C361C9"/>
    <w:rsid w:val="00C3628C"/>
    <w:rsid w:val="00C36617"/>
    <w:rsid w:val="00C36B33"/>
    <w:rsid w:val="00C370D1"/>
    <w:rsid w:val="00C378BA"/>
    <w:rsid w:val="00C37A01"/>
    <w:rsid w:val="00C402B3"/>
    <w:rsid w:val="00C40A87"/>
    <w:rsid w:val="00C41303"/>
    <w:rsid w:val="00C418D2"/>
    <w:rsid w:val="00C4192A"/>
    <w:rsid w:val="00C41C42"/>
    <w:rsid w:val="00C422B4"/>
    <w:rsid w:val="00C425D4"/>
    <w:rsid w:val="00C43F81"/>
    <w:rsid w:val="00C446BA"/>
    <w:rsid w:val="00C45644"/>
    <w:rsid w:val="00C4637E"/>
    <w:rsid w:val="00C4671C"/>
    <w:rsid w:val="00C4767F"/>
    <w:rsid w:val="00C47B41"/>
    <w:rsid w:val="00C47EF6"/>
    <w:rsid w:val="00C50381"/>
    <w:rsid w:val="00C506CE"/>
    <w:rsid w:val="00C50B16"/>
    <w:rsid w:val="00C511FE"/>
    <w:rsid w:val="00C5197A"/>
    <w:rsid w:val="00C51DC7"/>
    <w:rsid w:val="00C52008"/>
    <w:rsid w:val="00C5226B"/>
    <w:rsid w:val="00C524BA"/>
    <w:rsid w:val="00C527BF"/>
    <w:rsid w:val="00C52B22"/>
    <w:rsid w:val="00C533D1"/>
    <w:rsid w:val="00C541FC"/>
    <w:rsid w:val="00C5466C"/>
    <w:rsid w:val="00C54D4F"/>
    <w:rsid w:val="00C55362"/>
    <w:rsid w:val="00C5564C"/>
    <w:rsid w:val="00C55F50"/>
    <w:rsid w:val="00C562B0"/>
    <w:rsid w:val="00C56340"/>
    <w:rsid w:val="00C56983"/>
    <w:rsid w:val="00C57239"/>
    <w:rsid w:val="00C5782C"/>
    <w:rsid w:val="00C57BC2"/>
    <w:rsid w:val="00C57D1F"/>
    <w:rsid w:val="00C57E91"/>
    <w:rsid w:val="00C60637"/>
    <w:rsid w:val="00C60CA2"/>
    <w:rsid w:val="00C61CF1"/>
    <w:rsid w:val="00C61E47"/>
    <w:rsid w:val="00C623D8"/>
    <w:rsid w:val="00C627B1"/>
    <w:rsid w:val="00C62E6D"/>
    <w:rsid w:val="00C63616"/>
    <w:rsid w:val="00C646AE"/>
    <w:rsid w:val="00C64E99"/>
    <w:rsid w:val="00C65AED"/>
    <w:rsid w:val="00C661A3"/>
    <w:rsid w:val="00C66504"/>
    <w:rsid w:val="00C67933"/>
    <w:rsid w:val="00C70742"/>
    <w:rsid w:val="00C70F03"/>
    <w:rsid w:val="00C715D8"/>
    <w:rsid w:val="00C716F7"/>
    <w:rsid w:val="00C71C0B"/>
    <w:rsid w:val="00C72210"/>
    <w:rsid w:val="00C7288F"/>
    <w:rsid w:val="00C72983"/>
    <w:rsid w:val="00C72B9E"/>
    <w:rsid w:val="00C73352"/>
    <w:rsid w:val="00C7339A"/>
    <w:rsid w:val="00C7370F"/>
    <w:rsid w:val="00C74147"/>
    <w:rsid w:val="00C74AD4"/>
    <w:rsid w:val="00C7588B"/>
    <w:rsid w:val="00C75B58"/>
    <w:rsid w:val="00C75E6C"/>
    <w:rsid w:val="00C76357"/>
    <w:rsid w:val="00C76782"/>
    <w:rsid w:val="00C76951"/>
    <w:rsid w:val="00C7728D"/>
    <w:rsid w:val="00C8076B"/>
    <w:rsid w:val="00C81AAA"/>
    <w:rsid w:val="00C82686"/>
    <w:rsid w:val="00C82C38"/>
    <w:rsid w:val="00C82F78"/>
    <w:rsid w:val="00C830B3"/>
    <w:rsid w:val="00C83856"/>
    <w:rsid w:val="00C8386B"/>
    <w:rsid w:val="00C84279"/>
    <w:rsid w:val="00C851F9"/>
    <w:rsid w:val="00C856C3"/>
    <w:rsid w:val="00C85811"/>
    <w:rsid w:val="00C8671F"/>
    <w:rsid w:val="00C8682A"/>
    <w:rsid w:val="00C86F11"/>
    <w:rsid w:val="00C87AF3"/>
    <w:rsid w:val="00C9191D"/>
    <w:rsid w:val="00C91A8E"/>
    <w:rsid w:val="00C928A9"/>
    <w:rsid w:val="00C931EE"/>
    <w:rsid w:val="00C934D7"/>
    <w:rsid w:val="00C936A3"/>
    <w:rsid w:val="00C93FB8"/>
    <w:rsid w:val="00C93FE1"/>
    <w:rsid w:val="00C948D8"/>
    <w:rsid w:val="00C95356"/>
    <w:rsid w:val="00C95606"/>
    <w:rsid w:val="00C95D83"/>
    <w:rsid w:val="00C95DE7"/>
    <w:rsid w:val="00C960FF"/>
    <w:rsid w:val="00C9658F"/>
    <w:rsid w:val="00C96DEB"/>
    <w:rsid w:val="00C97072"/>
    <w:rsid w:val="00C97B16"/>
    <w:rsid w:val="00C97DE4"/>
    <w:rsid w:val="00CA05DD"/>
    <w:rsid w:val="00CA07B7"/>
    <w:rsid w:val="00CA1646"/>
    <w:rsid w:val="00CA2655"/>
    <w:rsid w:val="00CA288F"/>
    <w:rsid w:val="00CA28E9"/>
    <w:rsid w:val="00CA2BD9"/>
    <w:rsid w:val="00CA33A8"/>
    <w:rsid w:val="00CA39EB"/>
    <w:rsid w:val="00CA4012"/>
    <w:rsid w:val="00CA4147"/>
    <w:rsid w:val="00CA478A"/>
    <w:rsid w:val="00CA562D"/>
    <w:rsid w:val="00CA5692"/>
    <w:rsid w:val="00CA5871"/>
    <w:rsid w:val="00CA5DDF"/>
    <w:rsid w:val="00CA6A53"/>
    <w:rsid w:val="00CA6DDF"/>
    <w:rsid w:val="00CA72BF"/>
    <w:rsid w:val="00CA7595"/>
    <w:rsid w:val="00CA7628"/>
    <w:rsid w:val="00CA7EEE"/>
    <w:rsid w:val="00CA7FD4"/>
    <w:rsid w:val="00CB0D55"/>
    <w:rsid w:val="00CB0FAE"/>
    <w:rsid w:val="00CB168C"/>
    <w:rsid w:val="00CB1861"/>
    <w:rsid w:val="00CB1C3A"/>
    <w:rsid w:val="00CB1CF1"/>
    <w:rsid w:val="00CB2555"/>
    <w:rsid w:val="00CB355A"/>
    <w:rsid w:val="00CB4280"/>
    <w:rsid w:val="00CB4444"/>
    <w:rsid w:val="00CB4C42"/>
    <w:rsid w:val="00CB4EE6"/>
    <w:rsid w:val="00CB5044"/>
    <w:rsid w:val="00CB5CB3"/>
    <w:rsid w:val="00CB6A4F"/>
    <w:rsid w:val="00CB6AFA"/>
    <w:rsid w:val="00CB6C73"/>
    <w:rsid w:val="00CB6ED6"/>
    <w:rsid w:val="00CB738B"/>
    <w:rsid w:val="00CB7686"/>
    <w:rsid w:val="00CC098C"/>
    <w:rsid w:val="00CC17B9"/>
    <w:rsid w:val="00CC1B0A"/>
    <w:rsid w:val="00CC2518"/>
    <w:rsid w:val="00CC25B3"/>
    <w:rsid w:val="00CC25C0"/>
    <w:rsid w:val="00CC2710"/>
    <w:rsid w:val="00CC3B7B"/>
    <w:rsid w:val="00CC44C6"/>
    <w:rsid w:val="00CC458C"/>
    <w:rsid w:val="00CC54C5"/>
    <w:rsid w:val="00CC5650"/>
    <w:rsid w:val="00CC5E22"/>
    <w:rsid w:val="00CC6156"/>
    <w:rsid w:val="00CC6CEF"/>
    <w:rsid w:val="00CC6ECF"/>
    <w:rsid w:val="00CC71F3"/>
    <w:rsid w:val="00CC7446"/>
    <w:rsid w:val="00CC7760"/>
    <w:rsid w:val="00CC7C2E"/>
    <w:rsid w:val="00CC7C35"/>
    <w:rsid w:val="00CD00ED"/>
    <w:rsid w:val="00CD0D10"/>
    <w:rsid w:val="00CD1DC4"/>
    <w:rsid w:val="00CD3208"/>
    <w:rsid w:val="00CD3821"/>
    <w:rsid w:val="00CD3B53"/>
    <w:rsid w:val="00CD4A7D"/>
    <w:rsid w:val="00CD5289"/>
    <w:rsid w:val="00CD55FE"/>
    <w:rsid w:val="00CD5CA7"/>
    <w:rsid w:val="00CD5D42"/>
    <w:rsid w:val="00CD64B0"/>
    <w:rsid w:val="00CD6663"/>
    <w:rsid w:val="00CD6973"/>
    <w:rsid w:val="00CD69CF"/>
    <w:rsid w:val="00CD6B56"/>
    <w:rsid w:val="00CD6CA5"/>
    <w:rsid w:val="00CD7AB0"/>
    <w:rsid w:val="00CD7E00"/>
    <w:rsid w:val="00CD7FC9"/>
    <w:rsid w:val="00CE02AA"/>
    <w:rsid w:val="00CE08C1"/>
    <w:rsid w:val="00CE095A"/>
    <w:rsid w:val="00CE0FEE"/>
    <w:rsid w:val="00CE0FFA"/>
    <w:rsid w:val="00CE179F"/>
    <w:rsid w:val="00CE2844"/>
    <w:rsid w:val="00CE39AD"/>
    <w:rsid w:val="00CE3A27"/>
    <w:rsid w:val="00CE61AE"/>
    <w:rsid w:val="00CE6A9E"/>
    <w:rsid w:val="00CE773F"/>
    <w:rsid w:val="00CE7E6B"/>
    <w:rsid w:val="00CF0172"/>
    <w:rsid w:val="00CF035B"/>
    <w:rsid w:val="00CF06FF"/>
    <w:rsid w:val="00CF0CF2"/>
    <w:rsid w:val="00CF0FA3"/>
    <w:rsid w:val="00CF1253"/>
    <w:rsid w:val="00CF22D6"/>
    <w:rsid w:val="00CF23DC"/>
    <w:rsid w:val="00CF2419"/>
    <w:rsid w:val="00CF2CDC"/>
    <w:rsid w:val="00CF3EB7"/>
    <w:rsid w:val="00CF4D4A"/>
    <w:rsid w:val="00CF5D5D"/>
    <w:rsid w:val="00CF6926"/>
    <w:rsid w:val="00CF7189"/>
    <w:rsid w:val="00CF74BB"/>
    <w:rsid w:val="00D00A38"/>
    <w:rsid w:val="00D012A0"/>
    <w:rsid w:val="00D021C3"/>
    <w:rsid w:val="00D02878"/>
    <w:rsid w:val="00D029B5"/>
    <w:rsid w:val="00D03150"/>
    <w:rsid w:val="00D0350D"/>
    <w:rsid w:val="00D03772"/>
    <w:rsid w:val="00D03C38"/>
    <w:rsid w:val="00D0450B"/>
    <w:rsid w:val="00D04962"/>
    <w:rsid w:val="00D05F7C"/>
    <w:rsid w:val="00D06A6F"/>
    <w:rsid w:val="00D06D1F"/>
    <w:rsid w:val="00D07B6C"/>
    <w:rsid w:val="00D1022A"/>
    <w:rsid w:val="00D102E9"/>
    <w:rsid w:val="00D104A6"/>
    <w:rsid w:val="00D1080D"/>
    <w:rsid w:val="00D109F1"/>
    <w:rsid w:val="00D10A33"/>
    <w:rsid w:val="00D12390"/>
    <w:rsid w:val="00D12D4F"/>
    <w:rsid w:val="00D12FC8"/>
    <w:rsid w:val="00D1303C"/>
    <w:rsid w:val="00D139D7"/>
    <w:rsid w:val="00D13DA0"/>
    <w:rsid w:val="00D14C6B"/>
    <w:rsid w:val="00D15585"/>
    <w:rsid w:val="00D156A9"/>
    <w:rsid w:val="00D15BA0"/>
    <w:rsid w:val="00D15D7F"/>
    <w:rsid w:val="00D16107"/>
    <w:rsid w:val="00D16A65"/>
    <w:rsid w:val="00D16C79"/>
    <w:rsid w:val="00D16F92"/>
    <w:rsid w:val="00D200E5"/>
    <w:rsid w:val="00D20191"/>
    <w:rsid w:val="00D208B5"/>
    <w:rsid w:val="00D208F1"/>
    <w:rsid w:val="00D20B8E"/>
    <w:rsid w:val="00D20BBF"/>
    <w:rsid w:val="00D214A6"/>
    <w:rsid w:val="00D21E86"/>
    <w:rsid w:val="00D21F01"/>
    <w:rsid w:val="00D21F34"/>
    <w:rsid w:val="00D21FAB"/>
    <w:rsid w:val="00D2226B"/>
    <w:rsid w:val="00D2234C"/>
    <w:rsid w:val="00D22E61"/>
    <w:rsid w:val="00D231AF"/>
    <w:rsid w:val="00D231EA"/>
    <w:rsid w:val="00D23645"/>
    <w:rsid w:val="00D24934"/>
    <w:rsid w:val="00D24E10"/>
    <w:rsid w:val="00D25343"/>
    <w:rsid w:val="00D25A27"/>
    <w:rsid w:val="00D26884"/>
    <w:rsid w:val="00D268D0"/>
    <w:rsid w:val="00D272B1"/>
    <w:rsid w:val="00D278C9"/>
    <w:rsid w:val="00D30353"/>
    <w:rsid w:val="00D30591"/>
    <w:rsid w:val="00D30652"/>
    <w:rsid w:val="00D3094A"/>
    <w:rsid w:val="00D3131C"/>
    <w:rsid w:val="00D31913"/>
    <w:rsid w:val="00D31C19"/>
    <w:rsid w:val="00D32784"/>
    <w:rsid w:val="00D32989"/>
    <w:rsid w:val="00D32A96"/>
    <w:rsid w:val="00D32B81"/>
    <w:rsid w:val="00D33229"/>
    <w:rsid w:val="00D33D87"/>
    <w:rsid w:val="00D33DBB"/>
    <w:rsid w:val="00D33E50"/>
    <w:rsid w:val="00D33ECA"/>
    <w:rsid w:val="00D341B4"/>
    <w:rsid w:val="00D345D0"/>
    <w:rsid w:val="00D3496D"/>
    <w:rsid w:val="00D349CD"/>
    <w:rsid w:val="00D351A3"/>
    <w:rsid w:val="00D35287"/>
    <w:rsid w:val="00D35798"/>
    <w:rsid w:val="00D35882"/>
    <w:rsid w:val="00D35BC2"/>
    <w:rsid w:val="00D366EE"/>
    <w:rsid w:val="00D36D2E"/>
    <w:rsid w:val="00D3786D"/>
    <w:rsid w:val="00D379D0"/>
    <w:rsid w:val="00D40BD9"/>
    <w:rsid w:val="00D41BF8"/>
    <w:rsid w:val="00D41C0B"/>
    <w:rsid w:val="00D41DE5"/>
    <w:rsid w:val="00D4262B"/>
    <w:rsid w:val="00D427A1"/>
    <w:rsid w:val="00D43543"/>
    <w:rsid w:val="00D43DBE"/>
    <w:rsid w:val="00D444E1"/>
    <w:rsid w:val="00D44906"/>
    <w:rsid w:val="00D4490A"/>
    <w:rsid w:val="00D449B7"/>
    <w:rsid w:val="00D44EBF"/>
    <w:rsid w:val="00D46AF0"/>
    <w:rsid w:val="00D47138"/>
    <w:rsid w:val="00D50349"/>
    <w:rsid w:val="00D50DC7"/>
    <w:rsid w:val="00D50DD9"/>
    <w:rsid w:val="00D51224"/>
    <w:rsid w:val="00D5227A"/>
    <w:rsid w:val="00D52282"/>
    <w:rsid w:val="00D525B8"/>
    <w:rsid w:val="00D52C2D"/>
    <w:rsid w:val="00D5384B"/>
    <w:rsid w:val="00D53888"/>
    <w:rsid w:val="00D53C23"/>
    <w:rsid w:val="00D5448E"/>
    <w:rsid w:val="00D5457F"/>
    <w:rsid w:val="00D54E2C"/>
    <w:rsid w:val="00D55205"/>
    <w:rsid w:val="00D552D6"/>
    <w:rsid w:val="00D557B7"/>
    <w:rsid w:val="00D5584B"/>
    <w:rsid w:val="00D5608A"/>
    <w:rsid w:val="00D5650C"/>
    <w:rsid w:val="00D56CD5"/>
    <w:rsid w:val="00D57990"/>
    <w:rsid w:val="00D600C9"/>
    <w:rsid w:val="00D6023B"/>
    <w:rsid w:val="00D602D9"/>
    <w:rsid w:val="00D60305"/>
    <w:rsid w:val="00D60740"/>
    <w:rsid w:val="00D609B5"/>
    <w:rsid w:val="00D60B74"/>
    <w:rsid w:val="00D60F20"/>
    <w:rsid w:val="00D610FD"/>
    <w:rsid w:val="00D61B20"/>
    <w:rsid w:val="00D61CCD"/>
    <w:rsid w:val="00D620E2"/>
    <w:rsid w:val="00D62630"/>
    <w:rsid w:val="00D63085"/>
    <w:rsid w:val="00D6325F"/>
    <w:rsid w:val="00D6370B"/>
    <w:rsid w:val="00D63973"/>
    <w:rsid w:val="00D63D50"/>
    <w:rsid w:val="00D63FE7"/>
    <w:rsid w:val="00D64079"/>
    <w:rsid w:val="00D643C2"/>
    <w:rsid w:val="00D645DB"/>
    <w:rsid w:val="00D648C8"/>
    <w:rsid w:val="00D650DA"/>
    <w:rsid w:val="00D65462"/>
    <w:rsid w:val="00D654E2"/>
    <w:rsid w:val="00D6593E"/>
    <w:rsid w:val="00D659B3"/>
    <w:rsid w:val="00D65B61"/>
    <w:rsid w:val="00D65CE5"/>
    <w:rsid w:val="00D663C2"/>
    <w:rsid w:val="00D66742"/>
    <w:rsid w:val="00D66F5F"/>
    <w:rsid w:val="00D67DDE"/>
    <w:rsid w:val="00D70466"/>
    <w:rsid w:val="00D70735"/>
    <w:rsid w:val="00D70E65"/>
    <w:rsid w:val="00D71232"/>
    <w:rsid w:val="00D712F9"/>
    <w:rsid w:val="00D71E4A"/>
    <w:rsid w:val="00D72BA6"/>
    <w:rsid w:val="00D72D0C"/>
    <w:rsid w:val="00D7402E"/>
    <w:rsid w:val="00D7507E"/>
    <w:rsid w:val="00D7617E"/>
    <w:rsid w:val="00D76D3A"/>
    <w:rsid w:val="00D7738A"/>
    <w:rsid w:val="00D77A5B"/>
    <w:rsid w:val="00D80062"/>
    <w:rsid w:val="00D802C0"/>
    <w:rsid w:val="00D80330"/>
    <w:rsid w:val="00D80599"/>
    <w:rsid w:val="00D80985"/>
    <w:rsid w:val="00D80FC8"/>
    <w:rsid w:val="00D8155C"/>
    <w:rsid w:val="00D81B24"/>
    <w:rsid w:val="00D81E8D"/>
    <w:rsid w:val="00D8281A"/>
    <w:rsid w:val="00D82D9B"/>
    <w:rsid w:val="00D832C0"/>
    <w:rsid w:val="00D8441F"/>
    <w:rsid w:val="00D84498"/>
    <w:rsid w:val="00D846C3"/>
    <w:rsid w:val="00D84800"/>
    <w:rsid w:val="00D849AE"/>
    <w:rsid w:val="00D850C4"/>
    <w:rsid w:val="00D859E5"/>
    <w:rsid w:val="00D85A07"/>
    <w:rsid w:val="00D85A6D"/>
    <w:rsid w:val="00D85C4D"/>
    <w:rsid w:val="00D86E10"/>
    <w:rsid w:val="00D8731E"/>
    <w:rsid w:val="00D873F9"/>
    <w:rsid w:val="00D87765"/>
    <w:rsid w:val="00D87F02"/>
    <w:rsid w:val="00D904AD"/>
    <w:rsid w:val="00D90F20"/>
    <w:rsid w:val="00D92264"/>
    <w:rsid w:val="00D930B7"/>
    <w:rsid w:val="00D93127"/>
    <w:rsid w:val="00D9363A"/>
    <w:rsid w:val="00D93DCC"/>
    <w:rsid w:val="00D9535D"/>
    <w:rsid w:val="00D95BF3"/>
    <w:rsid w:val="00D95D3E"/>
    <w:rsid w:val="00D95FE7"/>
    <w:rsid w:val="00D962D4"/>
    <w:rsid w:val="00D96738"/>
    <w:rsid w:val="00D97148"/>
    <w:rsid w:val="00D97E08"/>
    <w:rsid w:val="00DA04F2"/>
    <w:rsid w:val="00DA060E"/>
    <w:rsid w:val="00DA06E3"/>
    <w:rsid w:val="00DA0A9C"/>
    <w:rsid w:val="00DA0BF4"/>
    <w:rsid w:val="00DA0F97"/>
    <w:rsid w:val="00DA1112"/>
    <w:rsid w:val="00DA154C"/>
    <w:rsid w:val="00DA1EAA"/>
    <w:rsid w:val="00DA2557"/>
    <w:rsid w:val="00DA2D09"/>
    <w:rsid w:val="00DA3BB0"/>
    <w:rsid w:val="00DA3ED9"/>
    <w:rsid w:val="00DA42B2"/>
    <w:rsid w:val="00DA4EB6"/>
    <w:rsid w:val="00DA5425"/>
    <w:rsid w:val="00DA5495"/>
    <w:rsid w:val="00DA5539"/>
    <w:rsid w:val="00DA5B76"/>
    <w:rsid w:val="00DA5CCF"/>
    <w:rsid w:val="00DA5EDE"/>
    <w:rsid w:val="00DA6A79"/>
    <w:rsid w:val="00DA7BDB"/>
    <w:rsid w:val="00DB0078"/>
    <w:rsid w:val="00DB04E0"/>
    <w:rsid w:val="00DB057B"/>
    <w:rsid w:val="00DB0723"/>
    <w:rsid w:val="00DB0B0A"/>
    <w:rsid w:val="00DB1603"/>
    <w:rsid w:val="00DB1675"/>
    <w:rsid w:val="00DB1821"/>
    <w:rsid w:val="00DB1883"/>
    <w:rsid w:val="00DB1B19"/>
    <w:rsid w:val="00DB1C08"/>
    <w:rsid w:val="00DB1F2E"/>
    <w:rsid w:val="00DB213E"/>
    <w:rsid w:val="00DB22E9"/>
    <w:rsid w:val="00DB23FA"/>
    <w:rsid w:val="00DB27B1"/>
    <w:rsid w:val="00DB2F84"/>
    <w:rsid w:val="00DB394E"/>
    <w:rsid w:val="00DB43A8"/>
    <w:rsid w:val="00DB44B8"/>
    <w:rsid w:val="00DB4575"/>
    <w:rsid w:val="00DB4A60"/>
    <w:rsid w:val="00DB4F75"/>
    <w:rsid w:val="00DB4FA3"/>
    <w:rsid w:val="00DB584A"/>
    <w:rsid w:val="00DB5A8B"/>
    <w:rsid w:val="00DB65EC"/>
    <w:rsid w:val="00DB713E"/>
    <w:rsid w:val="00DB714E"/>
    <w:rsid w:val="00DC006F"/>
    <w:rsid w:val="00DC0F28"/>
    <w:rsid w:val="00DC1659"/>
    <w:rsid w:val="00DC18E8"/>
    <w:rsid w:val="00DC2A9F"/>
    <w:rsid w:val="00DC3387"/>
    <w:rsid w:val="00DC3431"/>
    <w:rsid w:val="00DC45A1"/>
    <w:rsid w:val="00DC4CEF"/>
    <w:rsid w:val="00DC4E0C"/>
    <w:rsid w:val="00DC4EC8"/>
    <w:rsid w:val="00DC4F5D"/>
    <w:rsid w:val="00DC501C"/>
    <w:rsid w:val="00DC566B"/>
    <w:rsid w:val="00DC56B2"/>
    <w:rsid w:val="00DC581B"/>
    <w:rsid w:val="00DC66C7"/>
    <w:rsid w:val="00DC6B1D"/>
    <w:rsid w:val="00DC6B23"/>
    <w:rsid w:val="00DC714F"/>
    <w:rsid w:val="00DC7F3F"/>
    <w:rsid w:val="00DD016B"/>
    <w:rsid w:val="00DD042E"/>
    <w:rsid w:val="00DD051D"/>
    <w:rsid w:val="00DD0610"/>
    <w:rsid w:val="00DD0D57"/>
    <w:rsid w:val="00DD13B4"/>
    <w:rsid w:val="00DD1C0A"/>
    <w:rsid w:val="00DD21AB"/>
    <w:rsid w:val="00DD282C"/>
    <w:rsid w:val="00DD2904"/>
    <w:rsid w:val="00DD327C"/>
    <w:rsid w:val="00DD33AD"/>
    <w:rsid w:val="00DD362B"/>
    <w:rsid w:val="00DD49E7"/>
    <w:rsid w:val="00DD5196"/>
    <w:rsid w:val="00DD5844"/>
    <w:rsid w:val="00DD58B2"/>
    <w:rsid w:val="00DD5D15"/>
    <w:rsid w:val="00DD6208"/>
    <w:rsid w:val="00DD6916"/>
    <w:rsid w:val="00DD6997"/>
    <w:rsid w:val="00DD6B70"/>
    <w:rsid w:val="00DD7002"/>
    <w:rsid w:val="00DD7728"/>
    <w:rsid w:val="00DD7DFA"/>
    <w:rsid w:val="00DE06BE"/>
    <w:rsid w:val="00DE2D00"/>
    <w:rsid w:val="00DE2F0E"/>
    <w:rsid w:val="00DE2F85"/>
    <w:rsid w:val="00DE3286"/>
    <w:rsid w:val="00DE35C0"/>
    <w:rsid w:val="00DE383A"/>
    <w:rsid w:val="00DE3E78"/>
    <w:rsid w:val="00DE3EC7"/>
    <w:rsid w:val="00DE5F0E"/>
    <w:rsid w:val="00DE6002"/>
    <w:rsid w:val="00DE6003"/>
    <w:rsid w:val="00DE60E7"/>
    <w:rsid w:val="00DE61C3"/>
    <w:rsid w:val="00DE7382"/>
    <w:rsid w:val="00DE7E40"/>
    <w:rsid w:val="00DE7E8D"/>
    <w:rsid w:val="00DF1550"/>
    <w:rsid w:val="00DF1BE1"/>
    <w:rsid w:val="00DF2241"/>
    <w:rsid w:val="00DF2332"/>
    <w:rsid w:val="00DF2F71"/>
    <w:rsid w:val="00DF311A"/>
    <w:rsid w:val="00DF3123"/>
    <w:rsid w:val="00DF4260"/>
    <w:rsid w:val="00DF4525"/>
    <w:rsid w:val="00DF539D"/>
    <w:rsid w:val="00DF53AE"/>
    <w:rsid w:val="00DF5564"/>
    <w:rsid w:val="00DF5837"/>
    <w:rsid w:val="00DF607E"/>
    <w:rsid w:val="00DF61BF"/>
    <w:rsid w:val="00DF6444"/>
    <w:rsid w:val="00DF6502"/>
    <w:rsid w:val="00DF6887"/>
    <w:rsid w:val="00DF71F1"/>
    <w:rsid w:val="00DF746C"/>
    <w:rsid w:val="00DF78AF"/>
    <w:rsid w:val="00DF7AB5"/>
    <w:rsid w:val="00E011E8"/>
    <w:rsid w:val="00E01912"/>
    <w:rsid w:val="00E0198A"/>
    <w:rsid w:val="00E01A29"/>
    <w:rsid w:val="00E01D82"/>
    <w:rsid w:val="00E025FC"/>
    <w:rsid w:val="00E0291E"/>
    <w:rsid w:val="00E02D92"/>
    <w:rsid w:val="00E0309D"/>
    <w:rsid w:val="00E03493"/>
    <w:rsid w:val="00E043C0"/>
    <w:rsid w:val="00E043C1"/>
    <w:rsid w:val="00E04618"/>
    <w:rsid w:val="00E04716"/>
    <w:rsid w:val="00E04F98"/>
    <w:rsid w:val="00E05064"/>
    <w:rsid w:val="00E06343"/>
    <w:rsid w:val="00E063D8"/>
    <w:rsid w:val="00E06CD3"/>
    <w:rsid w:val="00E0752C"/>
    <w:rsid w:val="00E0793E"/>
    <w:rsid w:val="00E079D0"/>
    <w:rsid w:val="00E07C63"/>
    <w:rsid w:val="00E108A1"/>
    <w:rsid w:val="00E11E98"/>
    <w:rsid w:val="00E12730"/>
    <w:rsid w:val="00E13A46"/>
    <w:rsid w:val="00E143AC"/>
    <w:rsid w:val="00E145FD"/>
    <w:rsid w:val="00E156B6"/>
    <w:rsid w:val="00E15A2A"/>
    <w:rsid w:val="00E16B05"/>
    <w:rsid w:val="00E16EFA"/>
    <w:rsid w:val="00E16F47"/>
    <w:rsid w:val="00E17115"/>
    <w:rsid w:val="00E172E2"/>
    <w:rsid w:val="00E219FE"/>
    <w:rsid w:val="00E21EF2"/>
    <w:rsid w:val="00E21F9D"/>
    <w:rsid w:val="00E2230C"/>
    <w:rsid w:val="00E2289F"/>
    <w:rsid w:val="00E22BF9"/>
    <w:rsid w:val="00E231ED"/>
    <w:rsid w:val="00E23B94"/>
    <w:rsid w:val="00E24617"/>
    <w:rsid w:val="00E24AC0"/>
    <w:rsid w:val="00E24F5A"/>
    <w:rsid w:val="00E250B8"/>
    <w:rsid w:val="00E251D6"/>
    <w:rsid w:val="00E2546F"/>
    <w:rsid w:val="00E25BDE"/>
    <w:rsid w:val="00E25F9A"/>
    <w:rsid w:val="00E260C0"/>
    <w:rsid w:val="00E2671D"/>
    <w:rsid w:val="00E26846"/>
    <w:rsid w:val="00E26B26"/>
    <w:rsid w:val="00E26CC9"/>
    <w:rsid w:val="00E27383"/>
    <w:rsid w:val="00E3008D"/>
    <w:rsid w:val="00E3070F"/>
    <w:rsid w:val="00E308FA"/>
    <w:rsid w:val="00E3092A"/>
    <w:rsid w:val="00E31999"/>
    <w:rsid w:val="00E31C4E"/>
    <w:rsid w:val="00E31D1B"/>
    <w:rsid w:val="00E31FE3"/>
    <w:rsid w:val="00E32628"/>
    <w:rsid w:val="00E32713"/>
    <w:rsid w:val="00E343D3"/>
    <w:rsid w:val="00E34853"/>
    <w:rsid w:val="00E34F1F"/>
    <w:rsid w:val="00E35C5E"/>
    <w:rsid w:val="00E360A1"/>
    <w:rsid w:val="00E36252"/>
    <w:rsid w:val="00E36609"/>
    <w:rsid w:val="00E379FC"/>
    <w:rsid w:val="00E407DE"/>
    <w:rsid w:val="00E40E66"/>
    <w:rsid w:val="00E41627"/>
    <w:rsid w:val="00E41A22"/>
    <w:rsid w:val="00E41D80"/>
    <w:rsid w:val="00E420EA"/>
    <w:rsid w:val="00E42C20"/>
    <w:rsid w:val="00E42DAA"/>
    <w:rsid w:val="00E43FF0"/>
    <w:rsid w:val="00E44B0A"/>
    <w:rsid w:val="00E45057"/>
    <w:rsid w:val="00E45125"/>
    <w:rsid w:val="00E45296"/>
    <w:rsid w:val="00E45DA9"/>
    <w:rsid w:val="00E46164"/>
    <w:rsid w:val="00E46456"/>
    <w:rsid w:val="00E46523"/>
    <w:rsid w:val="00E46C57"/>
    <w:rsid w:val="00E4744A"/>
    <w:rsid w:val="00E47C7B"/>
    <w:rsid w:val="00E509DF"/>
    <w:rsid w:val="00E513E4"/>
    <w:rsid w:val="00E516B2"/>
    <w:rsid w:val="00E51924"/>
    <w:rsid w:val="00E51C0C"/>
    <w:rsid w:val="00E52156"/>
    <w:rsid w:val="00E521F4"/>
    <w:rsid w:val="00E52766"/>
    <w:rsid w:val="00E52957"/>
    <w:rsid w:val="00E52BDF"/>
    <w:rsid w:val="00E53005"/>
    <w:rsid w:val="00E54498"/>
    <w:rsid w:val="00E54AE3"/>
    <w:rsid w:val="00E54F31"/>
    <w:rsid w:val="00E555B7"/>
    <w:rsid w:val="00E55B9B"/>
    <w:rsid w:val="00E55C3E"/>
    <w:rsid w:val="00E55D9E"/>
    <w:rsid w:val="00E55F29"/>
    <w:rsid w:val="00E56082"/>
    <w:rsid w:val="00E565B7"/>
    <w:rsid w:val="00E5711B"/>
    <w:rsid w:val="00E5717C"/>
    <w:rsid w:val="00E6002F"/>
    <w:rsid w:val="00E60639"/>
    <w:rsid w:val="00E60700"/>
    <w:rsid w:val="00E60977"/>
    <w:rsid w:val="00E60BCB"/>
    <w:rsid w:val="00E61203"/>
    <w:rsid w:val="00E612AC"/>
    <w:rsid w:val="00E61718"/>
    <w:rsid w:val="00E62278"/>
    <w:rsid w:val="00E62366"/>
    <w:rsid w:val="00E625BD"/>
    <w:rsid w:val="00E62CAE"/>
    <w:rsid w:val="00E62E3A"/>
    <w:rsid w:val="00E62E53"/>
    <w:rsid w:val="00E63A30"/>
    <w:rsid w:val="00E63D70"/>
    <w:rsid w:val="00E640F3"/>
    <w:rsid w:val="00E64647"/>
    <w:rsid w:val="00E64C57"/>
    <w:rsid w:val="00E64EA7"/>
    <w:rsid w:val="00E650E6"/>
    <w:rsid w:val="00E6537A"/>
    <w:rsid w:val="00E655D8"/>
    <w:rsid w:val="00E65C4B"/>
    <w:rsid w:val="00E66180"/>
    <w:rsid w:val="00E66C3A"/>
    <w:rsid w:val="00E66F67"/>
    <w:rsid w:val="00E67100"/>
    <w:rsid w:val="00E67E3C"/>
    <w:rsid w:val="00E67F83"/>
    <w:rsid w:val="00E70714"/>
    <w:rsid w:val="00E7134A"/>
    <w:rsid w:val="00E71F19"/>
    <w:rsid w:val="00E73042"/>
    <w:rsid w:val="00E747F0"/>
    <w:rsid w:val="00E769DE"/>
    <w:rsid w:val="00E776B4"/>
    <w:rsid w:val="00E7793D"/>
    <w:rsid w:val="00E77988"/>
    <w:rsid w:val="00E77D49"/>
    <w:rsid w:val="00E800FA"/>
    <w:rsid w:val="00E80428"/>
    <w:rsid w:val="00E80DB2"/>
    <w:rsid w:val="00E810A0"/>
    <w:rsid w:val="00E814FD"/>
    <w:rsid w:val="00E8157E"/>
    <w:rsid w:val="00E8186D"/>
    <w:rsid w:val="00E81E76"/>
    <w:rsid w:val="00E82249"/>
    <w:rsid w:val="00E82324"/>
    <w:rsid w:val="00E82866"/>
    <w:rsid w:val="00E83021"/>
    <w:rsid w:val="00E831D3"/>
    <w:rsid w:val="00E838E2"/>
    <w:rsid w:val="00E83A98"/>
    <w:rsid w:val="00E8450B"/>
    <w:rsid w:val="00E84C1D"/>
    <w:rsid w:val="00E84C9C"/>
    <w:rsid w:val="00E85531"/>
    <w:rsid w:val="00E85732"/>
    <w:rsid w:val="00E8575F"/>
    <w:rsid w:val="00E85810"/>
    <w:rsid w:val="00E86221"/>
    <w:rsid w:val="00E86686"/>
    <w:rsid w:val="00E868AE"/>
    <w:rsid w:val="00E86A39"/>
    <w:rsid w:val="00E86D4F"/>
    <w:rsid w:val="00E86EFB"/>
    <w:rsid w:val="00E8781E"/>
    <w:rsid w:val="00E91650"/>
    <w:rsid w:val="00E91970"/>
    <w:rsid w:val="00E91A63"/>
    <w:rsid w:val="00E91AC4"/>
    <w:rsid w:val="00E920DB"/>
    <w:rsid w:val="00E922E7"/>
    <w:rsid w:val="00E92AAD"/>
    <w:rsid w:val="00E92AD5"/>
    <w:rsid w:val="00E93763"/>
    <w:rsid w:val="00E93785"/>
    <w:rsid w:val="00E94188"/>
    <w:rsid w:val="00E94414"/>
    <w:rsid w:val="00E94E08"/>
    <w:rsid w:val="00E94FA5"/>
    <w:rsid w:val="00E95A76"/>
    <w:rsid w:val="00E963D4"/>
    <w:rsid w:val="00E965A2"/>
    <w:rsid w:val="00E97370"/>
    <w:rsid w:val="00E97EB1"/>
    <w:rsid w:val="00EA0BCB"/>
    <w:rsid w:val="00EA0E65"/>
    <w:rsid w:val="00EA13D5"/>
    <w:rsid w:val="00EA1D4F"/>
    <w:rsid w:val="00EA27E1"/>
    <w:rsid w:val="00EA3193"/>
    <w:rsid w:val="00EA346F"/>
    <w:rsid w:val="00EA41B7"/>
    <w:rsid w:val="00EA425F"/>
    <w:rsid w:val="00EA4625"/>
    <w:rsid w:val="00EA4734"/>
    <w:rsid w:val="00EA4B8E"/>
    <w:rsid w:val="00EA5041"/>
    <w:rsid w:val="00EA52C6"/>
    <w:rsid w:val="00EA5AC3"/>
    <w:rsid w:val="00EA6063"/>
    <w:rsid w:val="00EA734F"/>
    <w:rsid w:val="00EA759A"/>
    <w:rsid w:val="00EA75DD"/>
    <w:rsid w:val="00EA75E6"/>
    <w:rsid w:val="00EA7AC0"/>
    <w:rsid w:val="00EB02EE"/>
    <w:rsid w:val="00EB08E2"/>
    <w:rsid w:val="00EB094F"/>
    <w:rsid w:val="00EB0B17"/>
    <w:rsid w:val="00EB1059"/>
    <w:rsid w:val="00EB11C8"/>
    <w:rsid w:val="00EB1433"/>
    <w:rsid w:val="00EB2947"/>
    <w:rsid w:val="00EB36B4"/>
    <w:rsid w:val="00EB3A7A"/>
    <w:rsid w:val="00EB4F0D"/>
    <w:rsid w:val="00EB5296"/>
    <w:rsid w:val="00EB55FC"/>
    <w:rsid w:val="00EB5732"/>
    <w:rsid w:val="00EB5B97"/>
    <w:rsid w:val="00EB60BA"/>
    <w:rsid w:val="00EB60C1"/>
    <w:rsid w:val="00EB64B5"/>
    <w:rsid w:val="00EB660D"/>
    <w:rsid w:val="00EB676D"/>
    <w:rsid w:val="00EB74BD"/>
    <w:rsid w:val="00EB7735"/>
    <w:rsid w:val="00EB7DC1"/>
    <w:rsid w:val="00EC013C"/>
    <w:rsid w:val="00EC02FB"/>
    <w:rsid w:val="00EC067E"/>
    <w:rsid w:val="00EC07E4"/>
    <w:rsid w:val="00EC0ACB"/>
    <w:rsid w:val="00EC111B"/>
    <w:rsid w:val="00EC1D05"/>
    <w:rsid w:val="00EC26F7"/>
    <w:rsid w:val="00EC2FCB"/>
    <w:rsid w:val="00EC352F"/>
    <w:rsid w:val="00EC366C"/>
    <w:rsid w:val="00EC389B"/>
    <w:rsid w:val="00EC4483"/>
    <w:rsid w:val="00EC50D4"/>
    <w:rsid w:val="00EC60C7"/>
    <w:rsid w:val="00EC62E2"/>
    <w:rsid w:val="00EC6A65"/>
    <w:rsid w:val="00EC6CBB"/>
    <w:rsid w:val="00EC7137"/>
    <w:rsid w:val="00EC7467"/>
    <w:rsid w:val="00EC7CFD"/>
    <w:rsid w:val="00EC7DBF"/>
    <w:rsid w:val="00ED0B58"/>
    <w:rsid w:val="00ED0E56"/>
    <w:rsid w:val="00ED14CE"/>
    <w:rsid w:val="00ED1E69"/>
    <w:rsid w:val="00ED208E"/>
    <w:rsid w:val="00ED2167"/>
    <w:rsid w:val="00ED2DA8"/>
    <w:rsid w:val="00ED2E00"/>
    <w:rsid w:val="00ED30C7"/>
    <w:rsid w:val="00ED32E6"/>
    <w:rsid w:val="00ED3DBE"/>
    <w:rsid w:val="00ED4563"/>
    <w:rsid w:val="00ED4F5A"/>
    <w:rsid w:val="00ED4FDC"/>
    <w:rsid w:val="00ED64ED"/>
    <w:rsid w:val="00ED7537"/>
    <w:rsid w:val="00ED7B44"/>
    <w:rsid w:val="00EE01E5"/>
    <w:rsid w:val="00EE3451"/>
    <w:rsid w:val="00EE3B87"/>
    <w:rsid w:val="00EE3DAB"/>
    <w:rsid w:val="00EE4117"/>
    <w:rsid w:val="00EE4729"/>
    <w:rsid w:val="00EE4856"/>
    <w:rsid w:val="00EE4E33"/>
    <w:rsid w:val="00EE4F42"/>
    <w:rsid w:val="00EE551D"/>
    <w:rsid w:val="00EE6079"/>
    <w:rsid w:val="00EE622B"/>
    <w:rsid w:val="00EE66A0"/>
    <w:rsid w:val="00EE6777"/>
    <w:rsid w:val="00EE6793"/>
    <w:rsid w:val="00EF0B16"/>
    <w:rsid w:val="00EF1F1B"/>
    <w:rsid w:val="00EF26E9"/>
    <w:rsid w:val="00EF28C4"/>
    <w:rsid w:val="00EF31B8"/>
    <w:rsid w:val="00EF361F"/>
    <w:rsid w:val="00EF3D32"/>
    <w:rsid w:val="00EF514D"/>
    <w:rsid w:val="00EF5AD4"/>
    <w:rsid w:val="00EF5F2C"/>
    <w:rsid w:val="00EF6317"/>
    <w:rsid w:val="00EF6C3B"/>
    <w:rsid w:val="00EF720C"/>
    <w:rsid w:val="00EF7B4A"/>
    <w:rsid w:val="00EF7DD2"/>
    <w:rsid w:val="00F00255"/>
    <w:rsid w:val="00F00613"/>
    <w:rsid w:val="00F007E5"/>
    <w:rsid w:val="00F01445"/>
    <w:rsid w:val="00F01C85"/>
    <w:rsid w:val="00F02F0D"/>
    <w:rsid w:val="00F035E4"/>
    <w:rsid w:val="00F03B54"/>
    <w:rsid w:val="00F03F6C"/>
    <w:rsid w:val="00F044BE"/>
    <w:rsid w:val="00F045B6"/>
    <w:rsid w:val="00F04A6E"/>
    <w:rsid w:val="00F05532"/>
    <w:rsid w:val="00F05D14"/>
    <w:rsid w:val="00F05DCE"/>
    <w:rsid w:val="00F06B5A"/>
    <w:rsid w:val="00F06E6D"/>
    <w:rsid w:val="00F07325"/>
    <w:rsid w:val="00F07E33"/>
    <w:rsid w:val="00F12336"/>
    <w:rsid w:val="00F12A5B"/>
    <w:rsid w:val="00F12E4B"/>
    <w:rsid w:val="00F12EFF"/>
    <w:rsid w:val="00F133CC"/>
    <w:rsid w:val="00F13505"/>
    <w:rsid w:val="00F13BFF"/>
    <w:rsid w:val="00F1419A"/>
    <w:rsid w:val="00F146FC"/>
    <w:rsid w:val="00F14783"/>
    <w:rsid w:val="00F14877"/>
    <w:rsid w:val="00F149DF"/>
    <w:rsid w:val="00F15418"/>
    <w:rsid w:val="00F1596D"/>
    <w:rsid w:val="00F15A8F"/>
    <w:rsid w:val="00F15B6E"/>
    <w:rsid w:val="00F15F04"/>
    <w:rsid w:val="00F161FA"/>
    <w:rsid w:val="00F16420"/>
    <w:rsid w:val="00F16521"/>
    <w:rsid w:val="00F17022"/>
    <w:rsid w:val="00F17C0D"/>
    <w:rsid w:val="00F2030B"/>
    <w:rsid w:val="00F203B4"/>
    <w:rsid w:val="00F2059A"/>
    <w:rsid w:val="00F20778"/>
    <w:rsid w:val="00F20889"/>
    <w:rsid w:val="00F20FC2"/>
    <w:rsid w:val="00F21444"/>
    <w:rsid w:val="00F22974"/>
    <w:rsid w:val="00F22A81"/>
    <w:rsid w:val="00F22E4E"/>
    <w:rsid w:val="00F23433"/>
    <w:rsid w:val="00F23AF7"/>
    <w:rsid w:val="00F23BFB"/>
    <w:rsid w:val="00F23EF1"/>
    <w:rsid w:val="00F24159"/>
    <w:rsid w:val="00F249B2"/>
    <w:rsid w:val="00F25649"/>
    <w:rsid w:val="00F256D2"/>
    <w:rsid w:val="00F25B2D"/>
    <w:rsid w:val="00F26711"/>
    <w:rsid w:val="00F26B9A"/>
    <w:rsid w:val="00F26CD9"/>
    <w:rsid w:val="00F27933"/>
    <w:rsid w:val="00F30174"/>
    <w:rsid w:val="00F30439"/>
    <w:rsid w:val="00F3071C"/>
    <w:rsid w:val="00F31C41"/>
    <w:rsid w:val="00F31CF6"/>
    <w:rsid w:val="00F322CF"/>
    <w:rsid w:val="00F32EAE"/>
    <w:rsid w:val="00F331B3"/>
    <w:rsid w:val="00F33CCA"/>
    <w:rsid w:val="00F33E92"/>
    <w:rsid w:val="00F34033"/>
    <w:rsid w:val="00F34A93"/>
    <w:rsid w:val="00F34F29"/>
    <w:rsid w:val="00F35305"/>
    <w:rsid w:val="00F353AE"/>
    <w:rsid w:val="00F35699"/>
    <w:rsid w:val="00F3593F"/>
    <w:rsid w:val="00F35F16"/>
    <w:rsid w:val="00F36DEC"/>
    <w:rsid w:val="00F37169"/>
    <w:rsid w:val="00F407C2"/>
    <w:rsid w:val="00F40985"/>
    <w:rsid w:val="00F41A39"/>
    <w:rsid w:val="00F420D9"/>
    <w:rsid w:val="00F42486"/>
    <w:rsid w:val="00F42A88"/>
    <w:rsid w:val="00F42E7E"/>
    <w:rsid w:val="00F42F51"/>
    <w:rsid w:val="00F439E9"/>
    <w:rsid w:val="00F442A9"/>
    <w:rsid w:val="00F446E5"/>
    <w:rsid w:val="00F44A09"/>
    <w:rsid w:val="00F44C95"/>
    <w:rsid w:val="00F45117"/>
    <w:rsid w:val="00F45351"/>
    <w:rsid w:val="00F45522"/>
    <w:rsid w:val="00F45B27"/>
    <w:rsid w:val="00F45E6A"/>
    <w:rsid w:val="00F45ED6"/>
    <w:rsid w:val="00F46398"/>
    <w:rsid w:val="00F463CC"/>
    <w:rsid w:val="00F4660F"/>
    <w:rsid w:val="00F46797"/>
    <w:rsid w:val="00F46D87"/>
    <w:rsid w:val="00F472A9"/>
    <w:rsid w:val="00F478DB"/>
    <w:rsid w:val="00F47B5E"/>
    <w:rsid w:val="00F47D57"/>
    <w:rsid w:val="00F50718"/>
    <w:rsid w:val="00F509A2"/>
    <w:rsid w:val="00F51724"/>
    <w:rsid w:val="00F5224C"/>
    <w:rsid w:val="00F52A5F"/>
    <w:rsid w:val="00F52D57"/>
    <w:rsid w:val="00F52DCD"/>
    <w:rsid w:val="00F53131"/>
    <w:rsid w:val="00F53807"/>
    <w:rsid w:val="00F53C8E"/>
    <w:rsid w:val="00F5425B"/>
    <w:rsid w:val="00F54E70"/>
    <w:rsid w:val="00F551A7"/>
    <w:rsid w:val="00F55638"/>
    <w:rsid w:val="00F55C43"/>
    <w:rsid w:val="00F5618B"/>
    <w:rsid w:val="00F566D2"/>
    <w:rsid w:val="00F56BF9"/>
    <w:rsid w:val="00F57005"/>
    <w:rsid w:val="00F57781"/>
    <w:rsid w:val="00F57789"/>
    <w:rsid w:val="00F6013A"/>
    <w:rsid w:val="00F60BB7"/>
    <w:rsid w:val="00F61DF0"/>
    <w:rsid w:val="00F61FCA"/>
    <w:rsid w:val="00F62442"/>
    <w:rsid w:val="00F630E5"/>
    <w:rsid w:val="00F63600"/>
    <w:rsid w:val="00F640F3"/>
    <w:rsid w:val="00F643FA"/>
    <w:rsid w:val="00F653F5"/>
    <w:rsid w:val="00F6597A"/>
    <w:rsid w:val="00F65F5B"/>
    <w:rsid w:val="00F66AE5"/>
    <w:rsid w:val="00F66EC0"/>
    <w:rsid w:val="00F677D2"/>
    <w:rsid w:val="00F67E63"/>
    <w:rsid w:val="00F70032"/>
    <w:rsid w:val="00F7016A"/>
    <w:rsid w:val="00F707EB"/>
    <w:rsid w:val="00F70C49"/>
    <w:rsid w:val="00F711FA"/>
    <w:rsid w:val="00F7164F"/>
    <w:rsid w:val="00F719BB"/>
    <w:rsid w:val="00F71A36"/>
    <w:rsid w:val="00F71B0B"/>
    <w:rsid w:val="00F71BEF"/>
    <w:rsid w:val="00F71FDA"/>
    <w:rsid w:val="00F7201A"/>
    <w:rsid w:val="00F730E4"/>
    <w:rsid w:val="00F7371C"/>
    <w:rsid w:val="00F73FBB"/>
    <w:rsid w:val="00F7595B"/>
    <w:rsid w:val="00F75D69"/>
    <w:rsid w:val="00F77765"/>
    <w:rsid w:val="00F779B6"/>
    <w:rsid w:val="00F82043"/>
    <w:rsid w:val="00F8207A"/>
    <w:rsid w:val="00F82EF2"/>
    <w:rsid w:val="00F8338B"/>
    <w:rsid w:val="00F83438"/>
    <w:rsid w:val="00F842AA"/>
    <w:rsid w:val="00F8509B"/>
    <w:rsid w:val="00F850AF"/>
    <w:rsid w:val="00F85AF6"/>
    <w:rsid w:val="00F86068"/>
    <w:rsid w:val="00F86324"/>
    <w:rsid w:val="00F86512"/>
    <w:rsid w:val="00F86C30"/>
    <w:rsid w:val="00F87162"/>
    <w:rsid w:val="00F8790A"/>
    <w:rsid w:val="00F87936"/>
    <w:rsid w:val="00F9095D"/>
    <w:rsid w:val="00F93038"/>
    <w:rsid w:val="00F93539"/>
    <w:rsid w:val="00F9399B"/>
    <w:rsid w:val="00F93CC4"/>
    <w:rsid w:val="00F93F39"/>
    <w:rsid w:val="00F9476E"/>
    <w:rsid w:val="00F95213"/>
    <w:rsid w:val="00F9599E"/>
    <w:rsid w:val="00F95A03"/>
    <w:rsid w:val="00F95A21"/>
    <w:rsid w:val="00F95D95"/>
    <w:rsid w:val="00F96307"/>
    <w:rsid w:val="00F9631A"/>
    <w:rsid w:val="00F96716"/>
    <w:rsid w:val="00F96AC5"/>
    <w:rsid w:val="00F97276"/>
    <w:rsid w:val="00F97A89"/>
    <w:rsid w:val="00F97BDD"/>
    <w:rsid w:val="00F97CDD"/>
    <w:rsid w:val="00F97CF2"/>
    <w:rsid w:val="00F97E91"/>
    <w:rsid w:val="00F97F6E"/>
    <w:rsid w:val="00FA059D"/>
    <w:rsid w:val="00FA06D7"/>
    <w:rsid w:val="00FA0BF0"/>
    <w:rsid w:val="00FA0E55"/>
    <w:rsid w:val="00FA0FBC"/>
    <w:rsid w:val="00FA15E4"/>
    <w:rsid w:val="00FA1922"/>
    <w:rsid w:val="00FA2EA1"/>
    <w:rsid w:val="00FA2FEF"/>
    <w:rsid w:val="00FA3DBF"/>
    <w:rsid w:val="00FA4194"/>
    <w:rsid w:val="00FA44BC"/>
    <w:rsid w:val="00FA4578"/>
    <w:rsid w:val="00FA45BF"/>
    <w:rsid w:val="00FA4AAC"/>
    <w:rsid w:val="00FA50C4"/>
    <w:rsid w:val="00FA5377"/>
    <w:rsid w:val="00FA57BD"/>
    <w:rsid w:val="00FA5CFB"/>
    <w:rsid w:val="00FA5ECE"/>
    <w:rsid w:val="00FA6179"/>
    <w:rsid w:val="00FA6646"/>
    <w:rsid w:val="00FA66BD"/>
    <w:rsid w:val="00FA6F4F"/>
    <w:rsid w:val="00FA7EA7"/>
    <w:rsid w:val="00FB0765"/>
    <w:rsid w:val="00FB0CB8"/>
    <w:rsid w:val="00FB0D8E"/>
    <w:rsid w:val="00FB0DAF"/>
    <w:rsid w:val="00FB0EE0"/>
    <w:rsid w:val="00FB0F05"/>
    <w:rsid w:val="00FB10DF"/>
    <w:rsid w:val="00FB13B9"/>
    <w:rsid w:val="00FB257B"/>
    <w:rsid w:val="00FB269B"/>
    <w:rsid w:val="00FB3060"/>
    <w:rsid w:val="00FB31F8"/>
    <w:rsid w:val="00FB395C"/>
    <w:rsid w:val="00FB3A5E"/>
    <w:rsid w:val="00FB3DAD"/>
    <w:rsid w:val="00FB42BF"/>
    <w:rsid w:val="00FB5383"/>
    <w:rsid w:val="00FB5712"/>
    <w:rsid w:val="00FB5829"/>
    <w:rsid w:val="00FB5983"/>
    <w:rsid w:val="00FB6585"/>
    <w:rsid w:val="00FB659E"/>
    <w:rsid w:val="00FB673B"/>
    <w:rsid w:val="00FB727C"/>
    <w:rsid w:val="00FB735F"/>
    <w:rsid w:val="00FB7452"/>
    <w:rsid w:val="00FB7E4B"/>
    <w:rsid w:val="00FC079E"/>
    <w:rsid w:val="00FC0F0C"/>
    <w:rsid w:val="00FC1710"/>
    <w:rsid w:val="00FC1DB2"/>
    <w:rsid w:val="00FC1FBC"/>
    <w:rsid w:val="00FC29DF"/>
    <w:rsid w:val="00FC34F8"/>
    <w:rsid w:val="00FC36BF"/>
    <w:rsid w:val="00FC37FF"/>
    <w:rsid w:val="00FC3921"/>
    <w:rsid w:val="00FC3AF4"/>
    <w:rsid w:val="00FC3DDC"/>
    <w:rsid w:val="00FC3EFA"/>
    <w:rsid w:val="00FC4168"/>
    <w:rsid w:val="00FC4DFD"/>
    <w:rsid w:val="00FC4E58"/>
    <w:rsid w:val="00FC4F55"/>
    <w:rsid w:val="00FC5970"/>
    <w:rsid w:val="00FC69B0"/>
    <w:rsid w:val="00FC6EF6"/>
    <w:rsid w:val="00FC7127"/>
    <w:rsid w:val="00FC762B"/>
    <w:rsid w:val="00FC76ED"/>
    <w:rsid w:val="00FC7810"/>
    <w:rsid w:val="00FC7C6A"/>
    <w:rsid w:val="00FD03F0"/>
    <w:rsid w:val="00FD05F3"/>
    <w:rsid w:val="00FD0DE0"/>
    <w:rsid w:val="00FD0ED5"/>
    <w:rsid w:val="00FD1187"/>
    <w:rsid w:val="00FD151D"/>
    <w:rsid w:val="00FD1572"/>
    <w:rsid w:val="00FD160E"/>
    <w:rsid w:val="00FD17C9"/>
    <w:rsid w:val="00FD1F6E"/>
    <w:rsid w:val="00FD22CD"/>
    <w:rsid w:val="00FD28E9"/>
    <w:rsid w:val="00FD3437"/>
    <w:rsid w:val="00FD34C7"/>
    <w:rsid w:val="00FD3AA8"/>
    <w:rsid w:val="00FD3C15"/>
    <w:rsid w:val="00FD3FDD"/>
    <w:rsid w:val="00FD4058"/>
    <w:rsid w:val="00FD472F"/>
    <w:rsid w:val="00FD4759"/>
    <w:rsid w:val="00FD5709"/>
    <w:rsid w:val="00FD585C"/>
    <w:rsid w:val="00FD5C55"/>
    <w:rsid w:val="00FD7811"/>
    <w:rsid w:val="00FD7DE3"/>
    <w:rsid w:val="00FD7FE0"/>
    <w:rsid w:val="00FE086A"/>
    <w:rsid w:val="00FE0A92"/>
    <w:rsid w:val="00FE1159"/>
    <w:rsid w:val="00FE1321"/>
    <w:rsid w:val="00FE1AA8"/>
    <w:rsid w:val="00FE24C0"/>
    <w:rsid w:val="00FE3B50"/>
    <w:rsid w:val="00FE3BA2"/>
    <w:rsid w:val="00FE4271"/>
    <w:rsid w:val="00FE4569"/>
    <w:rsid w:val="00FE4CDB"/>
    <w:rsid w:val="00FE5120"/>
    <w:rsid w:val="00FE57FC"/>
    <w:rsid w:val="00FE5C24"/>
    <w:rsid w:val="00FE5F58"/>
    <w:rsid w:val="00FE6397"/>
    <w:rsid w:val="00FE71A0"/>
    <w:rsid w:val="00FE7260"/>
    <w:rsid w:val="00FE74CE"/>
    <w:rsid w:val="00FE7BFC"/>
    <w:rsid w:val="00FE7D3F"/>
    <w:rsid w:val="00FF08E2"/>
    <w:rsid w:val="00FF0C8D"/>
    <w:rsid w:val="00FF1051"/>
    <w:rsid w:val="00FF17EE"/>
    <w:rsid w:val="00FF1930"/>
    <w:rsid w:val="00FF1CD8"/>
    <w:rsid w:val="00FF1FB0"/>
    <w:rsid w:val="00FF2290"/>
    <w:rsid w:val="00FF26AB"/>
    <w:rsid w:val="00FF2D68"/>
    <w:rsid w:val="00FF3878"/>
    <w:rsid w:val="00FF3FDB"/>
    <w:rsid w:val="00FF40D9"/>
    <w:rsid w:val="00FF4234"/>
    <w:rsid w:val="00FF544C"/>
    <w:rsid w:val="00FF5F22"/>
    <w:rsid w:val="00FF673B"/>
    <w:rsid w:val="00FF6F55"/>
    <w:rsid w:val="00FF7096"/>
    <w:rsid w:val="00FF72AC"/>
    <w:rsid w:val="00FF7ADB"/>
    <w:rsid w:val="012F21E3"/>
    <w:rsid w:val="013000E6"/>
    <w:rsid w:val="01586129"/>
    <w:rsid w:val="0182710B"/>
    <w:rsid w:val="024347FB"/>
    <w:rsid w:val="02CE3075"/>
    <w:rsid w:val="02F019DF"/>
    <w:rsid w:val="050F228D"/>
    <w:rsid w:val="05110176"/>
    <w:rsid w:val="051E44CA"/>
    <w:rsid w:val="0539525F"/>
    <w:rsid w:val="05580373"/>
    <w:rsid w:val="05622E35"/>
    <w:rsid w:val="059750F8"/>
    <w:rsid w:val="05B15AE3"/>
    <w:rsid w:val="05B32AAB"/>
    <w:rsid w:val="05CD4711"/>
    <w:rsid w:val="05E022E6"/>
    <w:rsid w:val="05E40237"/>
    <w:rsid w:val="0703501F"/>
    <w:rsid w:val="07A05AE2"/>
    <w:rsid w:val="08B42954"/>
    <w:rsid w:val="091723EC"/>
    <w:rsid w:val="09D769B9"/>
    <w:rsid w:val="09F24C9D"/>
    <w:rsid w:val="0A347D9C"/>
    <w:rsid w:val="0A74634B"/>
    <w:rsid w:val="0B471F25"/>
    <w:rsid w:val="0B506300"/>
    <w:rsid w:val="0B965C6F"/>
    <w:rsid w:val="0C390687"/>
    <w:rsid w:val="0C417565"/>
    <w:rsid w:val="0C722748"/>
    <w:rsid w:val="0C8D6A23"/>
    <w:rsid w:val="0CF672D1"/>
    <w:rsid w:val="0D0429EB"/>
    <w:rsid w:val="0D4037C7"/>
    <w:rsid w:val="0D583873"/>
    <w:rsid w:val="0D66502A"/>
    <w:rsid w:val="0D6B1007"/>
    <w:rsid w:val="0DA95087"/>
    <w:rsid w:val="0DFC1539"/>
    <w:rsid w:val="0E351B7A"/>
    <w:rsid w:val="0E4278B1"/>
    <w:rsid w:val="0E763053"/>
    <w:rsid w:val="0EC64825"/>
    <w:rsid w:val="0F02446B"/>
    <w:rsid w:val="0F313106"/>
    <w:rsid w:val="0F520EF4"/>
    <w:rsid w:val="0F703DF1"/>
    <w:rsid w:val="0FCC046A"/>
    <w:rsid w:val="10B42285"/>
    <w:rsid w:val="11954629"/>
    <w:rsid w:val="11E33F7D"/>
    <w:rsid w:val="120B59D5"/>
    <w:rsid w:val="12144ABD"/>
    <w:rsid w:val="121D491F"/>
    <w:rsid w:val="124F751C"/>
    <w:rsid w:val="127F4495"/>
    <w:rsid w:val="13515F47"/>
    <w:rsid w:val="136E6B09"/>
    <w:rsid w:val="13B60CC2"/>
    <w:rsid w:val="13C62AFA"/>
    <w:rsid w:val="13DC6573"/>
    <w:rsid w:val="13E41DAA"/>
    <w:rsid w:val="13EB7A7D"/>
    <w:rsid w:val="14422F33"/>
    <w:rsid w:val="14C5465B"/>
    <w:rsid w:val="152D176C"/>
    <w:rsid w:val="156D483C"/>
    <w:rsid w:val="156F20F1"/>
    <w:rsid w:val="15A9358D"/>
    <w:rsid w:val="15D068EE"/>
    <w:rsid w:val="15D44BFC"/>
    <w:rsid w:val="15E55070"/>
    <w:rsid w:val="16184528"/>
    <w:rsid w:val="16601683"/>
    <w:rsid w:val="166344CA"/>
    <w:rsid w:val="16E753CB"/>
    <w:rsid w:val="173576B3"/>
    <w:rsid w:val="17D03042"/>
    <w:rsid w:val="17F47F61"/>
    <w:rsid w:val="17F50C88"/>
    <w:rsid w:val="17FD109F"/>
    <w:rsid w:val="181907B7"/>
    <w:rsid w:val="188C4487"/>
    <w:rsid w:val="18906260"/>
    <w:rsid w:val="19131E63"/>
    <w:rsid w:val="19713C58"/>
    <w:rsid w:val="19B20DA4"/>
    <w:rsid w:val="1A257BE3"/>
    <w:rsid w:val="1AAA6891"/>
    <w:rsid w:val="1AB0534E"/>
    <w:rsid w:val="1AC03726"/>
    <w:rsid w:val="1AD5191A"/>
    <w:rsid w:val="1ADB66ED"/>
    <w:rsid w:val="1B107744"/>
    <w:rsid w:val="1B64455F"/>
    <w:rsid w:val="1BA64AF5"/>
    <w:rsid w:val="1BB006C3"/>
    <w:rsid w:val="1C533097"/>
    <w:rsid w:val="1C6B3B76"/>
    <w:rsid w:val="1C797057"/>
    <w:rsid w:val="1CD174A1"/>
    <w:rsid w:val="1CFD5596"/>
    <w:rsid w:val="1DCA5A11"/>
    <w:rsid w:val="1DE21692"/>
    <w:rsid w:val="1DFE6C38"/>
    <w:rsid w:val="1E06537F"/>
    <w:rsid w:val="1E27459F"/>
    <w:rsid w:val="1E3924C2"/>
    <w:rsid w:val="1E8702F1"/>
    <w:rsid w:val="1E946207"/>
    <w:rsid w:val="1EBD6A33"/>
    <w:rsid w:val="1EF37AE7"/>
    <w:rsid w:val="1F05024A"/>
    <w:rsid w:val="1F8B4D5D"/>
    <w:rsid w:val="1F920A3F"/>
    <w:rsid w:val="1FED2D49"/>
    <w:rsid w:val="211E1898"/>
    <w:rsid w:val="212C038E"/>
    <w:rsid w:val="21545CEF"/>
    <w:rsid w:val="215B77B4"/>
    <w:rsid w:val="21FA3A83"/>
    <w:rsid w:val="223008C9"/>
    <w:rsid w:val="22954E49"/>
    <w:rsid w:val="22DE684C"/>
    <w:rsid w:val="23194EC7"/>
    <w:rsid w:val="23272F1B"/>
    <w:rsid w:val="23E254A7"/>
    <w:rsid w:val="23E61D12"/>
    <w:rsid w:val="24182DC7"/>
    <w:rsid w:val="24477B5C"/>
    <w:rsid w:val="24AC15F2"/>
    <w:rsid w:val="24EA0576"/>
    <w:rsid w:val="24FA0B2E"/>
    <w:rsid w:val="254A0B6C"/>
    <w:rsid w:val="25A37BBD"/>
    <w:rsid w:val="25FF5051"/>
    <w:rsid w:val="26051395"/>
    <w:rsid w:val="260561D6"/>
    <w:rsid w:val="26136638"/>
    <w:rsid w:val="26233CE2"/>
    <w:rsid w:val="263C798A"/>
    <w:rsid w:val="2654508D"/>
    <w:rsid w:val="26682242"/>
    <w:rsid w:val="266E7BD5"/>
    <w:rsid w:val="26823981"/>
    <w:rsid w:val="268B43F8"/>
    <w:rsid w:val="26C76499"/>
    <w:rsid w:val="26D21AEE"/>
    <w:rsid w:val="26DF24DF"/>
    <w:rsid w:val="27202D3F"/>
    <w:rsid w:val="27457717"/>
    <w:rsid w:val="27B83582"/>
    <w:rsid w:val="27BD063F"/>
    <w:rsid w:val="27C62803"/>
    <w:rsid w:val="28225DE5"/>
    <w:rsid w:val="285666D1"/>
    <w:rsid w:val="28840BAC"/>
    <w:rsid w:val="28E33CA5"/>
    <w:rsid w:val="28EA6EEF"/>
    <w:rsid w:val="297158CC"/>
    <w:rsid w:val="2995436C"/>
    <w:rsid w:val="2A407B90"/>
    <w:rsid w:val="2A6D6A26"/>
    <w:rsid w:val="2AB744A1"/>
    <w:rsid w:val="2AC17314"/>
    <w:rsid w:val="2BC16961"/>
    <w:rsid w:val="2C4775DA"/>
    <w:rsid w:val="2C940E1F"/>
    <w:rsid w:val="2CFD56E7"/>
    <w:rsid w:val="2D036D60"/>
    <w:rsid w:val="2D04244B"/>
    <w:rsid w:val="2D5348E4"/>
    <w:rsid w:val="2D7C233C"/>
    <w:rsid w:val="2D8A5ED2"/>
    <w:rsid w:val="2E27311D"/>
    <w:rsid w:val="2E5A2314"/>
    <w:rsid w:val="2F310437"/>
    <w:rsid w:val="2F3E5595"/>
    <w:rsid w:val="2FA3234C"/>
    <w:rsid w:val="2FDC1C00"/>
    <w:rsid w:val="30882EB9"/>
    <w:rsid w:val="30E216FE"/>
    <w:rsid w:val="31262223"/>
    <w:rsid w:val="31BA7953"/>
    <w:rsid w:val="326E4F26"/>
    <w:rsid w:val="329369B9"/>
    <w:rsid w:val="3375117B"/>
    <w:rsid w:val="339B13BA"/>
    <w:rsid w:val="33B867C1"/>
    <w:rsid w:val="33D44670"/>
    <w:rsid w:val="33E06363"/>
    <w:rsid w:val="340F4EAC"/>
    <w:rsid w:val="34313C5E"/>
    <w:rsid w:val="34A05AFF"/>
    <w:rsid w:val="34A52CCD"/>
    <w:rsid w:val="35060633"/>
    <w:rsid w:val="35313CDE"/>
    <w:rsid w:val="35483EF0"/>
    <w:rsid w:val="35671E50"/>
    <w:rsid w:val="35DD46C9"/>
    <w:rsid w:val="35E46A28"/>
    <w:rsid w:val="36682DBD"/>
    <w:rsid w:val="36974647"/>
    <w:rsid w:val="36D70A7B"/>
    <w:rsid w:val="372939A4"/>
    <w:rsid w:val="382F6FBF"/>
    <w:rsid w:val="385A6F89"/>
    <w:rsid w:val="38EA5A12"/>
    <w:rsid w:val="392D67D0"/>
    <w:rsid w:val="39764AB1"/>
    <w:rsid w:val="39985A99"/>
    <w:rsid w:val="39BC7AF2"/>
    <w:rsid w:val="39D37B80"/>
    <w:rsid w:val="3A8219AB"/>
    <w:rsid w:val="3A95726B"/>
    <w:rsid w:val="3AF064E1"/>
    <w:rsid w:val="3AF91CF5"/>
    <w:rsid w:val="3B18179B"/>
    <w:rsid w:val="3B65153D"/>
    <w:rsid w:val="3B8C269D"/>
    <w:rsid w:val="3B8D304B"/>
    <w:rsid w:val="3B9D1843"/>
    <w:rsid w:val="3BE0523A"/>
    <w:rsid w:val="3BE63713"/>
    <w:rsid w:val="3C432D27"/>
    <w:rsid w:val="3C6C3D10"/>
    <w:rsid w:val="3CB0550A"/>
    <w:rsid w:val="3D681E8E"/>
    <w:rsid w:val="3D7272F8"/>
    <w:rsid w:val="3DD70BFE"/>
    <w:rsid w:val="3E633EC1"/>
    <w:rsid w:val="3EC37A7C"/>
    <w:rsid w:val="3ED61454"/>
    <w:rsid w:val="3ED87434"/>
    <w:rsid w:val="3F327E9F"/>
    <w:rsid w:val="3F6B75D5"/>
    <w:rsid w:val="3FFB4AC2"/>
    <w:rsid w:val="3FFE6318"/>
    <w:rsid w:val="40297AB7"/>
    <w:rsid w:val="40550A1C"/>
    <w:rsid w:val="40646C34"/>
    <w:rsid w:val="409D58A4"/>
    <w:rsid w:val="40AC25AA"/>
    <w:rsid w:val="40E9359B"/>
    <w:rsid w:val="411119AA"/>
    <w:rsid w:val="41C3676D"/>
    <w:rsid w:val="41EF6B17"/>
    <w:rsid w:val="42794F83"/>
    <w:rsid w:val="42C64EA9"/>
    <w:rsid w:val="430F33E8"/>
    <w:rsid w:val="435366A9"/>
    <w:rsid w:val="43697055"/>
    <w:rsid w:val="4391555F"/>
    <w:rsid w:val="44490966"/>
    <w:rsid w:val="444C699B"/>
    <w:rsid w:val="44A56D62"/>
    <w:rsid w:val="453C51A8"/>
    <w:rsid w:val="45C433A2"/>
    <w:rsid w:val="45D640C1"/>
    <w:rsid w:val="45E77134"/>
    <w:rsid w:val="45FC70E4"/>
    <w:rsid w:val="46273D47"/>
    <w:rsid w:val="464035B6"/>
    <w:rsid w:val="46A176CF"/>
    <w:rsid w:val="46EB1950"/>
    <w:rsid w:val="474C6DB8"/>
    <w:rsid w:val="4751525C"/>
    <w:rsid w:val="47A86531"/>
    <w:rsid w:val="47CB4E96"/>
    <w:rsid w:val="48462E81"/>
    <w:rsid w:val="48634912"/>
    <w:rsid w:val="48AD7332"/>
    <w:rsid w:val="48C873A2"/>
    <w:rsid w:val="49485331"/>
    <w:rsid w:val="494854D2"/>
    <w:rsid w:val="4969613B"/>
    <w:rsid w:val="49870F33"/>
    <w:rsid w:val="499816E2"/>
    <w:rsid w:val="4A024909"/>
    <w:rsid w:val="4A7E7FE4"/>
    <w:rsid w:val="4A9A2425"/>
    <w:rsid w:val="4AB5099E"/>
    <w:rsid w:val="4AE3040B"/>
    <w:rsid w:val="4AF04099"/>
    <w:rsid w:val="4B61433A"/>
    <w:rsid w:val="4B7B5EB9"/>
    <w:rsid w:val="4BAD183A"/>
    <w:rsid w:val="4BC46773"/>
    <w:rsid w:val="4C0C4193"/>
    <w:rsid w:val="4C7D213C"/>
    <w:rsid w:val="4CA021CB"/>
    <w:rsid w:val="4D2E610B"/>
    <w:rsid w:val="4D460E53"/>
    <w:rsid w:val="4E986A0F"/>
    <w:rsid w:val="4E9A4B69"/>
    <w:rsid w:val="4F074EF5"/>
    <w:rsid w:val="50411C3B"/>
    <w:rsid w:val="522C6938"/>
    <w:rsid w:val="52447266"/>
    <w:rsid w:val="52C37733"/>
    <w:rsid w:val="53455A6B"/>
    <w:rsid w:val="53E3121A"/>
    <w:rsid w:val="53F330F5"/>
    <w:rsid w:val="540A1441"/>
    <w:rsid w:val="54C05CD9"/>
    <w:rsid w:val="54EB0151"/>
    <w:rsid w:val="552405DC"/>
    <w:rsid w:val="55396898"/>
    <w:rsid w:val="55EA693E"/>
    <w:rsid w:val="568750C4"/>
    <w:rsid w:val="56DD4B7C"/>
    <w:rsid w:val="57257D0D"/>
    <w:rsid w:val="57800F2D"/>
    <w:rsid w:val="584B77E0"/>
    <w:rsid w:val="584E5D87"/>
    <w:rsid w:val="58974229"/>
    <w:rsid w:val="589C1B01"/>
    <w:rsid w:val="58B82FBD"/>
    <w:rsid w:val="58D90453"/>
    <w:rsid w:val="58DE7C59"/>
    <w:rsid w:val="58E457B1"/>
    <w:rsid w:val="5916738D"/>
    <w:rsid w:val="596D7BA9"/>
    <w:rsid w:val="59810D4C"/>
    <w:rsid w:val="59840665"/>
    <w:rsid w:val="59AB3989"/>
    <w:rsid w:val="59B87205"/>
    <w:rsid w:val="5A2373FD"/>
    <w:rsid w:val="5A72553C"/>
    <w:rsid w:val="5A907E35"/>
    <w:rsid w:val="5A9D4B6B"/>
    <w:rsid w:val="5AB7304B"/>
    <w:rsid w:val="5AE74441"/>
    <w:rsid w:val="5B14389C"/>
    <w:rsid w:val="5B225682"/>
    <w:rsid w:val="5B863193"/>
    <w:rsid w:val="5C6B068E"/>
    <w:rsid w:val="5D07534C"/>
    <w:rsid w:val="5D0F0548"/>
    <w:rsid w:val="5D344EFC"/>
    <w:rsid w:val="5D3A7FA3"/>
    <w:rsid w:val="5D78198D"/>
    <w:rsid w:val="5E0A4C64"/>
    <w:rsid w:val="5E492ECB"/>
    <w:rsid w:val="5EC835A9"/>
    <w:rsid w:val="5EDF53E0"/>
    <w:rsid w:val="5EEF18A6"/>
    <w:rsid w:val="602339E6"/>
    <w:rsid w:val="6061027F"/>
    <w:rsid w:val="60A825ED"/>
    <w:rsid w:val="61105CAD"/>
    <w:rsid w:val="61B66DC5"/>
    <w:rsid w:val="61CC4189"/>
    <w:rsid w:val="62254FCB"/>
    <w:rsid w:val="62F30BE0"/>
    <w:rsid w:val="63140B7B"/>
    <w:rsid w:val="631B0063"/>
    <w:rsid w:val="632C0AC4"/>
    <w:rsid w:val="632C49CB"/>
    <w:rsid w:val="634D793F"/>
    <w:rsid w:val="635C2C3F"/>
    <w:rsid w:val="63B04D5A"/>
    <w:rsid w:val="63E33088"/>
    <w:rsid w:val="63F56781"/>
    <w:rsid w:val="64601FB9"/>
    <w:rsid w:val="64625D6A"/>
    <w:rsid w:val="6472139E"/>
    <w:rsid w:val="650F4323"/>
    <w:rsid w:val="65453B47"/>
    <w:rsid w:val="655A37F2"/>
    <w:rsid w:val="65851951"/>
    <w:rsid w:val="6599753D"/>
    <w:rsid w:val="662A3B5B"/>
    <w:rsid w:val="66825785"/>
    <w:rsid w:val="66CF6716"/>
    <w:rsid w:val="67101A79"/>
    <w:rsid w:val="672E43C8"/>
    <w:rsid w:val="686B3BD8"/>
    <w:rsid w:val="68D4203A"/>
    <w:rsid w:val="68D501EC"/>
    <w:rsid w:val="68E74C04"/>
    <w:rsid w:val="695F45BB"/>
    <w:rsid w:val="699F6F59"/>
    <w:rsid w:val="69AE3CF0"/>
    <w:rsid w:val="69F55C8F"/>
    <w:rsid w:val="6A0C496D"/>
    <w:rsid w:val="6ACA31C3"/>
    <w:rsid w:val="6B3A0EF8"/>
    <w:rsid w:val="6B8A0121"/>
    <w:rsid w:val="6C6F0A0E"/>
    <w:rsid w:val="6CB0029F"/>
    <w:rsid w:val="6CF3049E"/>
    <w:rsid w:val="6D480F0A"/>
    <w:rsid w:val="6D50135C"/>
    <w:rsid w:val="6E2F3242"/>
    <w:rsid w:val="6E9722CE"/>
    <w:rsid w:val="6EC26D35"/>
    <w:rsid w:val="6ED11FE9"/>
    <w:rsid w:val="6F141779"/>
    <w:rsid w:val="70171F51"/>
    <w:rsid w:val="70784693"/>
    <w:rsid w:val="70A8736D"/>
    <w:rsid w:val="70BE189E"/>
    <w:rsid w:val="711F073E"/>
    <w:rsid w:val="714B7AFF"/>
    <w:rsid w:val="715410E4"/>
    <w:rsid w:val="718B7E06"/>
    <w:rsid w:val="71A669A2"/>
    <w:rsid w:val="72211B33"/>
    <w:rsid w:val="727656D2"/>
    <w:rsid w:val="72AE60B2"/>
    <w:rsid w:val="72C82D42"/>
    <w:rsid w:val="732B2982"/>
    <w:rsid w:val="73C9553F"/>
    <w:rsid w:val="73E9798B"/>
    <w:rsid w:val="741D5CED"/>
    <w:rsid w:val="7420208C"/>
    <w:rsid w:val="74255F29"/>
    <w:rsid w:val="742A4441"/>
    <w:rsid w:val="743F7F9B"/>
    <w:rsid w:val="74815883"/>
    <w:rsid w:val="74FF6F6B"/>
    <w:rsid w:val="75066F78"/>
    <w:rsid w:val="753E39CC"/>
    <w:rsid w:val="75400FC6"/>
    <w:rsid w:val="75435C10"/>
    <w:rsid w:val="75912D91"/>
    <w:rsid w:val="76267D2C"/>
    <w:rsid w:val="76377EA6"/>
    <w:rsid w:val="76A5586F"/>
    <w:rsid w:val="76DB2C7A"/>
    <w:rsid w:val="77A41C5A"/>
    <w:rsid w:val="77F22001"/>
    <w:rsid w:val="780E020A"/>
    <w:rsid w:val="78643F21"/>
    <w:rsid w:val="78674EAD"/>
    <w:rsid w:val="7913436A"/>
    <w:rsid w:val="7916161B"/>
    <w:rsid w:val="79CA2BE4"/>
    <w:rsid w:val="7B161D5F"/>
    <w:rsid w:val="7B2A46FA"/>
    <w:rsid w:val="7B3A48B6"/>
    <w:rsid w:val="7B404FE9"/>
    <w:rsid w:val="7B542EF3"/>
    <w:rsid w:val="7BA16814"/>
    <w:rsid w:val="7BD91C96"/>
    <w:rsid w:val="7C5A62E9"/>
    <w:rsid w:val="7C5E3BAF"/>
    <w:rsid w:val="7C6406E6"/>
    <w:rsid w:val="7C685889"/>
    <w:rsid w:val="7C9D17EE"/>
    <w:rsid w:val="7CB538C3"/>
    <w:rsid w:val="7CEA6D21"/>
    <w:rsid w:val="7D516D40"/>
    <w:rsid w:val="7D527223"/>
    <w:rsid w:val="7D9407CF"/>
    <w:rsid w:val="7DB545EF"/>
    <w:rsid w:val="7DF55DC9"/>
    <w:rsid w:val="7E4522C9"/>
    <w:rsid w:val="7E6011AE"/>
    <w:rsid w:val="7F9A1E61"/>
    <w:rsid w:val="7FD12E8D"/>
    <w:rsid w:val="7FDC70FA"/>
    <w:rsid w:val="7FE35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11"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qFormat="1" w:unhideWhenUsed="0" w:uiPriority="0" w:semiHidden="0"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qFormat="1" w:unhideWhenUsed="0" w:uiPriority="0" w:semiHidden="0"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color w:val="000000"/>
      <w:sz w:val="21"/>
      <w:szCs w:val="24"/>
      <w:lang w:val="en-US" w:eastAsia="zh-CN" w:bidi="ar-SA"/>
    </w:rPr>
  </w:style>
  <w:style w:type="paragraph" w:styleId="3">
    <w:name w:val="heading 1"/>
    <w:basedOn w:val="1"/>
    <w:next w:val="1"/>
    <w:link w:val="71"/>
    <w:qFormat/>
    <w:uiPriority w:val="0"/>
    <w:pPr>
      <w:keepNext/>
      <w:keepLines/>
      <w:spacing w:before="340" w:after="330" w:line="576" w:lineRule="auto"/>
      <w:outlineLvl w:val="0"/>
    </w:pPr>
    <w:rPr>
      <w:b/>
      <w:sz w:val="44"/>
      <w:szCs w:val="44"/>
      <w:lang w:val="zh-CN"/>
    </w:rPr>
  </w:style>
  <w:style w:type="paragraph" w:styleId="4">
    <w:name w:val="heading 2"/>
    <w:basedOn w:val="1"/>
    <w:next w:val="1"/>
    <w:link w:val="72"/>
    <w:qFormat/>
    <w:uiPriority w:val="0"/>
    <w:pPr>
      <w:keepNext/>
      <w:keepLines/>
      <w:spacing w:beforeLines="100" w:afterLines="100" w:line="360" w:lineRule="auto"/>
      <w:outlineLvl w:val="1"/>
    </w:pPr>
    <w:rPr>
      <w:rFonts w:ascii="黑体" w:hAnsi="黑体" w:eastAsia="黑体"/>
      <w:color w:val="auto"/>
      <w:kern w:val="1"/>
      <w:sz w:val="28"/>
      <w:szCs w:val="28"/>
      <w:lang w:val="zh-CN"/>
    </w:rPr>
  </w:style>
  <w:style w:type="paragraph" w:styleId="5">
    <w:name w:val="heading 3"/>
    <w:basedOn w:val="1"/>
    <w:next w:val="1"/>
    <w:link w:val="73"/>
    <w:qFormat/>
    <w:uiPriority w:val="9"/>
    <w:pPr>
      <w:keepNext/>
      <w:keepLines/>
      <w:spacing w:beforeLines="50" w:afterLines="50" w:line="360" w:lineRule="auto"/>
      <w:ind w:firstLine="136"/>
      <w:outlineLvl w:val="2"/>
    </w:pPr>
    <w:rPr>
      <w:rFonts w:ascii="黑体" w:hAnsi="黑体" w:eastAsia="黑体"/>
      <w:color w:val="auto"/>
      <w:kern w:val="1"/>
      <w:sz w:val="28"/>
      <w:szCs w:val="28"/>
      <w:lang w:val="zh-CN"/>
    </w:rPr>
  </w:style>
  <w:style w:type="paragraph" w:styleId="6">
    <w:name w:val="heading 4"/>
    <w:basedOn w:val="1"/>
    <w:next w:val="1"/>
    <w:link w:val="67"/>
    <w:qFormat/>
    <w:uiPriority w:val="0"/>
    <w:pPr>
      <w:keepNext/>
      <w:keepLines/>
      <w:spacing w:before="280" w:after="290" w:line="372" w:lineRule="auto"/>
      <w:outlineLvl w:val="3"/>
    </w:pPr>
    <w:rPr>
      <w:rFonts w:ascii="Arial" w:hAnsi="Arial" w:eastAsia="黑体"/>
      <w:b/>
      <w:sz w:val="28"/>
      <w:szCs w:val="28"/>
      <w:lang w:val="zh-CN"/>
    </w:rPr>
  </w:style>
  <w:style w:type="paragraph" w:styleId="7">
    <w:name w:val="heading 5"/>
    <w:basedOn w:val="1"/>
    <w:next w:val="1"/>
    <w:link w:val="74"/>
    <w:qFormat/>
    <w:uiPriority w:val="11"/>
    <w:pPr>
      <w:keepNext/>
      <w:keepLines/>
      <w:widowControl/>
      <w:spacing w:before="120" w:after="120" w:line="360" w:lineRule="auto"/>
      <w:ind w:firstLine="499"/>
      <w:jc w:val="left"/>
      <w:outlineLvl w:val="4"/>
    </w:pPr>
    <w:rPr>
      <w:rFonts w:ascii="宋体" w:hAnsi="宋体"/>
      <w:b/>
      <w:sz w:val="24"/>
      <w:lang w:val="zh-CN"/>
    </w:rPr>
  </w:style>
  <w:style w:type="paragraph" w:styleId="8">
    <w:name w:val="heading 6"/>
    <w:basedOn w:val="1"/>
    <w:next w:val="1"/>
    <w:link w:val="75"/>
    <w:qFormat/>
    <w:uiPriority w:val="0"/>
    <w:pPr>
      <w:keepNext/>
      <w:keepLines/>
      <w:widowControl/>
      <w:tabs>
        <w:tab w:val="left" w:pos="1440"/>
      </w:tabs>
      <w:spacing w:before="240" w:after="64" w:line="317" w:lineRule="auto"/>
      <w:ind w:left="1152" w:hanging="1152"/>
      <w:jc w:val="left"/>
      <w:outlineLvl w:val="5"/>
    </w:pPr>
    <w:rPr>
      <w:rFonts w:ascii="Arial" w:hAnsi="Arial" w:eastAsia="黑体"/>
      <w:b/>
      <w:sz w:val="24"/>
    </w:rPr>
  </w:style>
  <w:style w:type="paragraph" w:styleId="9">
    <w:name w:val="heading 7"/>
    <w:basedOn w:val="1"/>
    <w:next w:val="1"/>
    <w:link w:val="76"/>
    <w:qFormat/>
    <w:uiPriority w:val="0"/>
    <w:pPr>
      <w:keepNext/>
      <w:keepLines/>
      <w:widowControl/>
      <w:tabs>
        <w:tab w:val="left" w:pos="2520"/>
      </w:tabs>
      <w:spacing w:before="240" w:after="64" w:line="317" w:lineRule="auto"/>
      <w:ind w:left="1296" w:hanging="1296"/>
      <w:jc w:val="left"/>
      <w:outlineLvl w:val="6"/>
    </w:pPr>
    <w:rPr>
      <w:b/>
      <w:sz w:val="24"/>
    </w:rPr>
  </w:style>
  <w:style w:type="paragraph" w:styleId="10">
    <w:name w:val="heading 8"/>
    <w:basedOn w:val="1"/>
    <w:next w:val="1"/>
    <w:link w:val="77"/>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1">
    <w:name w:val="heading 9"/>
    <w:basedOn w:val="1"/>
    <w:next w:val="1"/>
    <w:link w:val="78"/>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3"/>
    <w:qFormat/>
    <w:uiPriority w:val="99"/>
    <w:pPr>
      <w:spacing w:after="120"/>
    </w:pPr>
    <w:rPr>
      <w:kern w:val="1"/>
      <w:lang w:val="zh-CN"/>
    </w:rPr>
  </w:style>
  <w:style w:type="paragraph" w:styleId="12">
    <w:name w:val="List 3"/>
    <w:basedOn w:val="1"/>
    <w:qFormat/>
    <w:uiPriority w:val="0"/>
    <w:pPr>
      <w:spacing w:line="312" w:lineRule="atLeast"/>
      <w:ind w:left="1260" w:hanging="420"/>
    </w:pPr>
    <w:rPr>
      <w:szCs w:val="20"/>
    </w:rPr>
  </w:style>
  <w:style w:type="paragraph" w:styleId="13">
    <w:name w:val="table of authorities"/>
    <w:basedOn w:val="1"/>
    <w:next w:val="1"/>
    <w:qFormat/>
    <w:uiPriority w:val="0"/>
    <w:pPr>
      <w:widowControl/>
      <w:ind w:left="420"/>
      <w:jc w:val="left"/>
    </w:pPr>
    <w:rPr>
      <w:sz w:val="20"/>
      <w:szCs w:val="20"/>
      <w:lang w:val="en-GB"/>
    </w:rPr>
  </w:style>
  <w:style w:type="paragraph" w:styleId="14">
    <w:name w:val="List Bullet 4"/>
    <w:basedOn w:val="1"/>
    <w:qFormat/>
    <w:uiPriority w:val="0"/>
    <w:pPr>
      <w:tabs>
        <w:tab w:val="left" w:pos="400"/>
        <w:tab w:val="left" w:pos="1271"/>
      </w:tabs>
      <w:ind w:left="400"/>
    </w:pPr>
    <w:rPr>
      <w:kern w:val="1"/>
    </w:rPr>
  </w:style>
  <w:style w:type="paragraph" w:styleId="15">
    <w:name w:val="Normal Indent"/>
    <w:basedOn w:val="1"/>
    <w:qFormat/>
    <w:uiPriority w:val="0"/>
    <w:pPr>
      <w:ind w:firstLine="420"/>
    </w:pPr>
    <w:rPr>
      <w:kern w:val="2"/>
      <w:szCs w:val="22"/>
    </w:rPr>
  </w:style>
  <w:style w:type="paragraph" w:styleId="16">
    <w:name w:val="caption"/>
    <w:basedOn w:val="1"/>
    <w:next w:val="1"/>
    <w:qFormat/>
    <w:uiPriority w:val="0"/>
    <w:rPr>
      <w:rFonts w:hint="eastAsia" w:ascii="Cambria" w:hAnsi="Cambria" w:eastAsia="黑体"/>
      <w:color w:val="auto"/>
      <w:kern w:val="2"/>
      <w:sz w:val="28"/>
      <w:szCs w:val="20"/>
      <w:u w:color="000000"/>
    </w:rPr>
  </w:style>
  <w:style w:type="paragraph" w:styleId="17">
    <w:name w:val="List Bullet"/>
    <w:basedOn w:val="1"/>
    <w:qFormat/>
    <w:uiPriority w:val="0"/>
    <w:pPr>
      <w:widowControl/>
      <w:tabs>
        <w:tab w:val="left" w:pos="944"/>
      </w:tabs>
      <w:ind w:left="944" w:hanging="420"/>
    </w:pPr>
    <w:rPr>
      <w:rFonts w:ascii="Arial" w:hAnsi="Arial" w:eastAsia="Times New Roman"/>
      <w:dstrike/>
      <w:color w:val="auto"/>
      <w:sz w:val="20"/>
      <w:szCs w:val="20"/>
    </w:rPr>
  </w:style>
  <w:style w:type="paragraph" w:styleId="18">
    <w:name w:val="envelope address"/>
    <w:basedOn w:val="1"/>
    <w:qFormat/>
    <w:uiPriority w:val="0"/>
    <w:pPr>
      <w:adjustRightInd w:val="0"/>
      <w:snapToGrid w:val="0"/>
      <w:spacing w:line="360" w:lineRule="atLeast"/>
      <w:ind w:left="2880"/>
      <w:textAlignment w:val="baseline"/>
    </w:pPr>
    <w:rPr>
      <w:rFonts w:ascii="Arial" w:hAnsi="Arial"/>
      <w:color w:val="auto"/>
      <w:sz w:val="24"/>
      <w:szCs w:val="20"/>
    </w:rPr>
  </w:style>
  <w:style w:type="paragraph" w:styleId="19">
    <w:name w:val="Document Map"/>
    <w:basedOn w:val="1"/>
    <w:link w:val="79"/>
    <w:qFormat/>
    <w:uiPriority w:val="0"/>
    <w:pPr>
      <w:shd w:val="clear" w:color="000000" w:fill="00007F"/>
    </w:pPr>
    <w:rPr>
      <w:kern w:val="1"/>
      <w:lang w:val="zh-CN"/>
    </w:rPr>
  </w:style>
  <w:style w:type="paragraph" w:styleId="20">
    <w:name w:val="annotation text"/>
    <w:basedOn w:val="1"/>
    <w:link w:val="80"/>
    <w:qFormat/>
    <w:uiPriority w:val="0"/>
    <w:pPr>
      <w:jc w:val="left"/>
    </w:pPr>
    <w:rPr>
      <w:kern w:val="1"/>
      <w:lang w:val="zh-CN"/>
    </w:rPr>
  </w:style>
  <w:style w:type="paragraph" w:styleId="21">
    <w:name w:val="Salutation"/>
    <w:basedOn w:val="1"/>
    <w:next w:val="1"/>
    <w:link w:val="81"/>
    <w:qFormat/>
    <w:uiPriority w:val="0"/>
    <w:rPr>
      <w:rFonts w:ascii="宋体" w:hAnsi="宋体" w:eastAsia="仿宋"/>
      <w:kern w:val="1"/>
      <w:lang w:val="zh-CN"/>
    </w:rPr>
  </w:style>
  <w:style w:type="paragraph" w:styleId="22">
    <w:name w:val="Body Text 3"/>
    <w:basedOn w:val="1"/>
    <w:link w:val="82"/>
    <w:qFormat/>
    <w:uiPriority w:val="0"/>
    <w:rPr>
      <w:rFonts w:ascii="宋体" w:hAnsi="宋体"/>
      <w:kern w:val="1"/>
      <w:sz w:val="24"/>
      <w:szCs w:val="20"/>
      <w:lang w:val="zh-CN"/>
    </w:rPr>
  </w:style>
  <w:style w:type="paragraph" w:styleId="23">
    <w:name w:val="Body Text Indent"/>
    <w:basedOn w:val="1"/>
    <w:link w:val="84"/>
    <w:qFormat/>
    <w:uiPriority w:val="0"/>
    <w:pPr>
      <w:spacing w:after="120"/>
      <w:ind w:left="420"/>
    </w:pPr>
    <w:rPr>
      <w:kern w:val="1"/>
      <w:lang w:val="zh-CN"/>
    </w:rPr>
  </w:style>
  <w:style w:type="paragraph" w:styleId="24">
    <w:name w:val="List 2"/>
    <w:basedOn w:val="1"/>
    <w:qFormat/>
    <w:uiPriority w:val="0"/>
    <w:pPr>
      <w:spacing w:line="312" w:lineRule="atLeast"/>
      <w:ind w:left="840" w:hanging="420"/>
    </w:pPr>
    <w:rPr>
      <w:szCs w:val="20"/>
    </w:rPr>
  </w:style>
  <w:style w:type="paragraph" w:styleId="25">
    <w:name w:val="List Continue"/>
    <w:basedOn w:val="1"/>
    <w:qFormat/>
    <w:uiPriority w:val="0"/>
    <w:pPr>
      <w:spacing w:after="120"/>
      <w:ind w:left="420" w:leftChars="200"/>
    </w:pPr>
    <w:rPr>
      <w:rFonts w:hint="eastAsia" w:ascii="宋体"/>
      <w:color w:val="auto"/>
      <w:kern w:val="2"/>
      <w:u w:color="000000"/>
    </w:rPr>
  </w:style>
  <w:style w:type="paragraph" w:styleId="26">
    <w:name w:val="Block Text"/>
    <w:basedOn w:val="1"/>
    <w:qFormat/>
    <w:uiPriority w:val="0"/>
    <w:pPr>
      <w:ind w:left="420" w:right="33"/>
      <w:jc w:val="left"/>
    </w:pPr>
    <w:rPr>
      <w:sz w:val="24"/>
      <w:szCs w:val="20"/>
    </w:rPr>
  </w:style>
  <w:style w:type="paragraph" w:styleId="27">
    <w:name w:val="index 4"/>
    <w:basedOn w:val="1"/>
    <w:next w:val="1"/>
    <w:qFormat/>
    <w:uiPriority w:val="0"/>
    <w:pPr>
      <w:ind w:left="600" w:leftChars="600"/>
    </w:pPr>
    <w:rPr>
      <w:rFonts w:hint="eastAsia" w:ascii="宋体"/>
      <w:color w:val="auto"/>
      <w:kern w:val="2"/>
      <w:u w:color="000000"/>
    </w:rPr>
  </w:style>
  <w:style w:type="paragraph" w:styleId="28">
    <w:name w:val="toc 3"/>
    <w:basedOn w:val="1"/>
    <w:next w:val="1"/>
    <w:qFormat/>
    <w:uiPriority w:val="39"/>
    <w:pPr>
      <w:ind w:left="840" w:leftChars="400"/>
    </w:pPr>
  </w:style>
  <w:style w:type="paragraph" w:styleId="29">
    <w:name w:val="Plain Text"/>
    <w:basedOn w:val="1"/>
    <w:qFormat/>
    <w:uiPriority w:val="0"/>
    <w:rPr>
      <w:rFonts w:ascii="宋体" w:hAnsi="宋体" w:cs="Courier New"/>
      <w:kern w:val="1"/>
    </w:rPr>
  </w:style>
  <w:style w:type="paragraph" w:styleId="30">
    <w:name w:val="Date"/>
    <w:basedOn w:val="1"/>
    <w:next w:val="1"/>
    <w:link w:val="85"/>
    <w:qFormat/>
    <w:uiPriority w:val="0"/>
    <w:rPr>
      <w:kern w:val="1"/>
      <w:sz w:val="24"/>
      <w:szCs w:val="20"/>
      <w:lang w:val="zh-CN"/>
    </w:rPr>
  </w:style>
  <w:style w:type="paragraph" w:styleId="31">
    <w:name w:val="Body Text Indent 2"/>
    <w:basedOn w:val="1"/>
    <w:link w:val="86"/>
    <w:qFormat/>
    <w:uiPriority w:val="0"/>
    <w:pPr>
      <w:widowControl/>
      <w:spacing w:line="360" w:lineRule="auto"/>
      <w:ind w:firstLine="555"/>
    </w:pPr>
    <w:rPr>
      <w:rFonts w:ascii="宋体" w:hAnsi="宋体"/>
      <w:spacing w:val="12"/>
      <w:kern w:val="1"/>
      <w:sz w:val="24"/>
      <w:lang w:val="zh-CN"/>
    </w:rPr>
  </w:style>
  <w:style w:type="paragraph" w:styleId="32">
    <w:name w:val="endnote text"/>
    <w:basedOn w:val="1"/>
    <w:link w:val="87"/>
    <w:qFormat/>
    <w:uiPriority w:val="0"/>
    <w:pPr>
      <w:widowControl/>
      <w:jc w:val="left"/>
    </w:pPr>
    <w:rPr>
      <w:kern w:val="1"/>
      <w:lang w:val="zh-CN"/>
    </w:rPr>
  </w:style>
  <w:style w:type="paragraph" w:styleId="33">
    <w:name w:val="Balloon Text"/>
    <w:basedOn w:val="1"/>
    <w:link w:val="88"/>
    <w:qFormat/>
    <w:uiPriority w:val="0"/>
    <w:rPr>
      <w:kern w:val="1"/>
      <w:sz w:val="18"/>
      <w:szCs w:val="18"/>
      <w:lang w:val="zh-CN"/>
    </w:rPr>
  </w:style>
  <w:style w:type="paragraph" w:styleId="34">
    <w:name w:val="footer"/>
    <w:basedOn w:val="1"/>
    <w:link w:val="89"/>
    <w:qFormat/>
    <w:uiPriority w:val="99"/>
    <w:pPr>
      <w:tabs>
        <w:tab w:val="center" w:pos="4153"/>
        <w:tab w:val="right" w:pos="8305"/>
      </w:tabs>
      <w:jc w:val="left"/>
    </w:pPr>
    <w:rPr>
      <w:kern w:val="1"/>
      <w:sz w:val="18"/>
      <w:szCs w:val="18"/>
      <w:lang w:val="zh-CN"/>
    </w:rPr>
  </w:style>
  <w:style w:type="paragraph" w:styleId="35">
    <w:name w:val="header"/>
    <w:basedOn w:val="1"/>
    <w:link w:val="90"/>
    <w:qFormat/>
    <w:uiPriority w:val="99"/>
    <w:pPr>
      <w:tabs>
        <w:tab w:val="center" w:pos="4153"/>
        <w:tab w:val="right" w:pos="8305"/>
      </w:tabs>
      <w:jc w:val="center"/>
    </w:pPr>
    <w:rPr>
      <w:kern w:val="1"/>
      <w:sz w:val="18"/>
      <w:szCs w:val="18"/>
      <w:lang w:val="zh-CN"/>
    </w:rPr>
  </w:style>
  <w:style w:type="paragraph" w:styleId="36">
    <w:name w:val="toc 1"/>
    <w:basedOn w:val="1"/>
    <w:next w:val="1"/>
    <w:qFormat/>
    <w:uiPriority w:val="39"/>
  </w:style>
  <w:style w:type="paragraph" w:styleId="37">
    <w:name w:val="Subtitle"/>
    <w:basedOn w:val="1"/>
    <w:next w:val="1"/>
    <w:link w:val="91"/>
    <w:qFormat/>
    <w:uiPriority w:val="16"/>
    <w:pPr>
      <w:spacing w:before="240" w:after="60" w:line="312" w:lineRule="auto"/>
      <w:jc w:val="center"/>
      <w:outlineLvl w:val="1"/>
    </w:pPr>
    <w:rPr>
      <w:rFonts w:ascii="Cambria" w:hAnsi="Cambria" w:eastAsia="Times New Roman"/>
      <w:b/>
      <w:bCs/>
      <w:color w:val="auto"/>
      <w:kern w:val="28"/>
      <w:sz w:val="32"/>
      <w:szCs w:val="32"/>
      <w:u w:color="000000"/>
      <w:lang w:val="zh-CN"/>
    </w:rPr>
  </w:style>
  <w:style w:type="paragraph" w:styleId="38">
    <w:name w:val="List"/>
    <w:basedOn w:val="1"/>
    <w:qFormat/>
    <w:uiPriority w:val="0"/>
    <w:pPr>
      <w:spacing w:line="312" w:lineRule="atLeast"/>
      <w:ind w:left="420" w:hanging="420"/>
    </w:pPr>
    <w:rPr>
      <w:szCs w:val="20"/>
    </w:rPr>
  </w:style>
  <w:style w:type="paragraph" w:styleId="39">
    <w:name w:val="footnote text"/>
    <w:basedOn w:val="1"/>
    <w:link w:val="92"/>
    <w:qFormat/>
    <w:uiPriority w:val="0"/>
    <w:pPr>
      <w:spacing w:line="312" w:lineRule="atLeast"/>
      <w:jc w:val="left"/>
    </w:pPr>
    <w:rPr>
      <w:kern w:val="1"/>
      <w:sz w:val="18"/>
      <w:lang w:val="zh-CN"/>
    </w:rPr>
  </w:style>
  <w:style w:type="paragraph" w:styleId="40">
    <w:name w:val="Body Text Indent 3"/>
    <w:basedOn w:val="1"/>
    <w:link w:val="93"/>
    <w:qFormat/>
    <w:uiPriority w:val="0"/>
    <w:pPr>
      <w:spacing w:after="120"/>
      <w:ind w:left="420"/>
    </w:pPr>
    <w:rPr>
      <w:kern w:val="1"/>
      <w:sz w:val="16"/>
      <w:szCs w:val="16"/>
      <w:lang w:val="zh-CN"/>
    </w:rPr>
  </w:style>
  <w:style w:type="paragraph" w:styleId="41">
    <w:name w:val="index 7"/>
    <w:next w:val="1"/>
    <w:qFormat/>
    <w:uiPriority w:val="0"/>
    <w:pPr>
      <w:widowControl w:val="0"/>
      <w:adjustRightInd w:val="0"/>
      <w:spacing w:line="360" w:lineRule="atLeast"/>
      <w:ind w:left="2518" w:hanging="2020"/>
      <w:textAlignment w:val="baseline"/>
    </w:pPr>
    <w:rPr>
      <w:rFonts w:ascii="Calibri" w:hAnsi="Calibri" w:eastAsia="宋体" w:cs="Times New Roman"/>
      <w:lang w:val="en-US" w:eastAsia="zh-CN" w:bidi="ar-SA"/>
    </w:rPr>
  </w:style>
  <w:style w:type="paragraph" w:styleId="42">
    <w:name w:val="toc 2"/>
    <w:basedOn w:val="1"/>
    <w:next w:val="1"/>
    <w:qFormat/>
    <w:uiPriority w:val="39"/>
    <w:pPr>
      <w:ind w:left="420" w:leftChars="200"/>
    </w:pPr>
  </w:style>
  <w:style w:type="paragraph" w:styleId="43">
    <w:name w:val="Body Text 2"/>
    <w:basedOn w:val="1"/>
    <w:link w:val="94"/>
    <w:qFormat/>
    <w:uiPriority w:val="0"/>
    <w:pPr>
      <w:widowControl/>
      <w:spacing w:line="640" w:lineRule="exact"/>
      <w:jc w:val="center"/>
    </w:pPr>
    <w:rPr>
      <w:rFonts w:ascii="仿宋_GB2312" w:hAnsi="仿宋_GB2312" w:eastAsia="仿宋"/>
      <w:spacing w:val="40"/>
      <w:kern w:val="1"/>
      <w:sz w:val="44"/>
      <w:lang w:val="zh-CN"/>
    </w:rPr>
  </w:style>
  <w:style w:type="paragraph" w:styleId="44">
    <w:name w:val="List 4"/>
    <w:basedOn w:val="1"/>
    <w:qFormat/>
    <w:uiPriority w:val="0"/>
    <w:pPr>
      <w:spacing w:line="312" w:lineRule="atLeast"/>
      <w:ind w:left="1680" w:hanging="420"/>
    </w:pPr>
    <w:rPr>
      <w:szCs w:val="20"/>
    </w:rPr>
  </w:style>
  <w:style w:type="paragraph" w:styleId="45">
    <w:name w:val="HTML Preformatted"/>
    <w:basedOn w:val="1"/>
    <w:link w:val="95"/>
    <w:qFormat/>
    <w:uiPriority w:val="99"/>
    <w:pPr>
      <w:widowControl/>
      <w:tabs>
        <w:tab w:val="left" w:pos="916"/>
        <w:tab w:val="left" w:pos="1832"/>
        <w:tab w:val="left" w:pos="2748"/>
        <w:tab w:val="left" w:pos="3664"/>
        <w:tab w:val="left" w:pos="4580"/>
        <w:tab w:val="left" w:pos="5496"/>
        <w:tab w:val="left" w:pos="6412"/>
        <w:tab w:val="left" w:pos="7328"/>
        <w:tab w:val="left" w:pos="8244"/>
        <w:tab w:val="left" w:pos="8305"/>
        <w:tab w:val="left" w:pos="10076"/>
        <w:tab w:val="left" w:pos="10992"/>
        <w:tab w:val="left" w:pos="11908"/>
        <w:tab w:val="left" w:pos="12824"/>
        <w:tab w:val="left" w:pos="13740"/>
        <w:tab w:val="left" w:pos="14656"/>
      </w:tabs>
      <w:spacing w:line="330" w:lineRule="atLeast"/>
      <w:jc w:val="left"/>
    </w:pPr>
    <w:rPr>
      <w:rFonts w:ascii="Arial" w:hAnsi="Arial" w:cs="Arial"/>
      <w:kern w:val="1"/>
      <w:sz w:val="24"/>
      <w:szCs w:val="21"/>
      <w:lang w:val="zh-CN" w:eastAsia="en-US" w:bidi="en-US"/>
    </w:rPr>
  </w:style>
  <w:style w:type="paragraph" w:styleId="46">
    <w:name w:val="Normal (Web)"/>
    <w:basedOn w:val="1"/>
    <w:qFormat/>
    <w:uiPriority w:val="0"/>
    <w:pPr>
      <w:widowControl/>
      <w:spacing w:before="100" w:beforeAutospacing="1" w:after="100" w:afterAutospacing="1"/>
      <w:jc w:val="left"/>
    </w:pPr>
    <w:rPr>
      <w:rFonts w:ascii="宋体" w:hAnsi="宋体" w:cs="宋体"/>
      <w:kern w:val="1"/>
      <w:sz w:val="24"/>
    </w:rPr>
  </w:style>
  <w:style w:type="paragraph" w:styleId="47">
    <w:name w:val="index 1"/>
    <w:basedOn w:val="1"/>
    <w:next w:val="1"/>
    <w:qFormat/>
    <w:uiPriority w:val="0"/>
    <w:pPr>
      <w:spacing w:line="220" w:lineRule="exact"/>
      <w:jc w:val="center"/>
    </w:pPr>
    <w:rPr>
      <w:rFonts w:ascii="仿宋_GB2312" w:hAnsi="仿宋_GB2312" w:eastAsia="仿宋"/>
      <w:kern w:val="1"/>
      <w:szCs w:val="21"/>
    </w:rPr>
  </w:style>
  <w:style w:type="paragraph" w:styleId="48">
    <w:name w:val="Title"/>
    <w:basedOn w:val="1"/>
    <w:next w:val="1"/>
    <w:link w:val="96"/>
    <w:qFormat/>
    <w:uiPriority w:val="0"/>
    <w:pPr>
      <w:spacing w:before="240" w:after="60" w:line="420" w:lineRule="atLeast"/>
      <w:jc w:val="center"/>
      <w:outlineLvl w:val="0"/>
    </w:pPr>
    <w:rPr>
      <w:rFonts w:ascii="Arial" w:hAnsi="Arial"/>
      <w:b/>
      <w:kern w:val="1"/>
      <w:sz w:val="32"/>
      <w:lang w:val="zh-CN"/>
    </w:rPr>
  </w:style>
  <w:style w:type="paragraph" w:styleId="49">
    <w:name w:val="annotation subject"/>
    <w:basedOn w:val="20"/>
    <w:next w:val="20"/>
    <w:link w:val="97"/>
    <w:qFormat/>
    <w:uiPriority w:val="0"/>
    <w:pPr>
      <w:jc w:val="both"/>
    </w:pPr>
    <w:rPr>
      <w:b/>
    </w:rPr>
  </w:style>
  <w:style w:type="paragraph" w:styleId="50">
    <w:name w:val="Body Text First Indent"/>
    <w:basedOn w:val="1"/>
    <w:qFormat/>
    <w:uiPriority w:val="0"/>
    <w:pPr>
      <w:spacing w:line="312" w:lineRule="auto"/>
      <w:ind w:firstLine="420"/>
    </w:pPr>
    <w:rPr>
      <w:rFonts w:ascii="Times New Roman" w:hAnsi="Times New Roman"/>
      <w:kern w:val="1"/>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0"/>
    <w:rPr>
      <w:b/>
    </w:rPr>
  </w:style>
  <w:style w:type="character" w:styleId="55">
    <w:name w:val="endnote reference"/>
    <w:qFormat/>
    <w:uiPriority w:val="0"/>
    <w:rPr>
      <w:position w:val="-2"/>
      <w:vertAlign w:val="superscript"/>
    </w:rPr>
  </w:style>
  <w:style w:type="character" w:styleId="56">
    <w:name w:val="page number"/>
    <w:basedOn w:val="53"/>
    <w:qFormat/>
    <w:uiPriority w:val="0"/>
  </w:style>
  <w:style w:type="character" w:styleId="57">
    <w:name w:val="Emphasis"/>
    <w:qFormat/>
    <w:uiPriority w:val="0"/>
    <w:rPr>
      <w:color w:val="CC0000"/>
    </w:rPr>
  </w:style>
  <w:style w:type="character" w:styleId="58">
    <w:name w:val="HTML Definition"/>
    <w:qFormat/>
    <w:uiPriority w:val="0"/>
    <w:rPr>
      <w:rFonts w:cs="Times New Roman"/>
    </w:rPr>
  </w:style>
  <w:style w:type="character" w:styleId="59">
    <w:name w:val="HTML Variable"/>
    <w:qFormat/>
    <w:uiPriority w:val="0"/>
    <w:rPr>
      <w:rFonts w:cs="Times New Roman"/>
    </w:rPr>
  </w:style>
  <w:style w:type="character" w:styleId="60">
    <w:name w:val="Hyperlink"/>
    <w:qFormat/>
    <w:uiPriority w:val="99"/>
    <w:rPr>
      <w:color w:val="0000FF"/>
      <w:u w:val="none"/>
    </w:rPr>
  </w:style>
  <w:style w:type="character" w:styleId="61">
    <w:name w:val="HTML Code"/>
    <w:qFormat/>
    <w:uiPriority w:val="0"/>
    <w:rPr>
      <w:rFonts w:ascii="couriernew" w:hAnsi="couriernew" w:eastAsia="Times New Roman" w:cs="couriernew"/>
      <w:sz w:val="20"/>
    </w:rPr>
  </w:style>
  <w:style w:type="character" w:styleId="62">
    <w:name w:val="annotation reference"/>
    <w:qFormat/>
    <w:uiPriority w:val="0"/>
    <w:rPr>
      <w:sz w:val="21"/>
      <w:szCs w:val="21"/>
    </w:rPr>
  </w:style>
  <w:style w:type="character" w:styleId="63">
    <w:name w:val="HTML Cite"/>
    <w:qFormat/>
    <w:uiPriority w:val="0"/>
    <w:rPr>
      <w:rFonts w:cs="Times New Roman"/>
    </w:rPr>
  </w:style>
  <w:style w:type="character" w:styleId="64">
    <w:name w:val="footnote reference"/>
    <w:qFormat/>
    <w:uiPriority w:val="0"/>
    <w:rPr>
      <w:position w:val="-2"/>
      <w:vertAlign w:val="superscript"/>
    </w:rPr>
  </w:style>
  <w:style w:type="character" w:styleId="65">
    <w:name w:val="HTML Keyboard"/>
    <w:qFormat/>
    <w:uiPriority w:val="0"/>
    <w:rPr>
      <w:rFonts w:ascii="couriernew" w:hAnsi="couriernew" w:eastAsia="Times New Roman" w:cs="couriernew"/>
      <w:sz w:val="20"/>
    </w:rPr>
  </w:style>
  <w:style w:type="character" w:styleId="66">
    <w:name w:val="HTML Sample"/>
    <w:qFormat/>
    <w:uiPriority w:val="0"/>
    <w:rPr>
      <w:rFonts w:ascii="couriernew" w:hAnsi="couriernew" w:eastAsia="Times New Roman" w:cs="couriernew"/>
    </w:rPr>
  </w:style>
  <w:style w:type="character" w:customStyle="1" w:styleId="67">
    <w:name w:val="标题 4 Char"/>
    <w:link w:val="6"/>
    <w:qFormat/>
    <w:uiPriority w:val="0"/>
    <w:rPr>
      <w:rFonts w:ascii="Arial" w:hAnsi="Arial" w:eastAsia="黑体" w:cs="Arial"/>
      <w:b/>
      <w:color w:val="000000"/>
      <w:sz w:val="28"/>
      <w:szCs w:val="28"/>
    </w:rPr>
  </w:style>
  <w:style w:type="paragraph" w:customStyle="1" w:styleId="68">
    <w:name w:val="样式1"/>
    <w:basedOn w:val="1"/>
    <w:next w:val="6"/>
    <w:qFormat/>
    <w:uiPriority w:val="0"/>
    <w:pPr>
      <w:spacing w:line="360" w:lineRule="auto"/>
      <w:ind w:firstLine="420"/>
    </w:pPr>
    <w:rPr>
      <w:rFonts w:ascii="宋体" w:hAnsi="宋体" w:cs="宋体"/>
      <w:kern w:val="1"/>
      <w:szCs w:val="21"/>
    </w:rPr>
  </w:style>
  <w:style w:type="paragraph" w:customStyle="1" w:styleId="69">
    <w:name w:val="列出段落1"/>
    <w:basedOn w:val="1"/>
    <w:link w:val="270"/>
    <w:qFormat/>
    <w:uiPriority w:val="0"/>
    <w:pPr>
      <w:widowControl/>
      <w:ind w:firstLine="420"/>
      <w:jc w:val="left"/>
    </w:pPr>
    <w:rPr>
      <w:sz w:val="20"/>
      <w:szCs w:val="22"/>
      <w:lang w:val="zh-CN"/>
    </w:rPr>
  </w:style>
  <w:style w:type="paragraph" w:customStyle="1" w:styleId="70">
    <w:name w:val="列出段落2"/>
    <w:basedOn w:val="1"/>
    <w:qFormat/>
    <w:uiPriority w:val="0"/>
    <w:pPr>
      <w:ind w:firstLine="200" w:firstLineChars="200"/>
    </w:pPr>
    <w:rPr>
      <w:rFonts w:hint="eastAsia"/>
      <w:color w:val="auto"/>
      <w:kern w:val="2"/>
      <w:szCs w:val="22"/>
      <w:u w:color="000000"/>
    </w:rPr>
  </w:style>
  <w:style w:type="character" w:customStyle="1" w:styleId="71">
    <w:name w:val="标题 1 Char"/>
    <w:link w:val="3"/>
    <w:qFormat/>
    <w:uiPriority w:val="0"/>
    <w:rPr>
      <w:b/>
      <w:color w:val="000000"/>
      <w:sz w:val="44"/>
      <w:szCs w:val="44"/>
    </w:rPr>
  </w:style>
  <w:style w:type="character" w:customStyle="1" w:styleId="72">
    <w:name w:val="标题 2 Char"/>
    <w:link w:val="4"/>
    <w:qFormat/>
    <w:uiPriority w:val="0"/>
    <w:rPr>
      <w:rFonts w:ascii="黑体" w:hAnsi="黑体" w:eastAsia="黑体" w:cs="宋体"/>
      <w:kern w:val="1"/>
      <w:sz w:val="28"/>
      <w:szCs w:val="28"/>
      <w:lang w:val="zh-CN" w:eastAsia="zh-CN"/>
    </w:rPr>
  </w:style>
  <w:style w:type="character" w:customStyle="1" w:styleId="73">
    <w:name w:val="标题 3 Char"/>
    <w:link w:val="5"/>
    <w:qFormat/>
    <w:uiPriority w:val="9"/>
    <w:rPr>
      <w:rFonts w:ascii="黑体" w:hAnsi="黑体" w:eastAsia="黑体"/>
      <w:kern w:val="1"/>
      <w:sz w:val="28"/>
      <w:szCs w:val="28"/>
      <w:lang w:val="zh-CN"/>
    </w:rPr>
  </w:style>
  <w:style w:type="character" w:customStyle="1" w:styleId="74">
    <w:name w:val="标题 5 Char"/>
    <w:link w:val="7"/>
    <w:qFormat/>
    <w:uiPriority w:val="11"/>
    <w:rPr>
      <w:rFonts w:ascii="宋体" w:hAnsi="宋体" w:cs="宋体"/>
      <w:b/>
      <w:color w:val="000000"/>
      <w:sz w:val="24"/>
      <w:szCs w:val="24"/>
    </w:rPr>
  </w:style>
  <w:style w:type="character" w:customStyle="1" w:styleId="75">
    <w:name w:val="标题 6 Char"/>
    <w:link w:val="8"/>
    <w:qFormat/>
    <w:uiPriority w:val="0"/>
    <w:rPr>
      <w:rFonts w:ascii="Arial" w:hAnsi="Arial" w:eastAsia="黑体" w:cs="Arial"/>
      <w:b/>
      <w:color w:val="000000"/>
      <w:sz w:val="24"/>
      <w:szCs w:val="24"/>
      <w:lang w:val="en-US" w:eastAsia="zh-CN"/>
    </w:rPr>
  </w:style>
  <w:style w:type="character" w:customStyle="1" w:styleId="76">
    <w:name w:val="标题 7 Char"/>
    <w:link w:val="9"/>
    <w:qFormat/>
    <w:uiPriority w:val="0"/>
    <w:rPr>
      <w:b/>
      <w:color w:val="000000"/>
      <w:sz w:val="24"/>
      <w:szCs w:val="24"/>
      <w:lang w:val="en-US" w:eastAsia="zh-CN"/>
    </w:rPr>
  </w:style>
  <w:style w:type="character" w:customStyle="1" w:styleId="77">
    <w:name w:val="标题 8 Char"/>
    <w:link w:val="10"/>
    <w:qFormat/>
    <w:uiPriority w:val="0"/>
    <w:rPr>
      <w:rFonts w:ascii="Arial" w:hAnsi="Arial" w:eastAsia="黑体" w:cs="Arial"/>
      <w:color w:val="000000"/>
      <w:sz w:val="24"/>
      <w:szCs w:val="24"/>
      <w:lang w:val="en-US" w:eastAsia="zh-CN"/>
    </w:rPr>
  </w:style>
  <w:style w:type="character" w:customStyle="1" w:styleId="78">
    <w:name w:val="标题 9 Char"/>
    <w:link w:val="11"/>
    <w:qFormat/>
    <w:uiPriority w:val="0"/>
    <w:rPr>
      <w:rFonts w:ascii="Arial" w:hAnsi="Arial" w:eastAsia="黑体" w:cs="Arial"/>
      <w:color w:val="000000"/>
      <w:sz w:val="21"/>
      <w:szCs w:val="21"/>
      <w:lang w:val="en-US" w:eastAsia="zh-CN"/>
    </w:rPr>
  </w:style>
  <w:style w:type="character" w:customStyle="1" w:styleId="79">
    <w:name w:val="文档结构图 Char"/>
    <w:link w:val="19"/>
    <w:qFormat/>
    <w:uiPriority w:val="0"/>
    <w:rPr>
      <w:color w:val="000000"/>
      <w:kern w:val="1"/>
      <w:sz w:val="21"/>
      <w:szCs w:val="24"/>
      <w:shd w:val="clear" w:color="000000" w:fill="00007F"/>
    </w:rPr>
  </w:style>
  <w:style w:type="character" w:customStyle="1" w:styleId="80">
    <w:name w:val="批注文字 Char"/>
    <w:link w:val="20"/>
    <w:qFormat/>
    <w:uiPriority w:val="0"/>
    <w:rPr>
      <w:color w:val="000000"/>
      <w:kern w:val="1"/>
      <w:sz w:val="21"/>
      <w:szCs w:val="24"/>
    </w:rPr>
  </w:style>
  <w:style w:type="character" w:customStyle="1" w:styleId="81">
    <w:name w:val="称呼 Char"/>
    <w:link w:val="21"/>
    <w:qFormat/>
    <w:uiPriority w:val="0"/>
    <w:rPr>
      <w:rFonts w:ascii="宋体" w:hAnsi="宋体" w:eastAsia="仿宋"/>
      <w:color w:val="000000"/>
      <w:kern w:val="1"/>
      <w:sz w:val="21"/>
      <w:szCs w:val="24"/>
    </w:rPr>
  </w:style>
  <w:style w:type="character" w:customStyle="1" w:styleId="82">
    <w:name w:val="正文文本 3 Char"/>
    <w:link w:val="22"/>
    <w:qFormat/>
    <w:uiPriority w:val="0"/>
    <w:rPr>
      <w:rFonts w:ascii="宋体" w:hAnsi="宋体"/>
      <w:color w:val="000000"/>
      <w:kern w:val="1"/>
      <w:sz w:val="24"/>
      <w:lang w:val="zh-CN"/>
    </w:rPr>
  </w:style>
  <w:style w:type="character" w:customStyle="1" w:styleId="83">
    <w:name w:val="正文文本 Char2"/>
    <w:link w:val="2"/>
    <w:qFormat/>
    <w:uiPriority w:val="99"/>
    <w:rPr>
      <w:color w:val="000000"/>
      <w:kern w:val="1"/>
      <w:sz w:val="21"/>
      <w:szCs w:val="24"/>
    </w:rPr>
  </w:style>
  <w:style w:type="character" w:customStyle="1" w:styleId="84">
    <w:name w:val="正文文本缩进 Char"/>
    <w:link w:val="23"/>
    <w:qFormat/>
    <w:uiPriority w:val="0"/>
    <w:rPr>
      <w:color w:val="000000"/>
      <w:kern w:val="1"/>
      <w:sz w:val="21"/>
      <w:szCs w:val="24"/>
    </w:rPr>
  </w:style>
  <w:style w:type="character" w:customStyle="1" w:styleId="85">
    <w:name w:val="日期 Char"/>
    <w:link w:val="30"/>
    <w:qFormat/>
    <w:uiPriority w:val="0"/>
    <w:rPr>
      <w:color w:val="000000"/>
      <w:kern w:val="1"/>
      <w:sz w:val="24"/>
      <w:lang w:val="zh-CN"/>
    </w:rPr>
  </w:style>
  <w:style w:type="character" w:customStyle="1" w:styleId="86">
    <w:name w:val="正文文本缩进 2 Char"/>
    <w:link w:val="31"/>
    <w:qFormat/>
    <w:uiPriority w:val="0"/>
    <w:rPr>
      <w:rFonts w:ascii="宋体" w:hAnsi="宋体" w:cs="Arial"/>
      <w:color w:val="000000"/>
      <w:spacing w:val="12"/>
      <w:kern w:val="1"/>
      <w:sz w:val="24"/>
      <w:szCs w:val="24"/>
    </w:rPr>
  </w:style>
  <w:style w:type="character" w:customStyle="1" w:styleId="87">
    <w:name w:val="尾注文本 Char"/>
    <w:link w:val="32"/>
    <w:qFormat/>
    <w:uiPriority w:val="0"/>
    <w:rPr>
      <w:color w:val="000000"/>
      <w:kern w:val="1"/>
      <w:sz w:val="21"/>
      <w:szCs w:val="24"/>
    </w:rPr>
  </w:style>
  <w:style w:type="character" w:customStyle="1" w:styleId="88">
    <w:name w:val="批注框文本 Char"/>
    <w:link w:val="33"/>
    <w:qFormat/>
    <w:uiPriority w:val="0"/>
    <w:rPr>
      <w:color w:val="000000"/>
      <w:kern w:val="1"/>
      <w:sz w:val="18"/>
      <w:szCs w:val="18"/>
      <w:lang w:val="zh-CN"/>
    </w:rPr>
  </w:style>
  <w:style w:type="character" w:customStyle="1" w:styleId="89">
    <w:name w:val="页脚 Char"/>
    <w:link w:val="34"/>
    <w:qFormat/>
    <w:uiPriority w:val="99"/>
    <w:rPr>
      <w:color w:val="000000"/>
      <w:kern w:val="1"/>
      <w:sz w:val="18"/>
      <w:szCs w:val="18"/>
    </w:rPr>
  </w:style>
  <w:style w:type="character" w:customStyle="1" w:styleId="90">
    <w:name w:val="页眉 Char"/>
    <w:link w:val="35"/>
    <w:qFormat/>
    <w:uiPriority w:val="99"/>
    <w:rPr>
      <w:color w:val="000000"/>
      <w:kern w:val="1"/>
      <w:sz w:val="18"/>
      <w:szCs w:val="18"/>
      <w:lang w:val="zh-CN"/>
    </w:rPr>
  </w:style>
  <w:style w:type="character" w:customStyle="1" w:styleId="91">
    <w:name w:val="副标题 Char"/>
    <w:link w:val="37"/>
    <w:qFormat/>
    <w:uiPriority w:val="16"/>
    <w:rPr>
      <w:rFonts w:ascii="Cambria" w:hAnsi="Cambria" w:eastAsia="Times New Roman"/>
      <w:b/>
      <w:bCs/>
      <w:kern w:val="28"/>
      <w:sz w:val="32"/>
      <w:szCs w:val="32"/>
      <w:u w:color="000000"/>
    </w:rPr>
  </w:style>
  <w:style w:type="character" w:customStyle="1" w:styleId="92">
    <w:name w:val="脚注文本 Char"/>
    <w:link w:val="39"/>
    <w:qFormat/>
    <w:uiPriority w:val="0"/>
    <w:rPr>
      <w:color w:val="000000"/>
      <w:kern w:val="1"/>
      <w:sz w:val="18"/>
      <w:szCs w:val="24"/>
    </w:rPr>
  </w:style>
  <w:style w:type="character" w:customStyle="1" w:styleId="93">
    <w:name w:val="正文文本缩进 3 Char"/>
    <w:link w:val="40"/>
    <w:qFormat/>
    <w:uiPriority w:val="0"/>
    <w:rPr>
      <w:color w:val="000000"/>
      <w:kern w:val="1"/>
      <w:sz w:val="16"/>
      <w:szCs w:val="16"/>
      <w:lang w:val="zh-CN"/>
    </w:rPr>
  </w:style>
  <w:style w:type="character" w:customStyle="1" w:styleId="94">
    <w:name w:val="正文文本 2 Char"/>
    <w:link w:val="43"/>
    <w:qFormat/>
    <w:uiPriority w:val="0"/>
    <w:rPr>
      <w:rFonts w:ascii="仿宋_GB2312" w:hAnsi="仿宋_GB2312" w:eastAsia="仿宋"/>
      <w:color w:val="000000"/>
      <w:spacing w:val="40"/>
      <w:kern w:val="1"/>
      <w:sz w:val="44"/>
      <w:szCs w:val="24"/>
    </w:rPr>
  </w:style>
  <w:style w:type="character" w:customStyle="1" w:styleId="95">
    <w:name w:val="HTML 预设格式 Char"/>
    <w:link w:val="45"/>
    <w:qFormat/>
    <w:uiPriority w:val="99"/>
    <w:rPr>
      <w:rFonts w:ascii="Arial" w:hAnsi="Arial" w:cs="Arial"/>
      <w:color w:val="000000"/>
      <w:kern w:val="1"/>
      <w:sz w:val="24"/>
      <w:szCs w:val="21"/>
      <w:lang w:eastAsia="en-US" w:bidi="en-US"/>
    </w:rPr>
  </w:style>
  <w:style w:type="character" w:customStyle="1" w:styleId="96">
    <w:name w:val="标题 Char"/>
    <w:link w:val="48"/>
    <w:qFormat/>
    <w:uiPriority w:val="0"/>
    <w:rPr>
      <w:rFonts w:ascii="Arial" w:hAnsi="Arial" w:cs="Arial"/>
      <w:b/>
      <w:color w:val="000000"/>
      <w:kern w:val="1"/>
      <w:sz w:val="32"/>
      <w:szCs w:val="24"/>
    </w:rPr>
  </w:style>
  <w:style w:type="character" w:customStyle="1" w:styleId="97">
    <w:name w:val="批注主题 Char"/>
    <w:link w:val="49"/>
    <w:qFormat/>
    <w:uiPriority w:val="0"/>
    <w:rPr>
      <w:b/>
      <w:color w:val="000000"/>
      <w:kern w:val="1"/>
      <w:sz w:val="21"/>
      <w:szCs w:val="24"/>
    </w:rPr>
  </w:style>
  <w:style w:type="character" w:customStyle="1" w:styleId="98">
    <w:name w:val="已访问的超链接1"/>
    <w:qFormat/>
    <w:uiPriority w:val="0"/>
    <w:rPr>
      <w:color w:val="7F007F"/>
      <w:u w:val="single"/>
    </w:rPr>
  </w:style>
  <w:style w:type="character" w:customStyle="1" w:styleId="99">
    <w:name w:val="style6"/>
    <w:basedOn w:val="53"/>
    <w:qFormat/>
    <w:uiPriority w:val="0"/>
  </w:style>
  <w:style w:type="character" w:customStyle="1" w:styleId="100">
    <w:name w:val="标题 8 Char Char"/>
    <w:qFormat/>
    <w:uiPriority w:val="0"/>
    <w:rPr>
      <w:rFonts w:ascii="Arial" w:hAnsi="Arial" w:eastAsia="黑体"/>
      <w:sz w:val="24"/>
      <w:szCs w:val="24"/>
    </w:rPr>
  </w:style>
  <w:style w:type="character" w:customStyle="1" w:styleId="101">
    <w:name w:val="批注框文本 Char Char"/>
    <w:qFormat/>
    <w:uiPriority w:val="0"/>
    <w:rPr>
      <w:kern w:val="1"/>
      <w:sz w:val="18"/>
      <w:szCs w:val="18"/>
    </w:rPr>
  </w:style>
  <w:style w:type="character" w:customStyle="1" w:styleId="102">
    <w:name w:val="首行缩进 Char"/>
    <w:link w:val="103"/>
    <w:qFormat/>
    <w:uiPriority w:val="0"/>
    <w:rPr>
      <w:color w:val="000000"/>
      <w:kern w:val="1"/>
      <w:sz w:val="24"/>
      <w:szCs w:val="24"/>
      <w:lang w:val="zh-CN"/>
    </w:rPr>
  </w:style>
  <w:style w:type="paragraph" w:customStyle="1" w:styleId="103">
    <w:name w:val="首行缩进"/>
    <w:basedOn w:val="1"/>
    <w:link w:val="102"/>
    <w:qFormat/>
    <w:uiPriority w:val="0"/>
    <w:pPr>
      <w:spacing w:line="360" w:lineRule="auto"/>
      <w:ind w:firstLine="480"/>
    </w:pPr>
    <w:rPr>
      <w:kern w:val="1"/>
      <w:sz w:val="24"/>
      <w:lang w:val="zh-CN"/>
    </w:rPr>
  </w:style>
  <w:style w:type="character" w:customStyle="1" w:styleId="104">
    <w:name w:val="明显参考1"/>
    <w:qFormat/>
    <w:uiPriority w:val="24"/>
    <w:rPr>
      <w:b/>
      <w:bCs/>
      <w:smallCaps/>
      <w:color w:val="C0504D"/>
      <w:spacing w:val="5"/>
      <w:u w:val="single"/>
    </w:rPr>
  </w:style>
  <w:style w:type="character" w:customStyle="1" w:styleId="105">
    <w:name w:val="fontstyle01"/>
    <w:qFormat/>
    <w:uiPriority w:val="0"/>
    <w:rPr>
      <w:rFonts w:hint="eastAsia" w:ascii="宋体" w:hAnsi="宋体" w:eastAsia="宋体"/>
      <w:color w:val="000000"/>
      <w:sz w:val="22"/>
      <w:szCs w:val="22"/>
    </w:rPr>
  </w:style>
  <w:style w:type="character" w:customStyle="1" w:styleId="106">
    <w:name w:val="C3+正文 Char"/>
    <w:link w:val="107"/>
    <w:qFormat/>
    <w:locked/>
    <w:uiPriority w:val="0"/>
    <w:rPr>
      <w:rFonts w:ascii="宋体" w:cs="宋体"/>
      <w:sz w:val="24"/>
      <w:szCs w:val="24"/>
      <w:lang w:val="en-US" w:eastAsia="zh-CN" w:bidi="ar-SA"/>
    </w:rPr>
  </w:style>
  <w:style w:type="paragraph" w:customStyle="1" w:styleId="107">
    <w:name w:val="C3+正文"/>
    <w:link w:val="106"/>
    <w:qFormat/>
    <w:uiPriority w:val="0"/>
    <w:pPr>
      <w:widowControl w:val="0"/>
      <w:adjustRightInd w:val="0"/>
      <w:snapToGrid w:val="0"/>
      <w:spacing w:line="420" w:lineRule="atLeast"/>
      <w:ind w:firstLine="200" w:firstLineChars="200"/>
    </w:pPr>
    <w:rPr>
      <w:rFonts w:ascii="宋体" w:hAnsi="Calibri" w:eastAsia="宋体" w:cs="宋体"/>
      <w:sz w:val="24"/>
      <w:szCs w:val="24"/>
      <w:lang w:val="en-US" w:eastAsia="zh-CN" w:bidi="ar-SA"/>
    </w:rPr>
  </w:style>
  <w:style w:type="character" w:customStyle="1" w:styleId="108">
    <w:name w:val="15"/>
    <w:qFormat/>
    <w:uiPriority w:val="0"/>
    <w:rPr>
      <w:rFonts w:hint="default" w:ascii="Times New Roman" w:hAnsi="Times New Roman" w:cs="Times New Roman"/>
    </w:rPr>
  </w:style>
  <w:style w:type="character" w:customStyle="1" w:styleId="109">
    <w:name w:val="明显强调1"/>
    <w:qFormat/>
    <w:uiPriority w:val="0"/>
    <w:rPr>
      <w:b/>
      <w:bCs/>
      <w:i/>
      <w:iCs/>
      <w:color w:val="4F81BD"/>
    </w:rPr>
  </w:style>
  <w:style w:type="character" w:customStyle="1" w:styleId="110">
    <w:name w:val="链接"/>
    <w:qFormat/>
    <w:uiPriority w:val="0"/>
    <w:rPr>
      <w:rFonts w:ascii="Times New Roman" w:hAnsi="Times New Roman" w:eastAsia="宋体"/>
      <w:color w:val="0000FF"/>
      <w:position w:val="0"/>
      <w:sz w:val="21"/>
      <w:u w:val="single"/>
      <w:vertAlign w:val="baseline"/>
      <w:lang w:val="en-US" w:eastAsia="zh-CN"/>
    </w:rPr>
  </w:style>
  <w:style w:type="character" w:customStyle="1" w:styleId="111">
    <w:name w:val="标题 1 Char1"/>
    <w:qFormat/>
    <w:uiPriority w:val="0"/>
    <w:rPr>
      <w:b/>
      <w:kern w:val="1"/>
      <w:sz w:val="44"/>
      <w:szCs w:val="44"/>
    </w:rPr>
  </w:style>
  <w:style w:type="character" w:customStyle="1" w:styleId="112">
    <w:name w:val="批注文字 Char1"/>
    <w:basedOn w:val="53"/>
    <w:qFormat/>
    <w:uiPriority w:val="0"/>
  </w:style>
  <w:style w:type="character" w:customStyle="1" w:styleId="113">
    <w:name w:val="正文文本 Char1"/>
    <w:basedOn w:val="53"/>
    <w:qFormat/>
    <w:uiPriority w:val="0"/>
  </w:style>
  <w:style w:type="character" w:customStyle="1" w:styleId="114">
    <w:name w:val="批注主题 Char Char"/>
    <w:qFormat/>
    <w:uiPriority w:val="0"/>
    <w:rPr>
      <w:rFonts w:eastAsia="宋体"/>
      <w:b/>
      <w:kern w:val="1"/>
      <w:sz w:val="21"/>
      <w:szCs w:val="24"/>
      <w:lang w:val="en-US" w:eastAsia="zh-CN" w:bidi="ar-SA"/>
    </w:rPr>
  </w:style>
  <w:style w:type="character" w:customStyle="1" w:styleId="115">
    <w:name w:val="23"/>
    <w:qFormat/>
    <w:uiPriority w:val="0"/>
    <w:rPr>
      <w:rFonts w:hint="default" w:ascii="Times New Roman" w:hAnsi="Times New Roman" w:cs="Times New Roman"/>
    </w:rPr>
  </w:style>
  <w:style w:type="character" w:customStyle="1" w:styleId="116">
    <w:name w:val="标题 Char1"/>
    <w:qFormat/>
    <w:uiPriority w:val="0"/>
    <w:rPr>
      <w:rFonts w:ascii="Cambria" w:hAnsi="Cambria" w:cs="Times New Roman"/>
      <w:b/>
      <w:sz w:val="32"/>
      <w:szCs w:val="32"/>
    </w:rPr>
  </w:style>
  <w:style w:type="character" w:customStyle="1" w:styleId="117">
    <w:name w:val="正文文本缩进 3 Char Char"/>
    <w:qFormat/>
    <w:uiPriority w:val="0"/>
    <w:rPr>
      <w:kern w:val="1"/>
      <w:sz w:val="16"/>
      <w:szCs w:val="16"/>
    </w:rPr>
  </w:style>
  <w:style w:type="character" w:customStyle="1" w:styleId="118">
    <w:name w:val="正文（首行缩进两字） Char1"/>
    <w:qFormat/>
    <w:uiPriority w:val="0"/>
    <w:rPr>
      <w:kern w:val="2"/>
      <w:sz w:val="21"/>
    </w:rPr>
  </w:style>
  <w:style w:type="character" w:customStyle="1" w:styleId="119">
    <w:name w:val="纯文本 字符"/>
    <w:qFormat/>
    <w:uiPriority w:val="0"/>
    <w:rPr>
      <w:rFonts w:ascii="宋体" w:hAnsi="Courier New" w:cs="Courier New"/>
      <w:sz w:val="24"/>
      <w:szCs w:val="24"/>
    </w:rPr>
  </w:style>
  <w:style w:type="character" w:customStyle="1" w:styleId="120">
    <w:name w:val="标题 7 Char Char"/>
    <w:qFormat/>
    <w:uiPriority w:val="0"/>
    <w:rPr>
      <w:b/>
      <w:sz w:val="24"/>
      <w:szCs w:val="24"/>
    </w:rPr>
  </w:style>
  <w:style w:type="character" w:customStyle="1" w:styleId="121">
    <w:name w:val="l-btn-left2"/>
    <w:qFormat/>
    <w:uiPriority w:val="0"/>
    <w:rPr>
      <w:rFonts w:cs="Times New Roman"/>
    </w:rPr>
  </w:style>
  <w:style w:type="character" w:customStyle="1" w:styleId="122">
    <w:name w:val="副标题 Char1"/>
    <w:qFormat/>
    <w:uiPriority w:val="11"/>
    <w:rPr>
      <w:rFonts w:ascii="Cambria" w:hAnsi="Cambria" w:eastAsia="宋体" w:cs="Times New Roman"/>
      <w:b/>
      <w:bCs/>
      <w:color w:val="000000"/>
      <w:kern w:val="28"/>
      <w:sz w:val="32"/>
      <w:szCs w:val="32"/>
    </w:rPr>
  </w:style>
  <w:style w:type="character" w:customStyle="1" w:styleId="123">
    <w:name w:val="标题 2 Char Char"/>
    <w:qFormat/>
    <w:uiPriority w:val="0"/>
    <w:rPr>
      <w:rFonts w:ascii="宋体" w:hAnsi="宋体" w:eastAsia="宋体"/>
      <w:b/>
      <w:kern w:val="1"/>
      <w:sz w:val="32"/>
      <w:szCs w:val="32"/>
    </w:rPr>
  </w:style>
  <w:style w:type="character" w:customStyle="1" w:styleId="124">
    <w:name w:val="apple-converted-space"/>
    <w:qFormat/>
    <w:uiPriority w:val="0"/>
  </w:style>
  <w:style w:type="character" w:customStyle="1" w:styleId="125">
    <w:name w:val="标题 8 Char1"/>
    <w:qFormat/>
    <w:uiPriority w:val="0"/>
    <w:rPr>
      <w:rFonts w:ascii="Cambria" w:hAnsi="Cambria" w:eastAsia="宋体" w:cs="Times New Roman"/>
      <w:sz w:val="24"/>
      <w:szCs w:val="24"/>
    </w:rPr>
  </w:style>
  <w:style w:type="character" w:customStyle="1" w:styleId="126">
    <w:name w:val="标题 Char2"/>
    <w:qFormat/>
    <w:uiPriority w:val="10"/>
    <w:rPr>
      <w:rFonts w:ascii="Cambria" w:hAnsi="Cambria" w:eastAsia="宋体" w:cs="Times New Roman"/>
      <w:b/>
      <w:bCs/>
      <w:color w:val="000000"/>
      <w:kern w:val="0"/>
      <w:sz w:val="32"/>
      <w:szCs w:val="32"/>
    </w:rPr>
  </w:style>
  <w:style w:type="character" w:customStyle="1" w:styleId="127">
    <w:name w:val="fontstyle31"/>
    <w:qFormat/>
    <w:uiPriority w:val="0"/>
    <w:rPr>
      <w:rFonts w:hint="default" w:ascii="Times New Roman" w:hAnsi="Times New Roman" w:cs="Times New Roman"/>
      <w:b/>
      <w:bCs/>
      <w:color w:val="000000"/>
      <w:sz w:val="24"/>
      <w:szCs w:val="24"/>
    </w:rPr>
  </w:style>
  <w:style w:type="character" w:customStyle="1" w:styleId="128">
    <w:name w:val="标题 1 字符"/>
    <w:qFormat/>
    <w:uiPriority w:val="9"/>
    <w:rPr>
      <w:rFonts w:ascii="宋体" w:hAnsi="宋体" w:eastAsia="宋体" w:cs="宋体"/>
      <w:b/>
      <w:bCs/>
      <w:kern w:val="36"/>
      <w:sz w:val="48"/>
      <w:szCs w:val="48"/>
    </w:rPr>
  </w:style>
  <w:style w:type="character" w:customStyle="1" w:styleId="129">
    <w:name w:val="小点说明 Char"/>
    <w:qFormat/>
    <w:uiPriority w:val="0"/>
    <w:rPr>
      <w:rFonts w:eastAsia="宋体"/>
      <w:kern w:val="1"/>
      <w:sz w:val="24"/>
      <w:szCs w:val="24"/>
      <w:lang w:val="en-US" w:eastAsia="zh-CN" w:bidi="ar-SA"/>
    </w:rPr>
  </w:style>
  <w:style w:type="character" w:customStyle="1" w:styleId="130">
    <w:name w:val="批注文字 字符"/>
    <w:qFormat/>
    <w:uiPriority w:val="0"/>
    <w:rPr>
      <w:rFonts w:ascii="Times New Roman" w:hAnsi="Times New Roman" w:eastAsia="宋体" w:cs="Times New Roman"/>
      <w:szCs w:val="24"/>
    </w:rPr>
  </w:style>
  <w:style w:type="character" w:customStyle="1" w:styleId="131">
    <w:name w:val="正文文本缩进 3 Char1"/>
    <w:qFormat/>
    <w:uiPriority w:val="0"/>
    <w:rPr>
      <w:sz w:val="16"/>
      <w:szCs w:val="16"/>
    </w:rPr>
  </w:style>
  <w:style w:type="character" w:customStyle="1" w:styleId="132">
    <w:name w:val="正文文本缩进 2 Char Char"/>
    <w:qFormat/>
    <w:uiPriority w:val="0"/>
    <w:rPr>
      <w:rFonts w:ascii="宋体" w:hAnsi="宋体"/>
      <w:spacing w:val="12"/>
      <w:sz w:val="24"/>
    </w:rPr>
  </w:style>
  <w:style w:type="character" w:customStyle="1" w:styleId="133">
    <w:name w:val="正文文本 Char"/>
    <w:qFormat/>
    <w:uiPriority w:val="0"/>
    <w:rPr>
      <w:rFonts w:eastAsia="宋体"/>
      <w:kern w:val="2"/>
      <w:sz w:val="21"/>
      <w:lang w:val="en-US" w:eastAsia="zh-CN" w:bidi="ar-SA"/>
    </w:rPr>
  </w:style>
  <w:style w:type="character" w:customStyle="1" w:styleId="134">
    <w:name w:val="l-btn-left"/>
    <w:qFormat/>
    <w:uiPriority w:val="0"/>
    <w:rPr>
      <w:rFonts w:cs="Times New Roman"/>
    </w:rPr>
  </w:style>
  <w:style w:type="character" w:customStyle="1" w:styleId="135">
    <w:name w:val="书籍标题1"/>
    <w:qFormat/>
    <w:uiPriority w:val="25"/>
    <w:rPr>
      <w:b/>
      <w:bCs/>
      <w:smallCaps/>
      <w:spacing w:val="5"/>
    </w:rPr>
  </w:style>
  <w:style w:type="character" w:customStyle="1" w:styleId="136">
    <w:name w:val="次小点说明 Char"/>
    <w:qFormat/>
    <w:uiPriority w:val="0"/>
    <w:rPr>
      <w:rFonts w:eastAsia="宋体"/>
      <w:kern w:val="1"/>
      <w:sz w:val="21"/>
      <w:szCs w:val="24"/>
      <w:lang w:val="en-US" w:eastAsia="zh-CN" w:bidi="ar-SA"/>
    </w:rPr>
  </w:style>
  <w:style w:type="character" w:customStyle="1" w:styleId="137">
    <w:name w:val="普通(网站) Char1"/>
    <w:qFormat/>
    <w:uiPriority w:val="0"/>
    <w:rPr>
      <w:sz w:val="18"/>
    </w:rPr>
  </w:style>
  <w:style w:type="character" w:customStyle="1" w:styleId="138">
    <w:name w:val="批注框文本 Char1"/>
    <w:qFormat/>
    <w:uiPriority w:val="0"/>
    <w:rPr>
      <w:sz w:val="18"/>
      <w:szCs w:val="18"/>
    </w:rPr>
  </w:style>
  <w:style w:type="character" w:customStyle="1" w:styleId="139">
    <w:name w:val="页脚 Char1"/>
    <w:qFormat/>
    <w:uiPriority w:val="99"/>
    <w:rPr>
      <w:sz w:val="18"/>
      <w:szCs w:val="18"/>
    </w:rPr>
  </w:style>
  <w:style w:type="character" w:customStyle="1" w:styleId="140">
    <w:name w:val="Body text|9 + MingLiU"/>
    <w:qFormat/>
    <w:uiPriority w:val="0"/>
    <w:rPr>
      <w:rFonts w:ascii="MingLiU" w:hAnsi="MingLiU" w:eastAsia="MingLiU"/>
      <w:color w:val="000000"/>
      <w:spacing w:val="0"/>
      <w:w w:val="100"/>
      <w:position w:val="0"/>
      <w:sz w:val="19"/>
      <w:u w:val="single"/>
      <w:lang w:val="en-US" w:eastAsia="en-US"/>
    </w:rPr>
  </w:style>
  <w:style w:type="character" w:customStyle="1" w:styleId="141">
    <w:name w:val="标题 7 Char1"/>
    <w:qFormat/>
    <w:uiPriority w:val="0"/>
    <w:rPr>
      <w:b/>
      <w:sz w:val="24"/>
      <w:szCs w:val="24"/>
    </w:rPr>
  </w:style>
  <w:style w:type="character" w:customStyle="1" w:styleId="142">
    <w:name w:val="文章正文(F5) Char"/>
    <w:link w:val="143"/>
    <w:qFormat/>
    <w:uiPriority w:val="0"/>
    <w:rPr>
      <w:rFonts w:ascii="宋体" w:hAnsi="宋体" w:cs="宋体"/>
      <w:color w:val="000000"/>
      <w:kern w:val="1"/>
      <w:sz w:val="24"/>
      <w:szCs w:val="24"/>
      <w:lang w:val="zh-CN"/>
    </w:rPr>
  </w:style>
  <w:style w:type="paragraph" w:customStyle="1" w:styleId="143">
    <w:name w:val="文章正文(F5)"/>
    <w:basedOn w:val="1"/>
    <w:link w:val="142"/>
    <w:qFormat/>
    <w:uiPriority w:val="0"/>
    <w:pPr>
      <w:spacing w:before="156" w:after="156" w:line="360" w:lineRule="auto"/>
      <w:ind w:firstLine="480"/>
    </w:pPr>
    <w:rPr>
      <w:rFonts w:ascii="宋体" w:hAnsi="宋体"/>
      <w:kern w:val="1"/>
      <w:sz w:val="24"/>
      <w:lang w:val="zh-CN"/>
    </w:rPr>
  </w:style>
  <w:style w:type="character" w:customStyle="1" w:styleId="144">
    <w:name w:val="文章正文(F5) Char Char"/>
    <w:qFormat/>
    <w:uiPriority w:val="0"/>
    <w:rPr>
      <w:rFonts w:ascii="宋体" w:hAnsi="宋体"/>
      <w:color w:val="000000"/>
      <w:kern w:val="1"/>
      <w:sz w:val="24"/>
      <w:szCs w:val="24"/>
    </w:rPr>
  </w:style>
  <w:style w:type="character" w:customStyle="1" w:styleId="145">
    <w:name w:val="标题 2 字符"/>
    <w:qFormat/>
    <w:uiPriority w:val="8"/>
    <w:rPr>
      <w:rFonts w:ascii="Arial" w:hAnsi="Arial"/>
      <w:b/>
      <w:color w:val="FF0000"/>
      <w:sz w:val="28"/>
      <w:szCs w:val="32"/>
    </w:rPr>
  </w:style>
  <w:style w:type="character" w:customStyle="1" w:styleId="146">
    <w:name w:val="18"/>
    <w:qFormat/>
    <w:uiPriority w:val="0"/>
    <w:rPr>
      <w:rFonts w:hint="default" w:ascii="Times New Roman" w:hAnsi="Times New Roman" w:cs="Times New Roman"/>
      <w:b/>
    </w:rPr>
  </w:style>
  <w:style w:type="character" w:customStyle="1" w:styleId="147">
    <w:name w:val="font91"/>
    <w:qFormat/>
    <w:uiPriority w:val="0"/>
    <w:rPr>
      <w:rFonts w:hint="default" w:ascii="Times New Roman" w:hAnsi="Times New Roman" w:cs="Times New Roman"/>
      <w:b/>
      <w:color w:val="000000"/>
      <w:sz w:val="20"/>
      <w:szCs w:val="20"/>
      <w:u w:val="none"/>
    </w:rPr>
  </w:style>
  <w:style w:type="character" w:customStyle="1" w:styleId="148">
    <w:name w:val="10"/>
    <w:qFormat/>
    <w:uiPriority w:val="0"/>
    <w:rPr>
      <w:rFonts w:hint="default" w:ascii="Times New Roman" w:hAnsi="Times New Roman" w:cs="Times New Roman"/>
    </w:rPr>
  </w:style>
  <w:style w:type="character" w:customStyle="1" w:styleId="149">
    <w:name w:val="明显参考2"/>
    <w:qFormat/>
    <w:uiPriority w:val="0"/>
    <w:rPr>
      <w:b/>
      <w:bCs/>
      <w:smallCaps/>
      <w:color w:val="C0504D"/>
      <w:spacing w:val="5"/>
      <w:u w:val="single"/>
    </w:rPr>
  </w:style>
  <w:style w:type="character" w:customStyle="1" w:styleId="150">
    <w:name w:val="font161"/>
    <w:qFormat/>
    <w:uiPriority w:val="0"/>
    <w:rPr>
      <w:b/>
      <w:sz w:val="32"/>
      <w:szCs w:val="32"/>
    </w:rPr>
  </w:style>
  <w:style w:type="character" w:customStyle="1" w:styleId="151">
    <w:name w:val="17"/>
    <w:qFormat/>
    <w:uiPriority w:val="0"/>
    <w:rPr>
      <w:rFonts w:hint="default" w:ascii="Times New Roman" w:hAnsi="Times New Roman" w:cs="Times New Roman"/>
      <w:sz w:val="18"/>
      <w:szCs w:val="18"/>
    </w:rPr>
  </w:style>
  <w:style w:type="character" w:customStyle="1" w:styleId="152">
    <w:name w:val="19"/>
    <w:qFormat/>
    <w:uiPriority w:val="0"/>
    <w:rPr>
      <w:rFonts w:hint="eastAsia" w:ascii="宋体" w:hAnsi="宋体" w:eastAsia="宋体" w:cs="宋体"/>
      <w:b/>
      <w:color w:val="000000"/>
      <w:spacing w:val="40"/>
      <w:sz w:val="24"/>
      <w:szCs w:val="24"/>
    </w:rPr>
  </w:style>
  <w:style w:type="character" w:customStyle="1" w:styleId="153">
    <w:name w:val="标题 3 字符"/>
    <w:qFormat/>
    <w:uiPriority w:val="0"/>
    <w:rPr>
      <w:rFonts w:ascii="Times New Roman" w:hAnsi="Times New Roman" w:eastAsia="宋体" w:cs="Times New Roman"/>
      <w:b/>
      <w:bCs/>
      <w:sz w:val="32"/>
      <w:szCs w:val="32"/>
    </w:rPr>
  </w:style>
  <w:style w:type="character" w:customStyle="1" w:styleId="154">
    <w:name w:val="缩进小标题4（一页纸） Char Char"/>
    <w:qFormat/>
    <w:uiPriority w:val="0"/>
    <w:rPr>
      <w:rFonts w:ascii="Arial" w:hAnsi="Arial" w:eastAsia="微软雅黑"/>
      <w:sz w:val="18"/>
      <w:szCs w:val="24"/>
    </w:rPr>
  </w:style>
  <w:style w:type="character" w:customStyle="1" w:styleId="155">
    <w:name w:val="l-btn-left1"/>
    <w:qFormat/>
    <w:uiPriority w:val="0"/>
    <w:rPr>
      <w:rFonts w:cs="Times New Roman"/>
    </w:rPr>
  </w:style>
  <w:style w:type="character" w:customStyle="1" w:styleId="156">
    <w:name w:val="页脚 Char Char"/>
    <w:qFormat/>
    <w:uiPriority w:val="0"/>
    <w:rPr>
      <w:rFonts w:eastAsia="宋体"/>
      <w:kern w:val="1"/>
      <w:sz w:val="18"/>
      <w:szCs w:val="18"/>
      <w:lang w:val="en-US" w:eastAsia="zh-CN" w:bidi="ar-SA"/>
    </w:rPr>
  </w:style>
  <w:style w:type="character" w:customStyle="1" w:styleId="157">
    <w:name w:val="Unresolved Mention"/>
    <w:unhideWhenUsed/>
    <w:qFormat/>
    <w:uiPriority w:val="99"/>
    <w:rPr>
      <w:color w:val="605E5C"/>
      <w:shd w:val="clear" w:color="auto" w:fill="E1DFDD"/>
    </w:rPr>
  </w:style>
  <w:style w:type="character" w:customStyle="1" w:styleId="158">
    <w:name w:val="尾注文本 Char Char"/>
    <w:basedOn w:val="53"/>
    <w:qFormat/>
    <w:uiPriority w:val="0"/>
  </w:style>
  <w:style w:type="character" w:customStyle="1" w:styleId="159">
    <w:name w:val="infodetail"/>
    <w:basedOn w:val="53"/>
    <w:qFormat/>
    <w:uiPriority w:val="0"/>
  </w:style>
  <w:style w:type="character" w:customStyle="1" w:styleId="160">
    <w:name w:val="标题 Char Char"/>
    <w:qFormat/>
    <w:uiPriority w:val="0"/>
    <w:rPr>
      <w:rFonts w:ascii="Arial" w:hAnsi="Arial"/>
      <w:b/>
      <w:sz w:val="32"/>
    </w:rPr>
  </w:style>
  <w:style w:type="character" w:customStyle="1" w:styleId="161">
    <w:name w:val="grame"/>
    <w:basedOn w:val="53"/>
    <w:qFormat/>
    <w:uiPriority w:val="0"/>
  </w:style>
  <w:style w:type="character" w:customStyle="1" w:styleId="162">
    <w:name w:val="curr"/>
    <w:qFormat/>
    <w:uiPriority w:val="0"/>
    <w:rPr>
      <w:rFonts w:cs="Times New Roman"/>
      <w:color w:val="FFFFFF"/>
      <w:bdr w:val="single" w:color="287AC7" w:sz="4" w:space="0"/>
      <w:shd w:val="clear" w:color="auto" w:fill="287AC7"/>
    </w:rPr>
  </w:style>
  <w:style w:type="character" w:customStyle="1" w:styleId="163">
    <w:name w:val="l-btn-empty"/>
    <w:qFormat/>
    <w:uiPriority w:val="0"/>
    <w:rPr>
      <w:rFonts w:cs="Times New Roman"/>
    </w:rPr>
  </w:style>
  <w:style w:type="character" w:customStyle="1" w:styleId="164">
    <w:name w:val="不明显参考1"/>
    <w:qFormat/>
    <w:uiPriority w:val="0"/>
    <w:rPr>
      <w:smallCaps/>
      <w:color w:val="C0504D"/>
      <w:u w:val="single"/>
    </w:rPr>
  </w:style>
  <w:style w:type="character" w:customStyle="1" w:styleId="165">
    <w:name w:val="正文文本缩进 2 Char1"/>
    <w:basedOn w:val="53"/>
    <w:qFormat/>
    <w:uiPriority w:val="0"/>
  </w:style>
  <w:style w:type="character" w:customStyle="1" w:styleId="166">
    <w:name w:val="副标题 字符"/>
    <w:qFormat/>
    <w:uiPriority w:val="11"/>
    <w:rPr>
      <w:rFonts w:ascii="Cambria" w:hAnsi="Cambria" w:eastAsia="宋体" w:cs="Times New Roman"/>
      <w:b/>
      <w:bCs/>
      <w:kern w:val="28"/>
      <w:sz w:val="32"/>
      <w:szCs w:val="32"/>
    </w:rPr>
  </w:style>
  <w:style w:type="character" w:customStyle="1" w:styleId="167">
    <w:name w:val="正文文本 2 Char Char"/>
    <w:qFormat/>
    <w:uiPriority w:val="0"/>
    <w:rPr>
      <w:rFonts w:ascii="仿宋_GB2312" w:hAnsi="仿宋_GB2312" w:eastAsia="仿宋"/>
      <w:spacing w:val="40"/>
      <w:sz w:val="44"/>
    </w:rPr>
  </w:style>
  <w:style w:type="character" w:customStyle="1" w:styleId="168">
    <w:name w:val="c_name1"/>
    <w:qFormat/>
    <w:uiPriority w:val="0"/>
    <w:rPr>
      <w:rFonts w:hint="eastAsia" w:ascii="黑体" w:eastAsia="黑体"/>
      <w:color w:val="000000"/>
      <w:sz w:val="54"/>
      <w:szCs w:val="54"/>
    </w:rPr>
  </w:style>
  <w:style w:type="character" w:customStyle="1" w:styleId="169">
    <w:name w:val="文档结构图 Char1"/>
    <w:qFormat/>
    <w:uiPriority w:val="0"/>
    <w:rPr>
      <w:rFonts w:ascii="宋体" w:hAnsi="宋体"/>
      <w:sz w:val="18"/>
      <w:szCs w:val="18"/>
    </w:rPr>
  </w:style>
  <w:style w:type="character" w:customStyle="1" w:styleId="170">
    <w:name w:val="正文首行缩进 2 Char Char"/>
    <w:basedOn w:val="53"/>
    <w:qFormat/>
    <w:uiPriority w:val="0"/>
  </w:style>
  <w:style w:type="character" w:customStyle="1" w:styleId="171">
    <w:name w:val="页眉 Char1"/>
    <w:qFormat/>
    <w:uiPriority w:val="99"/>
    <w:rPr>
      <w:sz w:val="18"/>
      <w:szCs w:val="18"/>
    </w:rPr>
  </w:style>
  <w:style w:type="character" w:customStyle="1" w:styleId="172">
    <w:name w:val="22"/>
    <w:qFormat/>
    <w:uiPriority w:val="0"/>
    <w:rPr>
      <w:rFonts w:hint="eastAsia" w:ascii="宋体" w:hAnsi="宋体" w:eastAsia="宋体" w:cs="宋体"/>
      <w:sz w:val="18"/>
      <w:szCs w:val="18"/>
    </w:rPr>
  </w:style>
  <w:style w:type="character" w:customStyle="1" w:styleId="173">
    <w:name w:val="ca-101"/>
    <w:qFormat/>
    <w:uiPriority w:val="0"/>
    <w:rPr>
      <w:rFonts w:hint="eastAsia" w:ascii="宋体" w:hAnsi="宋体" w:eastAsia="宋体"/>
      <w:b/>
      <w:bCs/>
      <w:spacing w:val="-20"/>
      <w:sz w:val="24"/>
      <w:szCs w:val="24"/>
    </w:rPr>
  </w:style>
  <w:style w:type="character" w:customStyle="1" w:styleId="174">
    <w:name w:val="标题 1 Char Char"/>
    <w:qFormat/>
    <w:uiPriority w:val="0"/>
    <w:rPr>
      <w:rFonts w:eastAsia="宋体"/>
      <w:b/>
      <w:kern w:val="1"/>
      <w:sz w:val="44"/>
      <w:szCs w:val="44"/>
      <w:lang w:val="en-US" w:eastAsia="zh-CN" w:bidi="ar-SA"/>
    </w:rPr>
  </w:style>
  <w:style w:type="character" w:customStyle="1" w:styleId="175">
    <w:name w:val="Char Char3"/>
    <w:qFormat/>
    <w:uiPriority w:val="99"/>
    <w:rPr>
      <w:rFonts w:ascii="宋体" w:hAnsi="Courier New" w:eastAsia="宋体" w:cs="Times New Roman"/>
      <w:kern w:val="2"/>
      <w:sz w:val="21"/>
      <w:lang w:val="en-US" w:eastAsia="zh-CN" w:bidi="ar-SA"/>
    </w:rPr>
  </w:style>
  <w:style w:type="character" w:customStyle="1" w:styleId="176">
    <w:name w:val="hour_am"/>
    <w:qFormat/>
    <w:uiPriority w:val="0"/>
    <w:rPr>
      <w:rFonts w:cs="Times New Roman"/>
    </w:rPr>
  </w:style>
  <w:style w:type="character" w:customStyle="1" w:styleId="177">
    <w:name w:val="表格(五号) Char"/>
    <w:link w:val="178"/>
    <w:qFormat/>
    <w:uiPriority w:val="0"/>
    <w:rPr>
      <w:color w:val="000000"/>
      <w:sz w:val="21"/>
      <w:lang w:val="en-US" w:eastAsia="zh-CN"/>
    </w:rPr>
  </w:style>
  <w:style w:type="paragraph" w:customStyle="1" w:styleId="178">
    <w:name w:val="表格(五号)"/>
    <w:basedOn w:val="1"/>
    <w:link w:val="177"/>
    <w:qFormat/>
    <w:uiPriority w:val="0"/>
    <w:pPr>
      <w:spacing w:line="60" w:lineRule="atLeast"/>
      <w:jc w:val="center"/>
    </w:pPr>
    <w:rPr>
      <w:szCs w:val="20"/>
    </w:rPr>
  </w:style>
  <w:style w:type="character" w:customStyle="1" w:styleId="179">
    <w:name w:val="页眉 Char Char"/>
    <w:qFormat/>
    <w:uiPriority w:val="0"/>
    <w:rPr>
      <w:kern w:val="1"/>
      <w:sz w:val="18"/>
      <w:szCs w:val="18"/>
    </w:rPr>
  </w:style>
  <w:style w:type="character" w:customStyle="1" w:styleId="180">
    <w:name w:val="列出段落 Char Char"/>
    <w:qFormat/>
    <w:uiPriority w:val="0"/>
    <w:rPr>
      <w:rFonts w:ascii="Calibri" w:hAnsi="Calibri"/>
      <w:szCs w:val="22"/>
    </w:rPr>
  </w:style>
  <w:style w:type="character" w:customStyle="1" w:styleId="181">
    <w:name w:val="glyphicon2"/>
    <w:qFormat/>
    <w:uiPriority w:val="0"/>
    <w:rPr>
      <w:rFonts w:cs="Times New Roman"/>
    </w:rPr>
  </w:style>
  <w:style w:type="character" w:customStyle="1" w:styleId="182">
    <w:name w:val="明显强调11"/>
    <w:qFormat/>
    <w:uiPriority w:val="19"/>
    <w:rPr>
      <w:b/>
      <w:bCs/>
      <w:i/>
      <w:iCs/>
      <w:color w:val="4F81BD"/>
    </w:rPr>
  </w:style>
  <w:style w:type="character" w:customStyle="1" w:styleId="183">
    <w:name w:val="正文缩进 Char"/>
    <w:qFormat/>
    <w:uiPriority w:val="0"/>
    <w:rPr>
      <w:kern w:val="1"/>
      <w:sz w:val="21"/>
      <w:szCs w:val="24"/>
    </w:rPr>
  </w:style>
  <w:style w:type="character" w:customStyle="1" w:styleId="184">
    <w:name w:val="正文文本 3 Char Char"/>
    <w:qFormat/>
    <w:uiPriority w:val="0"/>
    <w:rPr>
      <w:rFonts w:ascii="宋体" w:hAnsi="宋体"/>
      <w:kern w:val="1"/>
      <w:sz w:val="24"/>
    </w:rPr>
  </w:style>
  <w:style w:type="character" w:customStyle="1" w:styleId="185">
    <w:name w:val="标题 9 Char1"/>
    <w:qFormat/>
    <w:uiPriority w:val="0"/>
    <w:rPr>
      <w:rFonts w:ascii="Cambria" w:hAnsi="Cambria" w:eastAsia="宋体" w:cs="Times New Roman"/>
      <w:sz w:val="21"/>
      <w:szCs w:val="21"/>
    </w:rPr>
  </w:style>
  <w:style w:type="character" w:customStyle="1" w:styleId="186">
    <w:name w:val="font01"/>
    <w:qFormat/>
    <w:uiPriority w:val="0"/>
    <w:rPr>
      <w:rFonts w:hint="eastAsia" w:ascii="宋体" w:hAnsi="宋体" w:eastAsia="宋体" w:cs="宋体"/>
      <w:color w:val="FF0000"/>
      <w:sz w:val="18"/>
      <w:szCs w:val="18"/>
      <w:u w:val="none"/>
    </w:rPr>
  </w:style>
  <w:style w:type="character" w:customStyle="1" w:styleId="187">
    <w:name w:val="书籍标题2"/>
    <w:qFormat/>
    <w:uiPriority w:val="0"/>
    <w:rPr>
      <w:b/>
      <w:bCs/>
      <w:smallCaps/>
      <w:spacing w:val="5"/>
    </w:rPr>
  </w:style>
  <w:style w:type="character" w:customStyle="1" w:styleId="188">
    <w:name w:val="文档结构图 Char Char"/>
    <w:qFormat/>
    <w:uiPriority w:val="0"/>
    <w:rPr>
      <w:rFonts w:eastAsia="宋体"/>
      <w:kern w:val="1"/>
      <w:sz w:val="21"/>
      <w:szCs w:val="24"/>
      <w:lang w:val="en-US" w:eastAsia="zh-CN" w:bidi="ar-SA"/>
    </w:rPr>
  </w:style>
  <w:style w:type="character" w:customStyle="1" w:styleId="189">
    <w:name w:val="首行缩进 Char Char"/>
    <w:qFormat/>
    <w:uiPriority w:val="0"/>
    <w:rPr>
      <w:kern w:val="1"/>
      <w:sz w:val="24"/>
      <w:szCs w:val="24"/>
    </w:rPr>
  </w:style>
  <w:style w:type="character" w:customStyle="1" w:styleId="190">
    <w:name w:val="font11"/>
    <w:qFormat/>
    <w:uiPriority w:val="0"/>
    <w:rPr>
      <w:rFonts w:ascii="Arial" w:hAnsi="Arial" w:eastAsia="Arial"/>
      <w:color w:val="000000"/>
      <w:w w:val="100"/>
      <w:sz w:val="20"/>
      <w:szCs w:val="20"/>
      <w:u w:val="none"/>
      <w:shd w:val="clear" w:color="auto" w:fill="auto"/>
    </w:rPr>
  </w:style>
  <w:style w:type="character" w:customStyle="1" w:styleId="191">
    <w:name w:val="20"/>
    <w:qFormat/>
    <w:uiPriority w:val="0"/>
    <w:rPr>
      <w:rFonts w:hint="default" w:ascii="Times New Roman" w:hAnsi="Times New Roman" w:cs="Times New Roman"/>
    </w:rPr>
  </w:style>
  <w:style w:type="character" w:customStyle="1" w:styleId="192">
    <w:name w:val="日期 Char Char"/>
    <w:qFormat/>
    <w:uiPriority w:val="0"/>
    <w:rPr>
      <w:kern w:val="1"/>
      <w:sz w:val="24"/>
    </w:rPr>
  </w:style>
  <w:style w:type="character" w:customStyle="1" w:styleId="193">
    <w:name w:val="HTML 预设格式 Char Char"/>
    <w:qFormat/>
    <w:uiPriority w:val="0"/>
    <w:rPr>
      <w:rFonts w:ascii="Arial" w:hAnsi="Arial" w:cs="Arial"/>
      <w:sz w:val="24"/>
      <w:szCs w:val="21"/>
      <w:lang w:eastAsia="en-US" w:bidi="en-US"/>
    </w:rPr>
  </w:style>
  <w:style w:type="character" w:customStyle="1" w:styleId="194">
    <w:name w:val="fontstyle11"/>
    <w:qFormat/>
    <w:uiPriority w:val="0"/>
    <w:rPr>
      <w:rFonts w:hint="default" w:ascii="TimesNewRomanPSMT" w:hAnsi="TimesNewRomanPSMT"/>
      <w:color w:val="000000"/>
      <w:sz w:val="22"/>
      <w:szCs w:val="22"/>
    </w:rPr>
  </w:style>
  <w:style w:type="character" w:customStyle="1" w:styleId="195">
    <w:name w:val="lemmatitleh11"/>
    <w:basedOn w:val="53"/>
    <w:qFormat/>
    <w:uiPriority w:val="0"/>
  </w:style>
  <w:style w:type="character" w:customStyle="1" w:styleId="196">
    <w:name w:val="fontstyle21"/>
    <w:qFormat/>
    <w:uiPriority w:val="0"/>
    <w:rPr>
      <w:rFonts w:hint="default" w:ascii="Times New Roman" w:hAnsi="Times New Roman" w:cs="Times New Roman"/>
      <w:color w:val="000000"/>
      <w:sz w:val="24"/>
      <w:szCs w:val="24"/>
    </w:rPr>
  </w:style>
  <w:style w:type="character" w:customStyle="1" w:styleId="197">
    <w:name w:val="font31"/>
    <w:qFormat/>
    <w:uiPriority w:val="0"/>
    <w:rPr>
      <w:rFonts w:hint="eastAsia" w:ascii="宋体" w:hAnsi="宋体" w:eastAsia="宋体" w:cs="宋体"/>
      <w:color w:val="FF0000"/>
      <w:sz w:val="21"/>
      <w:szCs w:val="21"/>
      <w:u w:val="none"/>
    </w:rPr>
  </w:style>
  <w:style w:type="character" w:customStyle="1" w:styleId="198">
    <w:name w:val="标题 4 Char1"/>
    <w:qFormat/>
    <w:uiPriority w:val="0"/>
    <w:rPr>
      <w:rFonts w:ascii="Cambria" w:hAnsi="Cambria" w:eastAsia="宋体" w:cs="Times New Roman"/>
      <w:b/>
      <w:sz w:val="28"/>
      <w:szCs w:val="28"/>
    </w:rPr>
  </w:style>
  <w:style w:type="character" w:customStyle="1" w:styleId="199">
    <w:name w:val="font61"/>
    <w:qFormat/>
    <w:uiPriority w:val="0"/>
    <w:rPr>
      <w:rFonts w:ascii="宋体" w:hAnsi="宋体" w:eastAsia="宋体" w:cs="宋体"/>
      <w:b/>
      <w:color w:val="000000"/>
      <w:sz w:val="22"/>
      <w:szCs w:val="22"/>
      <w:u w:val="none"/>
    </w:rPr>
  </w:style>
  <w:style w:type="character" w:customStyle="1" w:styleId="200">
    <w:name w:val="正文首行缩进 Char"/>
    <w:link w:val="201"/>
    <w:qFormat/>
    <w:uiPriority w:val="0"/>
    <w:rPr>
      <w:color w:val="000000"/>
      <w:kern w:val="1"/>
      <w:sz w:val="21"/>
      <w:szCs w:val="24"/>
    </w:rPr>
  </w:style>
  <w:style w:type="paragraph" w:customStyle="1" w:styleId="201">
    <w:name w:val="正文首行缩进1"/>
    <w:basedOn w:val="1"/>
    <w:link w:val="200"/>
    <w:qFormat/>
    <w:uiPriority w:val="0"/>
    <w:pPr>
      <w:spacing w:line="312" w:lineRule="auto"/>
      <w:ind w:firstLine="420"/>
    </w:pPr>
    <w:rPr>
      <w:kern w:val="1"/>
      <w:lang w:val="zh-CN"/>
    </w:rPr>
  </w:style>
  <w:style w:type="character" w:customStyle="1" w:styleId="202">
    <w:name w:val="标题 3 Char Char"/>
    <w:qFormat/>
    <w:uiPriority w:val="0"/>
    <w:rPr>
      <w:rFonts w:ascii="宋体" w:hAnsi="宋体" w:eastAsia="宋体"/>
      <w:kern w:val="1"/>
      <w:sz w:val="28"/>
      <w:szCs w:val="28"/>
    </w:rPr>
  </w:style>
  <w:style w:type="character" w:customStyle="1" w:styleId="203">
    <w:name w:val="old"/>
    <w:qFormat/>
    <w:uiPriority w:val="0"/>
    <w:rPr>
      <w:rFonts w:cs="Times New Roman"/>
      <w:color w:val="999999"/>
    </w:rPr>
  </w:style>
  <w:style w:type="character" w:customStyle="1" w:styleId="204">
    <w:name w:val="l-btn-icon-right"/>
    <w:qFormat/>
    <w:uiPriority w:val="0"/>
    <w:rPr>
      <w:rFonts w:cs="Times New Roman"/>
    </w:rPr>
  </w:style>
  <w:style w:type="character" w:customStyle="1" w:styleId="205">
    <w:name w:val="biaoti1"/>
    <w:qFormat/>
    <w:uiPriority w:val="0"/>
    <w:rPr>
      <w:rFonts w:ascii="宋体" w:hAnsi="宋体" w:eastAsia="宋体"/>
      <w:sz w:val="32"/>
      <w:u w:val="none"/>
    </w:rPr>
  </w:style>
  <w:style w:type="character" w:customStyle="1" w:styleId="206">
    <w:name w:val="16"/>
    <w:qFormat/>
    <w:uiPriority w:val="0"/>
    <w:rPr>
      <w:rFonts w:hint="default" w:ascii="Times New Roman" w:hAnsi="Times New Roman" w:cs="Times New Roman"/>
      <w:sz w:val="18"/>
      <w:szCs w:val="18"/>
    </w:rPr>
  </w:style>
  <w:style w:type="character" w:customStyle="1" w:styleId="207">
    <w:name w:val="标题 5 Char Char"/>
    <w:qFormat/>
    <w:uiPriority w:val="0"/>
    <w:rPr>
      <w:rFonts w:ascii="宋体" w:hAnsi="宋体"/>
      <w:b/>
      <w:sz w:val="24"/>
    </w:rPr>
  </w:style>
  <w:style w:type="character" w:customStyle="1" w:styleId="208">
    <w:name w:val="正文首行缩进 2 Char1"/>
    <w:basedOn w:val="53"/>
    <w:qFormat/>
    <w:uiPriority w:val="0"/>
  </w:style>
  <w:style w:type="character" w:customStyle="1" w:styleId="209">
    <w:name w:val="正文文本 2 Char1"/>
    <w:basedOn w:val="53"/>
    <w:qFormat/>
    <w:uiPriority w:val="0"/>
  </w:style>
  <w:style w:type="character" w:customStyle="1" w:styleId="210">
    <w:name w:val="Heading 3 Char"/>
    <w:qFormat/>
    <w:locked/>
    <w:uiPriority w:val="0"/>
    <w:rPr>
      <w:rFonts w:ascii="黑体" w:hAnsi="宋体" w:eastAsia="黑体" w:cs="Times New Roman"/>
      <w:bCs/>
      <w:sz w:val="28"/>
      <w:szCs w:val="28"/>
    </w:rPr>
  </w:style>
  <w:style w:type="character" w:customStyle="1" w:styleId="211">
    <w:name w:val="Body text|9 + Times New Roman"/>
    <w:qFormat/>
    <w:uiPriority w:val="0"/>
    <w:rPr>
      <w:rFonts w:ascii="Times New Roman" w:hAnsi="Times New Roman"/>
      <w:color w:val="000000"/>
      <w:spacing w:val="10"/>
      <w:w w:val="100"/>
      <w:position w:val="0"/>
      <w:sz w:val="21"/>
      <w:u w:val="single"/>
      <w:lang w:val="zh-CN" w:eastAsia="zh-CN"/>
    </w:rPr>
  </w:style>
  <w:style w:type="character" w:customStyle="1" w:styleId="212">
    <w:name w:val="引用 Char"/>
    <w:link w:val="213"/>
    <w:qFormat/>
    <w:uiPriority w:val="21"/>
    <w:rPr>
      <w:rFonts w:eastAsia="Times New Roman"/>
      <w:i/>
      <w:color w:val="404040"/>
      <w:sz w:val="21"/>
      <w:szCs w:val="21"/>
      <w:lang w:val="en-US" w:eastAsia="zh-CN" w:bidi="ar-SA"/>
    </w:rPr>
  </w:style>
  <w:style w:type="paragraph" w:customStyle="1" w:styleId="213">
    <w:name w:val="引用1"/>
    <w:link w:val="212"/>
    <w:qFormat/>
    <w:uiPriority w:val="21"/>
    <w:pPr>
      <w:ind w:left="864" w:right="864"/>
      <w:jc w:val="center"/>
    </w:pPr>
    <w:rPr>
      <w:rFonts w:ascii="Calibri" w:hAnsi="Calibri" w:eastAsia="Times New Roman" w:cs="Times New Roman"/>
      <w:i/>
      <w:color w:val="404040"/>
      <w:sz w:val="21"/>
      <w:szCs w:val="21"/>
      <w:lang w:val="en-US" w:eastAsia="zh-CN" w:bidi="ar-SA"/>
    </w:rPr>
  </w:style>
  <w:style w:type="character" w:customStyle="1" w:styleId="214">
    <w:name w:val="a0011"/>
    <w:qFormat/>
    <w:uiPriority w:val="0"/>
    <w:rPr>
      <w:rFonts w:ascii="Tahoma" w:hAnsi="Tahoma" w:cs="Tahoma"/>
      <w:color w:val="333333"/>
      <w:sz w:val="17"/>
      <w:szCs w:val="17"/>
      <w:u w:val="none"/>
    </w:rPr>
  </w:style>
  <w:style w:type="character" w:customStyle="1" w:styleId="215">
    <w:name w:val="标题 3 Char1"/>
    <w:qFormat/>
    <w:uiPriority w:val="0"/>
    <w:rPr>
      <w:b/>
      <w:sz w:val="32"/>
      <w:szCs w:val="32"/>
    </w:rPr>
  </w:style>
  <w:style w:type="character" w:customStyle="1" w:styleId="216">
    <w:name w:val="font41"/>
    <w:qFormat/>
    <w:uiPriority w:val="0"/>
    <w:rPr>
      <w:rFonts w:hint="eastAsia" w:ascii="宋体" w:hAnsi="宋体" w:eastAsia="宋体" w:cs="宋体"/>
      <w:color w:val="FF0000"/>
      <w:sz w:val="18"/>
      <w:szCs w:val="18"/>
      <w:u w:val="none"/>
    </w:rPr>
  </w:style>
  <w:style w:type="character" w:customStyle="1" w:styleId="217">
    <w:name w:val="ca-210"/>
    <w:qFormat/>
    <w:uiPriority w:val="0"/>
    <w:rPr>
      <w:rFonts w:hint="eastAsia" w:ascii="宋体" w:hAnsi="宋体" w:eastAsia="宋体"/>
      <w:color w:val="000000"/>
      <w:sz w:val="24"/>
      <w:szCs w:val="24"/>
    </w:rPr>
  </w:style>
  <w:style w:type="character" w:customStyle="1" w:styleId="218">
    <w:name w:val="样式 正文缩进特点ALT+Z表正文正文非缩进四号段1Normal Indent Char2Normal Inde..."/>
    <w:qFormat/>
    <w:uiPriority w:val="0"/>
    <w:rPr>
      <w:rFonts w:ascii="宋体" w:hAnsi="宋体"/>
      <w:b/>
      <w:sz w:val="44"/>
    </w:rPr>
  </w:style>
  <w:style w:type="character" w:customStyle="1" w:styleId="219">
    <w:name w:val="Default Char Char"/>
    <w:qFormat/>
    <w:uiPriority w:val="0"/>
    <w:rPr>
      <w:rFonts w:ascii="宋体" w:hAnsi="宋体" w:cs="宋体"/>
      <w:color w:val="000000"/>
      <w:sz w:val="24"/>
      <w:szCs w:val="24"/>
      <w:lang w:val="en-US" w:eastAsia="zh-CN" w:bidi="ar-SA"/>
    </w:rPr>
  </w:style>
  <w:style w:type="character" w:customStyle="1" w:styleId="220">
    <w:name w:val="纯文本 Char Char"/>
    <w:qFormat/>
    <w:uiPriority w:val="0"/>
    <w:rPr>
      <w:rFonts w:ascii="宋体" w:hAnsi="宋体"/>
      <w:kern w:val="1"/>
      <w:sz w:val="21"/>
    </w:rPr>
  </w:style>
  <w:style w:type="character" w:customStyle="1" w:styleId="221">
    <w:name w:val="Body text|9"/>
    <w:qFormat/>
    <w:uiPriority w:val="0"/>
    <w:rPr>
      <w:rFonts w:ascii="PMingLiU" w:hAnsi="PMingLiU" w:eastAsia="PMingLiU"/>
      <w:color w:val="000000"/>
      <w:spacing w:val="10"/>
      <w:w w:val="100"/>
      <w:position w:val="0"/>
      <w:sz w:val="19"/>
      <w:u w:val="single"/>
      <w:lang w:val="zh-CN" w:eastAsia="zh-CN"/>
    </w:rPr>
  </w:style>
  <w:style w:type="character" w:customStyle="1" w:styleId="222">
    <w:name w:val="脚注文本 Char Char"/>
    <w:qFormat/>
    <w:uiPriority w:val="0"/>
    <w:rPr>
      <w:sz w:val="18"/>
    </w:rPr>
  </w:style>
  <w:style w:type="character" w:customStyle="1" w:styleId="223">
    <w:name w:val="invalid"/>
    <w:qFormat/>
    <w:uiPriority w:val="0"/>
    <w:rPr>
      <w:rFonts w:cs="Times New Roman"/>
      <w:color w:val="FFFFFF"/>
      <w:shd w:val="clear" w:color="auto" w:fill="316C96"/>
    </w:rPr>
  </w:style>
  <w:style w:type="character" w:customStyle="1" w:styleId="224">
    <w:name w:val="正文文本缩进 Char1"/>
    <w:basedOn w:val="53"/>
    <w:qFormat/>
    <w:uiPriority w:val="0"/>
  </w:style>
  <w:style w:type="character" w:customStyle="1" w:styleId="225">
    <w:name w:val="l-btn-left3"/>
    <w:qFormat/>
    <w:uiPriority w:val="0"/>
    <w:rPr>
      <w:rFonts w:cs="Times New Roman"/>
    </w:rPr>
  </w:style>
  <w:style w:type="character" w:customStyle="1" w:styleId="226">
    <w:name w:val="font71"/>
    <w:qFormat/>
    <w:uiPriority w:val="0"/>
    <w:rPr>
      <w:rFonts w:hint="eastAsia" w:ascii="宋体" w:hAnsi="宋体" w:eastAsia="宋体" w:cs="宋体"/>
      <w:b/>
      <w:color w:val="FF0000"/>
      <w:sz w:val="20"/>
      <w:szCs w:val="20"/>
      <w:u w:val="none"/>
    </w:rPr>
  </w:style>
  <w:style w:type="character" w:customStyle="1" w:styleId="227">
    <w:name w:val="font51"/>
    <w:qFormat/>
    <w:uiPriority w:val="0"/>
    <w:rPr>
      <w:rFonts w:hint="default" w:ascii="Times New Roman" w:hAnsi="Times New Roman" w:cs="Times New Roman"/>
      <w:b/>
      <w:color w:val="000000"/>
      <w:sz w:val="20"/>
      <w:szCs w:val="20"/>
      <w:u w:val="none"/>
    </w:rPr>
  </w:style>
  <w:style w:type="character" w:customStyle="1" w:styleId="228">
    <w:name w:val="普通(网站) Char"/>
    <w:qFormat/>
    <w:uiPriority w:val="0"/>
    <w:rPr>
      <w:rFonts w:ascii="宋体" w:hAnsi="宋体"/>
      <w:sz w:val="24"/>
      <w:szCs w:val="24"/>
    </w:rPr>
  </w:style>
  <w:style w:type="character" w:customStyle="1" w:styleId="229">
    <w:name w:val="标题 6 Char Char"/>
    <w:qFormat/>
    <w:uiPriority w:val="0"/>
    <w:rPr>
      <w:rFonts w:ascii="Arial" w:hAnsi="Arial" w:eastAsia="黑体"/>
      <w:b/>
      <w:sz w:val="24"/>
      <w:szCs w:val="24"/>
    </w:rPr>
  </w:style>
  <w:style w:type="character" w:customStyle="1" w:styleId="230">
    <w:name w:val="正文首行缩进 Char Char"/>
    <w:basedOn w:val="53"/>
    <w:qFormat/>
    <w:uiPriority w:val="0"/>
  </w:style>
  <w:style w:type="character" w:customStyle="1" w:styleId="231">
    <w:name w:val="标题 9 Char Char"/>
    <w:qFormat/>
    <w:uiPriority w:val="0"/>
    <w:rPr>
      <w:rFonts w:ascii="Arial" w:hAnsi="Arial" w:eastAsia="黑体"/>
      <w:sz w:val="21"/>
      <w:szCs w:val="21"/>
    </w:rPr>
  </w:style>
  <w:style w:type="character" w:customStyle="1" w:styleId="232">
    <w:name w:val="日期 Char1"/>
    <w:basedOn w:val="53"/>
    <w:qFormat/>
    <w:uiPriority w:val="0"/>
  </w:style>
  <w:style w:type="character" w:customStyle="1" w:styleId="233">
    <w:name w:val="Body text|9 + 11 pt"/>
    <w:qFormat/>
    <w:uiPriority w:val="0"/>
    <w:rPr>
      <w:rFonts w:ascii="PMingLiU" w:hAnsi="PMingLiU" w:eastAsia="PMingLiU"/>
      <w:color w:val="000000"/>
      <w:spacing w:val="10"/>
      <w:w w:val="100"/>
      <w:position w:val="0"/>
      <w:sz w:val="22"/>
      <w:u w:val="single"/>
      <w:lang w:val="en-US" w:eastAsia="en-US"/>
    </w:rPr>
  </w:style>
  <w:style w:type="character" w:customStyle="1" w:styleId="234">
    <w:name w:val="hour_pm"/>
    <w:qFormat/>
    <w:uiPriority w:val="0"/>
    <w:rPr>
      <w:rFonts w:cs="Times New Roman"/>
    </w:rPr>
  </w:style>
  <w:style w:type="character" w:customStyle="1" w:styleId="235">
    <w:name w:val="不明显强调1"/>
    <w:qFormat/>
    <w:uiPriority w:val="0"/>
    <w:rPr>
      <w:i/>
      <w:iCs/>
      <w:color w:val="808080"/>
    </w:rPr>
  </w:style>
  <w:style w:type="character" w:customStyle="1" w:styleId="236">
    <w:name w:val="正文首行缩进 Char1"/>
    <w:qFormat/>
    <w:uiPriority w:val="0"/>
    <w:rPr>
      <w:rFonts w:eastAsia="宋体"/>
      <w:kern w:val="1"/>
      <w:sz w:val="21"/>
      <w:lang w:val="en-US" w:eastAsia="zh-CN" w:bidi="ar-SA"/>
    </w:rPr>
  </w:style>
  <w:style w:type="character" w:customStyle="1" w:styleId="237">
    <w:name w:val="Para head"/>
    <w:qFormat/>
    <w:uiPriority w:val="0"/>
    <w:rPr>
      <w:rFonts w:ascii="Arial" w:hAnsi="Arial" w:eastAsia="Times New Roman"/>
      <w:sz w:val="20"/>
    </w:rPr>
  </w:style>
  <w:style w:type="character" w:customStyle="1" w:styleId="238">
    <w:name w:val="font21"/>
    <w:qFormat/>
    <w:uiPriority w:val="0"/>
    <w:rPr>
      <w:b/>
      <w:sz w:val="21"/>
      <w:szCs w:val="21"/>
      <w:u w:val="single"/>
    </w:rPr>
  </w:style>
  <w:style w:type="character" w:customStyle="1" w:styleId="239">
    <w:name w:val="标题 Char3"/>
    <w:qFormat/>
    <w:uiPriority w:val="10"/>
    <w:rPr>
      <w:rFonts w:ascii="Cambria" w:hAnsi="Cambria" w:eastAsia="宋体" w:cs="Times New Roman"/>
      <w:b/>
      <w:bCs/>
      <w:color w:val="000000"/>
      <w:kern w:val="0"/>
      <w:sz w:val="32"/>
      <w:szCs w:val="32"/>
    </w:rPr>
  </w:style>
  <w:style w:type="character" w:customStyle="1" w:styleId="240">
    <w:name w:val="正文文本缩进 Char Char"/>
    <w:qFormat/>
    <w:uiPriority w:val="0"/>
    <w:rPr>
      <w:kern w:val="1"/>
      <w:sz w:val="21"/>
      <w:szCs w:val="24"/>
    </w:rPr>
  </w:style>
  <w:style w:type="character" w:customStyle="1" w:styleId="241">
    <w:name w:val="正文文本 + 6 pt"/>
    <w:qFormat/>
    <w:uiPriority w:val="0"/>
    <w:rPr>
      <w:rFonts w:ascii="MingLiU" w:hAnsi="MingLiU" w:eastAsia="MingLiU"/>
      <w:i/>
      <w:color w:val="000000"/>
      <w:w w:val="100"/>
      <w:sz w:val="12"/>
      <w:szCs w:val="12"/>
      <w:u w:val="none"/>
      <w:shd w:val="clear" w:color="auto" w:fill="auto"/>
    </w:rPr>
  </w:style>
  <w:style w:type="character" w:customStyle="1" w:styleId="242">
    <w:name w:val="正文文本 (3) + 12 pt"/>
    <w:qFormat/>
    <w:uiPriority w:val="0"/>
    <w:rPr>
      <w:rFonts w:ascii="MingLiU" w:hAnsi="MingLiU" w:eastAsia="MingLiU"/>
      <w:b/>
      <w:color w:val="000000"/>
      <w:w w:val="100"/>
      <w:sz w:val="24"/>
      <w:szCs w:val="24"/>
      <w:u w:val="none"/>
      <w:shd w:val="clear" w:color="auto" w:fill="auto"/>
    </w:rPr>
  </w:style>
  <w:style w:type="character" w:customStyle="1" w:styleId="243">
    <w:name w:val="gonggao-downline"/>
    <w:basedOn w:val="53"/>
    <w:qFormat/>
    <w:uiPriority w:val="0"/>
  </w:style>
  <w:style w:type="character" w:customStyle="1" w:styleId="244">
    <w:name w:val="文档正文 Char"/>
    <w:link w:val="245"/>
    <w:qFormat/>
    <w:uiPriority w:val="0"/>
    <w:rPr>
      <w:rFonts w:ascii="仿宋_GB2312" w:eastAsia="仿宋_GB2312"/>
      <w:sz w:val="21"/>
      <w:u w:color="000000"/>
    </w:rPr>
  </w:style>
  <w:style w:type="paragraph" w:customStyle="1" w:styleId="245">
    <w:name w:val="文档正文"/>
    <w:basedOn w:val="1"/>
    <w:link w:val="244"/>
    <w:qFormat/>
    <w:uiPriority w:val="0"/>
    <w:pPr>
      <w:adjustRightInd w:val="0"/>
      <w:spacing w:line="480" w:lineRule="atLeast"/>
      <w:ind w:firstLine="567"/>
      <w:textAlignment w:val="baseline"/>
    </w:pPr>
    <w:rPr>
      <w:rFonts w:ascii="仿宋_GB2312" w:eastAsia="仿宋_GB2312"/>
      <w:color w:val="auto"/>
      <w:szCs w:val="20"/>
      <w:u w:color="000000"/>
      <w:lang w:val="zh-CN"/>
    </w:rPr>
  </w:style>
  <w:style w:type="character" w:customStyle="1" w:styleId="246">
    <w:name w:val="正文文本 3 Char1"/>
    <w:qFormat/>
    <w:uiPriority w:val="0"/>
    <w:rPr>
      <w:sz w:val="16"/>
      <w:szCs w:val="16"/>
    </w:rPr>
  </w:style>
  <w:style w:type="character" w:customStyle="1" w:styleId="247">
    <w:name w:val="批注文字 Char Char"/>
    <w:qFormat/>
    <w:uiPriority w:val="0"/>
    <w:rPr>
      <w:rFonts w:eastAsia="宋体"/>
      <w:kern w:val="1"/>
      <w:sz w:val="21"/>
      <w:szCs w:val="24"/>
      <w:lang w:val="en-US" w:eastAsia="zh-CN" w:bidi="ar-SA"/>
    </w:rPr>
  </w:style>
  <w:style w:type="character" w:customStyle="1" w:styleId="248">
    <w:name w:val="正文文本_"/>
    <w:link w:val="249"/>
    <w:qFormat/>
    <w:uiPriority w:val="0"/>
    <w:rPr>
      <w:rFonts w:ascii="MingLiU" w:hAnsi="MingLiU" w:eastAsia="MingLiU"/>
      <w:spacing w:val="20"/>
      <w:shd w:val="clear" w:color="000000" w:fill="FFFFFF"/>
    </w:rPr>
  </w:style>
  <w:style w:type="paragraph" w:customStyle="1" w:styleId="249">
    <w:name w:val="正文文本2"/>
    <w:basedOn w:val="1"/>
    <w:link w:val="248"/>
    <w:qFormat/>
    <w:uiPriority w:val="0"/>
    <w:pPr>
      <w:widowControl/>
      <w:shd w:val="clear" w:color="000000" w:fill="FFFFFF"/>
      <w:jc w:val="distribute"/>
    </w:pPr>
    <w:rPr>
      <w:rFonts w:ascii="MingLiU" w:hAnsi="MingLiU" w:eastAsia="MingLiU"/>
      <w:color w:val="auto"/>
      <w:spacing w:val="20"/>
      <w:sz w:val="20"/>
      <w:szCs w:val="20"/>
      <w:lang w:val="zh-CN"/>
    </w:rPr>
  </w:style>
  <w:style w:type="character" w:customStyle="1" w:styleId="250">
    <w:name w:val="纯文本 Char1"/>
    <w:qFormat/>
    <w:uiPriority w:val="0"/>
    <w:rPr>
      <w:rFonts w:ascii="宋体" w:hAnsi="宋体"/>
      <w:kern w:val="1"/>
      <w:sz w:val="21"/>
    </w:rPr>
  </w:style>
  <w:style w:type="character" w:customStyle="1" w:styleId="251">
    <w:name w:val="l-btn-icon-left"/>
    <w:qFormat/>
    <w:uiPriority w:val="0"/>
    <w:rPr>
      <w:rFonts w:cs="Times New Roman"/>
    </w:rPr>
  </w:style>
  <w:style w:type="character" w:customStyle="1" w:styleId="252">
    <w:name w:val="正 文 1 Char"/>
    <w:qFormat/>
    <w:uiPriority w:val="99"/>
    <w:rPr>
      <w:rFonts w:ascii="宋体" w:hAnsi="宋体" w:eastAsia="宋体"/>
      <w:kern w:val="1"/>
      <w:sz w:val="22"/>
      <w:lang w:val="en-US" w:eastAsia="zh-CN" w:bidi="ar-SA"/>
    </w:rPr>
  </w:style>
  <w:style w:type="character" w:customStyle="1" w:styleId="253">
    <w:name w:val="正文文本 (3)_"/>
    <w:link w:val="254"/>
    <w:qFormat/>
    <w:uiPriority w:val="0"/>
    <w:rPr>
      <w:rFonts w:ascii="MingLiU" w:hAnsi="MingLiU" w:eastAsia="MingLiU"/>
      <w:b/>
      <w:sz w:val="23"/>
      <w:szCs w:val="23"/>
      <w:shd w:val="clear" w:color="000000" w:fill="FFFFFF"/>
    </w:rPr>
  </w:style>
  <w:style w:type="paragraph" w:customStyle="1" w:styleId="254">
    <w:name w:val="正文文本 (3)"/>
    <w:basedOn w:val="1"/>
    <w:link w:val="253"/>
    <w:qFormat/>
    <w:uiPriority w:val="0"/>
    <w:pPr>
      <w:widowControl/>
      <w:shd w:val="clear" w:color="000000" w:fill="FFFFFF"/>
      <w:jc w:val="distribute"/>
    </w:pPr>
    <w:rPr>
      <w:rFonts w:ascii="MingLiU" w:hAnsi="MingLiU" w:eastAsia="MingLiU"/>
      <w:b/>
      <w:color w:val="auto"/>
      <w:sz w:val="23"/>
      <w:szCs w:val="23"/>
      <w:lang w:val="zh-CN"/>
    </w:rPr>
  </w:style>
  <w:style w:type="character" w:customStyle="1" w:styleId="255">
    <w:name w:val="first-child1"/>
    <w:qFormat/>
    <w:uiPriority w:val="0"/>
    <w:rPr>
      <w:rFonts w:cs="Times New Roman"/>
    </w:rPr>
  </w:style>
  <w:style w:type="character" w:customStyle="1" w:styleId="256">
    <w:name w:val="标题 2 Char1"/>
    <w:qFormat/>
    <w:uiPriority w:val="0"/>
    <w:rPr>
      <w:rFonts w:ascii="Cambria" w:hAnsi="Cambria" w:eastAsia="宋体" w:cs="Times New Roman"/>
      <w:b/>
      <w:sz w:val="32"/>
      <w:szCs w:val="32"/>
    </w:rPr>
  </w:style>
  <w:style w:type="character" w:customStyle="1" w:styleId="257">
    <w:name w:val="明显引用 Char"/>
    <w:link w:val="258"/>
    <w:qFormat/>
    <w:uiPriority w:val="22"/>
    <w:rPr>
      <w:rFonts w:eastAsia="Times New Roman"/>
      <w:i/>
      <w:color w:val="5B9BD5"/>
      <w:sz w:val="21"/>
      <w:szCs w:val="21"/>
      <w:lang w:val="en-US" w:eastAsia="zh-CN" w:bidi="ar-SA"/>
    </w:rPr>
  </w:style>
  <w:style w:type="paragraph" w:customStyle="1" w:styleId="258">
    <w:name w:val="明显引用1"/>
    <w:link w:val="257"/>
    <w:qFormat/>
    <w:uiPriority w:val="22"/>
    <w:pPr>
      <w:ind w:left="950" w:right="950"/>
      <w:jc w:val="center"/>
    </w:pPr>
    <w:rPr>
      <w:rFonts w:ascii="Calibri" w:hAnsi="Calibri" w:eastAsia="Times New Roman" w:cs="Times New Roman"/>
      <w:i/>
      <w:color w:val="5B9BD5"/>
      <w:sz w:val="21"/>
      <w:szCs w:val="21"/>
      <w:lang w:val="en-US" w:eastAsia="zh-CN" w:bidi="ar-SA"/>
    </w:rPr>
  </w:style>
  <w:style w:type="character" w:customStyle="1" w:styleId="259">
    <w:name w:val="font1"/>
    <w:basedOn w:val="53"/>
    <w:qFormat/>
    <w:uiPriority w:val="0"/>
  </w:style>
  <w:style w:type="character" w:customStyle="1" w:styleId="260">
    <w:name w:val="正文文本 Char Char"/>
    <w:qFormat/>
    <w:uiPriority w:val="0"/>
    <w:rPr>
      <w:rFonts w:eastAsia="宋体"/>
      <w:kern w:val="1"/>
      <w:sz w:val="21"/>
      <w:szCs w:val="24"/>
      <w:lang w:val="en-US" w:eastAsia="zh-CN" w:bidi="ar-SA"/>
    </w:rPr>
  </w:style>
  <w:style w:type="character" w:customStyle="1" w:styleId="261">
    <w:name w:val="z-窗体顶端 Char"/>
    <w:link w:val="262"/>
    <w:qFormat/>
    <w:locked/>
    <w:uiPriority w:val="0"/>
    <w:rPr>
      <w:rFonts w:ascii="Arial"/>
      <w:vanish/>
      <w:sz w:val="24"/>
      <w:szCs w:val="24"/>
    </w:rPr>
  </w:style>
  <w:style w:type="paragraph" w:customStyle="1" w:styleId="262">
    <w:name w:val="z-窗体顶端1"/>
    <w:basedOn w:val="1"/>
    <w:next w:val="1"/>
    <w:link w:val="261"/>
    <w:qFormat/>
    <w:uiPriority w:val="0"/>
    <w:pPr>
      <w:pBdr>
        <w:bottom w:val="single" w:color="auto" w:sz="6" w:space="1"/>
      </w:pBdr>
      <w:jc w:val="center"/>
    </w:pPr>
    <w:rPr>
      <w:rFonts w:ascii="Arial"/>
      <w:vanish/>
      <w:color w:val="auto"/>
      <w:sz w:val="24"/>
      <w:lang w:val="zh-CN"/>
    </w:rPr>
  </w:style>
  <w:style w:type="character" w:customStyle="1" w:styleId="263">
    <w:name w:val="不明显参考11"/>
    <w:qFormat/>
    <w:uiPriority w:val="23"/>
    <w:rPr>
      <w:smallCaps/>
      <w:color w:val="C0504D"/>
      <w:u w:val="single"/>
    </w:rPr>
  </w:style>
  <w:style w:type="character" w:customStyle="1" w:styleId="264">
    <w:name w:val="明显强调2"/>
    <w:qFormat/>
    <w:uiPriority w:val="0"/>
    <w:rPr>
      <w:b/>
      <w:bCs/>
      <w:i/>
      <w:iCs/>
      <w:color w:val="4F81BD"/>
    </w:rPr>
  </w:style>
  <w:style w:type="character" w:customStyle="1" w:styleId="265">
    <w:name w:val="不明显强调11"/>
    <w:qFormat/>
    <w:uiPriority w:val="17"/>
    <w:rPr>
      <w:i/>
      <w:iCs/>
      <w:color w:val="808080"/>
    </w:rPr>
  </w:style>
  <w:style w:type="character" w:customStyle="1" w:styleId="266">
    <w:name w:val="正文首行缩进 2 Char"/>
    <w:link w:val="267"/>
    <w:qFormat/>
    <w:uiPriority w:val="0"/>
    <w:rPr>
      <w:color w:val="000000"/>
      <w:kern w:val="1"/>
      <w:sz w:val="21"/>
      <w:szCs w:val="24"/>
    </w:rPr>
  </w:style>
  <w:style w:type="paragraph" w:customStyle="1" w:styleId="267">
    <w:name w:val="正文首行缩进 21"/>
    <w:basedOn w:val="23"/>
    <w:link w:val="266"/>
    <w:qFormat/>
    <w:uiPriority w:val="0"/>
    <w:pPr>
      <w:spacing w:line="312" w:lineRule="atLeast"/>
      <w:ind w:firstLine="420"/>
    </w:pPr>
  </w:style>
  <w:style w:type="character" w:customStyle="1" w:styleId="268">
    <w:name w:val="textcontents"/>
    <w:qFormat/>
    <w:uiPriority w:val="0"/>
    <w:rPr>
      <w:rFonts w:cs="Times New Roman"/>
      <w:lang w:bidi="ar-SA"/>
    </w:rPr>
  </w:style>
  <w:style w:type="character" w:customStyle="1" w:styleId="269">
    <w:name w:val="标题 4 Char Char"/>
    <w:qFormat/>
    <w:uiPriority w:val="0"/>
    <w:rPr>
      <w:rFonts w:ascii="Arial" w:hAnsi="Arial" w:eastAsia="黑体"/>
      <w:b/>
      <w:kern w:val="1"/>
      <w:sz w:val="28"/>
      <w:szCs w:val="28"/>
      <w:lang w:val="en-US" w:eastAsia="zh-CN" w:bidi="ar-SA"/>
    </w:rPr>
  </w:style>
  <w:style w:type="character" w:customStyle="1" w:styleId="270">
    <w:name w:val="列出段落 Char"/>
    <w:link w:val="69"/>
    <w:qFormat/>
    <w:uiPriority w:val="0"/>
    <w:rPr>
      <w:rFonts w:ascii="Calibri" w:hAnsi="Calibri" w:cs="Calibri"/>
      <w:color w:val="000000"/>
      <w:szCs w:val="22"/>
      <w:lang w:val="zh-CN"/>
    </w:rPr>
  </w:style>
  <w:style w:type="character" w:customStyle="1" w:styleId="271">
    <w:name w:val="21"/>
    <w:qFormat/>
    <w:uiPriority w:val="0"/>
    <w:rPr>
      <w:rFonts w:hint="default" w:ascii="Times New Roman" w:hAnsi="Times New Roman" w:cs="Times New Roman"/>
    </w:rPr>
  </w:style>
  <w:style w:type="character" w:customStyle="1" w:styleId="272">
    <w:name w:val="z-窗体底端 Char"/>
    <w:link w:val="273"/>
    <w:qFormat/>
    <w:locked/>
    <w:uiPriority w:val="0"/>
    <w:rPr>
      <w:rFonts w:ascii="Arial"/>
      <w:vanish/>
      <w:sz w:val="24"/>
      <w:szCs w:val="24"/>
    </w:rPr>
  </w:style>
  <w:style w:type="paragraph" w:customStyle="1" w:styleId="273">
    <w:name w:val="z-窗体底端1"/>
    <w:basedOn w:val="1"/>
    <w:next w:val="1"/>
    <w:link w:val="272"/>
    <w:qFormat/>
    <w:uiPriority w:val="0"/>
    <w:pPr>
      <w:pBdr>
        <w:top w:val="single" w:color="auto" w:sz="6" w:space="1"/>
      </w:pBdr>
      <w:jc w:val="center"/>
    </w:pPr>
    <w:rPr>
      <w:rFonts w:ascii="Arial"/>
      <w:vanish/>
      <w:color w:val="auto"/>
      <w:sz w:val="24"/>
      <w:lang w:val="zh-CN"/>
    </w:rPr>
  </w:style>
  <w:style w:type="character" w:customStyle="1" w:styleId="274">
    <w:name w:val="l-btn-text"/>
    <w:qFormat/>
    <w:uiPriority w:val="0"/>
    <w:rPr>
      <w:rFonts w:cs="Times New Roman"/>
    </w:rPr>
  </w:style>
  <w:style w:type="character" w:customStyle="1" w:styleId="275">
    <w:name w:val="页脚 字符1"/>
    <w:qFormat/>
    <w:uiPriority w:val="0"/>
    <w:rPr>
      <w:rFonts w:cs="Times New Roman"/>
      <w:kern w:val="2"/>
      <w:sz w:val="18"/>
      <w:szCs w:val="18"/>
    </w:rPr>
  </w:style>
  <w:style w:type="character" w:customStyle="1" w:styleId="276">
    <w:name w:val="脚注文本 Char1"/>
    <w:qFormat/>
    <w:uiPriority w:val="0"/>
    <w:rPr>
      <w:sz w:val="18"/>
      <w:szCs w:val="18"/>
    </w:rPr>
  </w:style>
  <w:style w:type="character" w:customStyle="1" w:styleId="277">
    <w:name w:val="ca-111"/>
    <w:qFormat/>
    <w:uiPriority w:val="0"/>
    <w:rPr>
      <w:rFonts w:hint="eastAsia" w:ascii="宋体" w:hAnsi="宋体" w:eastAsia="宋体"/>
      <w:sz w:val="24"/>
      <w:szCs w:val="24"/>
    </w:rPr>
  </w:style>
  <w:style w:type="character" w:customStyle="1" w:styleId="278">
    <w:name w:val="unnamed11"/>
    <w:basedOn w:val="53"/>
    <w:qFormat/>
    <w:uiPriority w:val="0"/>
  </w:style>
  <w:style w:type="character" w:customStyle="1" w:styleId="279">
    <w:name w:val="批注主题 Char1"/>
    <w:qFormat/>
    <w:uiPriority w:val="0"/>
    <w:rPr>
      <w:b/>
    </w:rPr>
  </w:style>
  <w:style w:type="character" w:customStyle="1" w:styleId="280">
    <w:name w:val="页眉 字符"/>
    <w:qFormat/>
    <w:uiPriority w:val="99"/>
    <w:rPr>
      <w:sz w:val="18"/>
      <w:szCs w:val="18"/>
    </w:rPr>
  </w:style>
  <w:style w:type="character" w:customStyle="1" w:styleId="281">
    <w:name w:val="页脚 字符"/>
    <w:qFormat/>
    <w:uiPriority w:val="99"/>
    <w:rPr>
      <w:sz w:val="18"/>
      <w:szCs w:val="18"/>
    </w:rPr>
  </w:style>
  <w:style w:type="character" w:customStyle="1" w:styleId="282">
    <w:name w:val="副标题 Char2"/>
    <w:qFormat/>
    <w:uiPriority w:val="11"/>
    <w:rPr>
      <w:rFonts w:ascii="Cambria" w:hAnsi="Cambria" w:eastAsia="宋体" w:cs="Times New Roman"/>
      <w:b/>
      <w:bCs/>
      <w:color w:val="000000"/>
      <w:kern w:val="28"/>
      <w:sz w:val="32"/>
      <w:szCs w:val="32"/>
    </w:rPr>
  </w:style>
  <w:style w:type="character" w:customStyle="1" w:styleId="283">
    <w:name w:val="表格(五号) Char Char"/>
    <w:qFormat/>
    <w:uiPriority w:val="0"/>
    <w:rPr>
      <w:sz w:val="21"/>
      <w:lang w:val="en-US" w:eastAsia="zh-CN"/>
    </w:rPr>
  </w:style>
  <w:style w:type="character" w:customStyle="1" w:styleId="284">
    <w:name w:val="称呼 Char Char"/>
    <w:qFormat/>
    <w:uiPriority w:val="0"/>
    <w:rPr>
      <w:rFonts w:ascii="宋体" w:hAnsi="宋体" w:eastAsia="仿宋"/>
      <w:kern w:val="1"/>
      <w:sz w:val="21"/>
    </w:rPr>
  </w:style>
  <w:style w:type="character" w:customStyle="1" w:styleId="285">
    <w:name w:val="hover5"/>
    <w:qFormat/>
    <w:uiPriority w:val="0"/>
    <w:rPr>
      <w:rFonts w:cs="Times New Roman"/>
      <w:shd w:val="clear" w:color="auto" w:fill="EEEEEE"/>
    </w:rPr>
  </w:style>
  <w:style w:type="character" w:customStyle="1" w:styleId="286">
    <w:name w:val="Body text|9 + 8.5 pt"/>
    <w:qFormat/>
    <w:uiPriority w:val="0"/>
    <w:rPr>
      <w:rFonts w:ascii="PMingLiU" w:hAnsi="PMingLiU" w:eastAsia="PMingLiU"/>
      <w:color w:val="000000"/>
      <w:spacing w:val="0"/>
      <w:w w:val="100"/>
      <w:position w:val="0"/>
      <w:sz w:val="17"/>
      <w:u w:val="single"/>
      <w:lang w:val="zh-CN" w:eastAsia="zh-CN"/>
    </w:rPr>
  </w:style>
  <w:style w:type="paragraph" w:customStyle="1" w:styleId="287">
    <w:name w:val="flNote"/>
    <w:basedOn w:val="1"/>
    <w:qFormat/>
    <w:uiPriority w:val="0"/>
    <w:pPr>
      <w:adjustRightInd w:val="0"/>
      <w:spacing w:before="320" w:after="160" w:line="360" w:lineRule="atLeast"/>
      <w:jc w:val="center"/>
      <w:textAlignment w:val="baseline"/>
    </w:pPr>
    <w:rPr>
      <w:rFonts w:hint="eastAsia" w:ascii="Arial" w:hAnsi="Arial" w:eastAsia="黑体"/>
      <w:color w:val="auto"/>
      <w:sz w:val="30"/>
      <w:szCs w:val="20"/>
      <w:u w:color="000000"/>
    </w:rPr>
  </w:style>
  <w:style w:type="paragraph" w:customStyle="1" w:styleId="288">
    <w:name w:val="目录 11"/>
    <w:basedOn w:val="1"/>
    <w:next w:val="1"/>
    <w:qFormat/>
    <w:uiPriority w:val="39"/>
    <w:pPr>
      <w:spacing w:before="120" w:after="120"/>
      <w:jc w:val="left"/>
    </w:pPr>
    <w:rPr>
      <w:b/>
      <w:caps/>
      <w:kern w:val="1"/>
      <w:sz w:val="20"/>
      <w:szCs w:val="20"/>
    </w:rPr>
  </w:style>
  <w:style w:type="paragraph" w:customStyle="1" w:styleId="289">
    <w:name w:val="缩进小标题4（一页纸）"/>
    <w:basedOn w:val="1"/>
    <w:qFormat/>
    <w:uiPriority w:val="0"/>
    <w:pPr>
      <w:widowControl/>
      <w:numPr>
        <w:ilvl w:val="0"/>
        <w:numId w:val="1"/>
      </w:numPr>
      <w:tabs>
        <w:tab w:val="left" w:pos="0"/>
      </w:tabs>
      <w:spacing w:line="360" w:lineRule="auto"/>
      <w:ind w:left="420"/>
    </w:pPr>
    <w:rPr>
      <w:rFonts w:ascii="Arial" w:hAnsi="Arial" w:eastAsia="微软雅黑" w:cs="Arial"/>
      <w:sz w:val="18"/>
      <w:lang w:val="zh-CN"/>
    </w:rPr>
  </w:style>
  <w:style w:type="paragraph" w:customStyle="1" w:styleId="290">
    <w:name w:val="菲页2"/>
    <w:basedOn w:val="5"/>
    <w:qFormat/>
    <w:uiPriority w:val="0"/>
    <w:pPr>
      <w:widowControl/>
      <w:numPr>
        <w:ilvl w:val="2"/>
        <w:numId w:val="2"/>
      </w:numPr>
      <w:tabs>
        <w:tab w:val="left" w:pos="720"/>
      </w:tabs>
      <w:spacing w:before="120" w:after="120"/>
      <w:ind w:left="720" w:hanging="720"/>
      <w:jc w:val="center"/>
    </w:pPr>
    <w:rPr>
      <w:sz w:val="44"/>
      <w:szCs w:val="20"/>
    </w:rPr>
  </w:style>
  <w:style w:type="paragraph" w:customStyle="1" w:styleId="291">
    <w:name w:val="Char1"/>
    <w:basedOn w:val="1"/>
    <w:qFormat/>
    <w:uiPriority w:val="0"/>
    <w:rPr>
      <w:rFonts w:ascii="仿宋_GB2312" w:hAnsi="仿宋_GB2312" w:eastAsia="仿宋"/>
      <w:b/>
      <w:kern w:val="1"/>
      <w:sz w:val="32"/>
      <w:szCs w:val="32"/>
    </w:rPr>
  </w:style>
  <w:style w:type="paragraph" w:customStyle="1" w:styleId="292">
    <w:name w:val="目录文字"/>
    <w:basedOn w:val="1"/>
    <w:qFormat/>
    <w:uiPriority w:val="0"/>
    <w:pPr>
      <w:widowControl/>
      <w:spacing w:line="480" w:lineRule="auto"/>
      <w:jc w:val="left"/>
    </w:pPr>
    <w:rPr>
      <w:rFonts w:ascii="宋体" w:hAnsi="宋体" w:cs="宋体"/>
      <w:sz w:val="24"/>
      <w:szCs w:val="20"/>
    </w:rPr>
  </w:style>
  <w:style w:type="paragraph" w:customStyle="1" w:styleId="293">
    <w:name w:val="Char Char Char"/>
    <w:basedOn w:val="1"/>
    <w:qFormat/>
    <w:uiPriority w:val="0"/>
    <w:pPr>
      <w:widowControl/>
      <w:spacing w:after="160" w:line="240" w:lineRule="exact"/>
      <w:jc w:val="left"/>
    </w:pPr>
    <w:rPr>
      <w:rFonts w:hint="eastAsia" w:ascii="Verdana" w:hAnsi="Verdana"/>
      <w:color w:val="auto"/>
      <w:sz w:val="28"/>
      <w:szCs w:val="20"/>
      <w:u w:color="000000"/>
      <w:lang w:eastAsia="en-US"/>
    </w:rPr>
  </w:style>
  <w:style w:type="paragraph" w:customStyle="1" w:styleId="294">
    <w:name w:val="xl82"/>
    <w:basedOn w:val="1"/>
    <w:qFormat/>
    <w:uiPriority w:val="0"/>
    <w:pPr>
      <w:widowControl/>
      <w:spacing w:before="100" w:beforeAutospacing="1" w:after="100" w:afterAutospacing="1"/>
      <w:jc w:val="left"/>
    </w:pPr>
    <w:rPr>
      <w:rFonts w:ascii="宋体" w:hAnsi="宋体" w:cs="宋体"/>
      <w:sz w:val="20"/>
      <w:szCs w:val="20"/>
    </w:rPr>
  </w:style>
  <w:style w:type="paragraph" w:customStyle="1" w:styleId="295">
    <w:name w:val="Char Char1 Char Char Char"/>
    <w:basedOn w:val="1"/>
    <w:qFormat/>
    <w:uiPriority w:val="0"/>
    <w:rPr>
      <w:sz w:val="20"/>
      <w:szCs w:val="20"/>
    </w:rPr>
  </w:style>
  <w:style w:type="paragraph" w:customStyle="1" w:styleId="296">
    <w:name w:val="Intense Quote1"/>
    <w:basedOn w:val="1"/>
    <w:next w:val="1"/>
    <w:qFormat/>
    <w:uiPriority w:val="0"/>
    <w:pPr>
      <w:pBdr>
        <w:bottom w:val="single" w:color="4F81BD" w:sz="4" w:space="4"/>
      </w:pBdr>
      <w:spacing w:before="200" w:after="280"/>
      <w:ind w:left="936" w:right="936"/>
    </w:pPr>
    <w:rPr>
      <w:rFonts w:hint="eastAsia" w:ascii="宋体" w:eastAsia="Times New Roman"/>
      <w:b/>
      <w:bCs/>
      <w:i/>
      <w:iCs/>
      <w:color w:val="4F81BD"/>
      <w:kern w:val="2"/>
      <w:szCs w:val="22"/>
      <w:u w:color="000000"/>
    </w:rPr>
  </w:style>
  <w:style w:type="paragraph" w:customStyle="1" w:styleId="297">
    <w:name w:val="目录 31"/>
    <w:basedOn w:val="1"/>
    <w:next w:val="1"/>
    <w:qFormat/>
    <w:uiPriority w:val="39"/>
    <w:pPr>
      <w:ind w:left="420"/>
      <w:jc w:val="left"/>
    </w:pPr>
    <w:rPr>
      <w:kern w:val="1"/>
      <w:sz w:val="20"/>
      <w:szCs w:val="20"/>
    </w:rPr>
  </w:style>
  <w:style w:type="paragraph" w:customStyle="1" w:styleId="298">
    <w:name w:val="纯文本1"/>
    <w:basedOn w:val="1"/>
    <w:qFormat/>
    <w:uiPriority w:val="0"/>
    <w:pPr>
      <w:widowControl/>
      <w:spacing w:line="351" w:lineRule="atLeast"/>
      <w:ind w:firstLine="419"/>
    </w:pPr>
    <w:rPr>
      <w:rFonts w:ascii="宋体" w:hAnsi="宋体"/>
      <w:sz w:val="22"/>
      <w:szCs w:val="20"/>
    </w:rPr>
  </w:style>
  <w:style w:type="paragraph" w:customStyle="1" w:styleId="299">
    <w:name w:val="样式 样式2 + 左侧:  0 厘米 悬挂缩进: 2.62 字符"/>
    <w:basedOn w:val="1"/>
    <w:qFormat/>
    <w:uiPriority w:val="0"/>
    <w:pPr>
      <w:ind w:left="262" w:hanging="262"/>
      <w:jc w:val="left"/>
    </w:pPr>
    <w:rPr>
      <w:rFonts w:eastAsia="仿宋" w:cs="宋体"/>
      <w:kern w:val="1"/>
      <w:sz w:val="28"/>
      <w:szCs w:val="20"/>
    </w:rPr>
  </w:style>
  <w:style w:type="paragraph" w:customStyle="1" w:styleId="300">
    <w:name w:val="Char Char Char Char Char Char Char Char Char Char Char Char Char"/>
    <w:basedOn w:val="1"/>
    <w:qFormat/>
    <w:uiPriority w:val="0"/>
    <w:pPr>
      <w:widowControl/>
      <w:spacing w:after="160" w:line="240" w:lineRule="exact"/>
      <w:jc w:val="left"/>
    </w:pPr>
    <w:rPr>
      <w:rFonts w:hint="eastAsia" w:ascii="Verdana" w:hAnsi="Verdana"/>
      <w:color w:val="auto"/>
      <w:sz w:val="28"/>
      <w:szCs w:val="20"/>
      <w:u w:color="000000"/>
      <w:lang w:eastAsia="en-US"/>
    </w:rPr>
  </w:style>
  <w:style w:type="paragraph" w:customStyle="1" w:styleId="301">
    <w:name w:val="样式 正文缩进 + 首行缩进:  0.85 厘米"/>
    <w:qFormat/>
    <w:uiPriority w:val="0"/>
    <w:pPr>
      <w:spacing w:after="200" w:line="276" w:lineRule="auto"/>
      <w:ind w:firstLine="454"/>
    </w:pPr>
    <w:rPr>
      <w:rFonts w:ascii="Calibri" w:hAnsi="Calibri" w:eastAsia="宋体" w:cs="宋体"/>
      <w:sz w:val="22"/>
      <w:lang w:val="en-US" w:eastAsia="en-US" w:bidi="en-US"/>
    </w:rPr>
  </w:style>
  <w:style w:type="paragraph" w:customStyle="1" w:styleId="302">
    <w:name w:val="目录 61"/>
    <w:basedOn w:val="1"/>
    <w:next w:val="1"/>
    <w:qFormat/>
    <w:uiPriority w:val="39"/>
    <w:pPr>
      <w:ind w:left="1050"/>
      <w:jc w:val="left"/>
    </w:pPr>
    <w:rPr>
      <w:kern w:val="1"/>
      <w:sz w:val="18"/>
      <w:szCs w:val="18"/>
    </w:rPr>
  </w:style>
  <w:style w:type="paragraph" w:customStyle="1" w:styleId="303">
    <w:name w:val="Char1 Char Char2"/>
    <w:basedOn w:val="1"/>
    <w:qFormat/>
    <w:uiPriority w:val="0"/>
    <w:pPr>
      <w:widowControl/>
      <w:spacing w:after="160" w:line="240" w:lineRule="exact"/>
      <w:jc w:val="left"/>
    </w:pPr>
    <w:rPr>
      <w:rFonts w:ascii="Verdana" w:hAnsi="Verdana" w:cs="Verdana"/>
      <w:sz w:val="20"/>
      <w:szCs w:val="20"/>
      <w:lang w:eastAsia="en-US"/>
    </w:rPr>
  </w:style>
  <w:style w:type="paragraph" w:customStyle="1" w:styleId="304">
    <w:name w:val="font6"/>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305">
    <w:name w:val="Char1 Char Char Char Char Char Char Char Char Char1 Char"/>
    <w:basedOn w:val="1"/>
    <w:qFormat/>
    <w:uiPriority w:val="0"/>
    <w:rPr>
      <w:rFonts w:ascii="Tahoma" w:hAnsi="Tahoma" w:cs="Tahoma"/>
      <w:kern w:val="1"/>
      <w:sz w:val="24"/>
      <w:szCs w:val="20"/>
    </w:rPr>
  </w:style>
  <w:style w:type="paragraph" w:customStyle="1" w:styleId="306">
    <w:name w:val="正文缩进5"/>
    <w:basedOn w:val="1"/>
    <w:qFormat/>
    <w:uiPriority w:val="0"/>
    <w:pPr>
      <w:adjustRightInd w:val="0"/>
      <w:spacing w:line="360" w:lineRule="atLeast"/>
      <w:ind w:firstLine="420"/>
    </w:pPr>
    <w:rPr>
      <w:rFonts w:hint="eastAsia" w:ascii="宋体"/>
      <w:color w:val="auto"/>
      <w:kern w:val="2"/>
      <w:szCs w:val="20"/>
      <w:u w:color="000000"/>
    </w:rPr>
  </w:style>
  <w:style w:type="paragraph" w:customStyle="1" w:styleId="307">
    <w:name w:val="xl65"/>
    <w:basedOn w:val="1"/>
    <w:qFormat/>
    <w:uiPriority w:val="0"/>
    <w:pPr>
      <w:widowControl/>
      <w:pBdr>
        <w:bottom w:val="single" w:color="auto" w:sz="4" w:space="0"/>
      </w:pBdr>
      <w:spacing w:before="100" w:beforeAutospacing="1" w:after="100" w:afterAutospacing="1"/>
      <w:jc w:val="center"/>
    </w:pPr>
    <w:rPr>
      <w:rFonts w:ascii="宋体" w:hAnsi="宋体" w:cs="宋体"/>
      <w:b/>
      <w:bCs/>
      <w:color w:val="auto"/>
      <w:sz w:val="24"/>
    </w:rPr>
  </w:style>
  <w:style w:type="paragraph" w:customStyle="1" w:styleId="308">
    <w:name w:val="Char Char Char Char Char Char Char Char Char Char Char Char Char1"/>
    <w:basedOn w:val="1"/>
    <w:qFormat/>
    <w:uiPriority w:val="0"/>
    <w:pPr>
      <w:widowControl/>
      <w:tabs>
        <w:tab w:val="left" w:pos="0"/>
      </w:tabs>
      <w:spacing w:after="160" w:line="240" w:lineRule="exact"/>
      <w:jc w:val="left"/>
    </w:pPr>
    <w:rPr>
      <w:rFonts w:hint="eastAsia" w:ascii="Verdana" w:hAnsi="Verdana"/>
      <w:color w:val="auto"/>
      <w:sz w:val="28"/>
      <w:szCs w:val="20"/>
      <w:u w:color="000000"/>
      <w:lang w:eastAsia="en-US"/>
    </w:rPr>
  </w:style>
  <w:style w:type="paragraph" w:customStyle="1" w:styleId="309">
    <w:name w:val="List Paragraph*"/>
    <w:basedOn w:val="1"/>
    <w:qFormat/>
    <w:uiPriority w:val="0"/>
    <w:pPr>
      <w:widowControl/>
      <w:ind w:firstLine="420"/>
      <w:jc w:val="left"/>
    </w:pPr>
    <w:rPr>
      <w:rFonts w:cs="Calibri"/>
      <w:kern w:val="1"/>
    </w:rPr>
  </w:style>
  <w:style w:type="paragraph" w:customStyle="1" w:styleId="310">
    <w:name w:val="样式2"/>
    <w:basedOn w:val="5"/>
    <w:qFormat/>
    <w:uiPriority w:val="0"/>
    <w:rPr>
      <w:i/>
    </w:rPr>
  </w:style>
  <w:style w:type="paragraph" w:customStyle="1" w:styleId="311">
    <w:name w:val=":("/>
    <w:qFormat/>
    <w:uiPriority w:val="0"/>
    <w:rPr>
      <w:rFonts w:ascii="Calibri" w:hAnsi="Calibri" w:eastAsia="宋体" w:cs="Times New Roman"/>
      <w:color w:val="000000"/>
      <w:lang w:val="en-GB" w:eastAsia="zh-CN" w:bidi="ar-SA"/>
    </w:rPr>
  </w:style>
  <w:style w:type="paragraph" w:customStyle="1" w:styleId="312">
    <w:name w:val="表"/>
    <w:qFormat/>
    <w:uiPriority w:val="0"/>
    <w:pPr>
      <w:spacing w:line="240" w:lineRule="atLeast"/>
      <w:jc w:val="center"/>
    </w:pPr>
    <w:rPr>
      <w:rFonts w:ascii="Calibri" w:hAnsi="Calibri" w:eastAsia="宋体" w:cs="Times New Roman"/>
      <w:b/>
      <w:color w:val="000000"/>
      <w:sz w:val="21"/>
      <w:lang w:val="en-US" w:eastAsia="zh-CN" w:bidi="ar-SA"/>
    </w:rPr>
  </w:style>
  <w:style w:type="paragraph" w:customStyle="1" w:styleId="313">
    <w:name w:val="CM99"/>
    <w:basedOn w:val="314"/>
    <w:next w:val="314"/>
    <w:qFormat/>
    <w:uiPriority w:val="0"/>
    <w:pPr>
      <w:spacing w:after="443"/>
    </w:pPr>
    <w:rPr>
      <w:rFonts w:cs="Times New Roman"/>
    </w:rPr>
  </w:style>
  <w:style w:type="paragraph" w:customStyle="1" w:styleId="314">
    <w:name w:val="Default"/>
    <w:qFormat/>
    <w:uiPriority w:val="0"/>
    <w:pPr>
      <w:widowControl w:val="0"/>
    </w:pPr>
    <w:rPr>
      <w:rFonts w:ascii="宋体" w:hAnsi="宋体" w:eastAsia="宋体" w:cs="宋体"/>
      <w:color w:val="000000"/>
      <w:sz w:val="24"/>
      <w:szCs w:val="24"/>
      <w:lang w:val="en-US" w:eastAsia="zh-CN" w:bidi="ar-SA"/>
    </w:rPr>
  </w:style>
  <w:style w:type="paragraph" w:customStyle="1" w:styleId="315">
    <w:name w:val="正文2"/>
    <w:qFormat/>
    <w:uiPriority w:val="0"/>
    <w:pPr>
      <w:widowControl w:val="0"/>
      <w:spacing w:line="360" w:lineRule="atLeast"/>
    </w:pPr>
    <w:rPr>
      <w:rFonts w:ascii="宋体" w:hAnsi="宋体" w:eastAsia="宋体" w:cs="Times New Roman"/>
      <w:color w:val="000000"/>
      <w:sz w:val="28"/>
      <w:lang w:val="en-US" w:eastAsia="zh-CN" w:bidi="ar-SA"/>
    </w:rPr>
  </w:style>
  <w:style w:type="paragraph" w:customStyle="1" w:styleId="316">
    <w:name w:val="Char Char Char Char Char Char Char1"/>
    <w:basedOn w:val="1"/>
    <w:qFormat/>
    <w:uiPriority w:val="0"/>
    <w:rPr>
      <w:rFonts w:ascii="Tahoma" w:hAnsi="Tahoma" w:cs="Tahoma"/>
      <w:kern w:val="1"/>
      <w:sz w:val="24"/>
      <w:szCs w:val="20"/>
    </w:rPr>
  </w:style>
  <w:style w:type="paragraph" w:customStyle="1" w:styleId="317">
    <w:name w:val="Char111"/>
    <w:basedOn w:val="1"/>
    <w:qFormat/>
    <w:uiPriority w:val="0"/>
    <w:pPr>
      <w:tabs>
        <w:tab w:val="left" w:pos="360"/>
      </w:tabs>
    </w:pPr>
    <w:rPr>
      <w:kern w:val="1"/>
      <w:sz w:val="24"/>
    </w:rPr>
  </w:style>
  <w:style w:type="paragraph" w:customStyle="1" w:styleId="318">
    <w:name w:val="Blockquote"/>
    <w:basedOn w:val="1"/>
    <w:qFormat/>
    <w:uiPriority w:val="0"/>
    <w:pPr>
      <w:spacing w:before="100" w:after="100"/>
      <w:ind w:left="360" w:right="360"/>
      <w:jc w:val="left"/>
    </w:pPr>
    <w:rPr>
      <w:sz w:val="24"/>
      <w:szCs w:val="20"/>
    </w:rPr>
  </w:style>
  <w:style w:type="paragraph" w:customStyle="1" w:styleId="319">
    <w:name w:val="目录3"/>
    <w:basedOn w:val="1"/>
    <w:next w:val="1"/>
    <w:qFormat/>
    <w:uiPriority w:val="0"/>
    <w:pPr>
      <w:widowControl/>
      <w:tabs>
        <w:tab w:val="left" w:leader="dot" w:pos="8305"/>
      </w:tabs>
      <w:spacing w:line="317" w:lineRule="atLeast"/>
      <w:ind w:left="419" w:firstLine="419"/>
    </w:pPr>
    <w:rPr>
      <w:szCs w:val="20"/>
    </w:rPr>
  </w:style>
  <w:style w:type="paragraph" w:customStyle="1" w:styleId="320">
    <w:name w:val="目录 51"/>
    <w:basedOn w:val="1"/>
    <w:next w:val="1"/>
    <w:qFormat/>
    <w:uiPriority w:val="39"/>
    <w:pPr>
      <w:ind w:left="840"/>
      <w:jc w:val="left"/>
    </w:pPr>
    <w:rPr>
      <w:kern w:val="1"/>
      <w:sz w:val="18"/>
      <w:szCs w:val="18"/>
    </w:rPr>
  </w:style>
  <w:style w:type="paragraph" w:customStyle="1" w:styleId="321">
    <w:name w:val="正文21"/>
    <w:qFormat/>
    <w:uiPriority w:val="0"/>
    <w:pPr>
      <w:widowControl w:val="0"/>
      <w:spacing w:line="360" w:lineRule="atLeast"/>
    </w:pPr>
    <w:rPr>
      <w:rFonts w:ascii="宋体" w:hAnsi="宋体" w:eastAsia="宋体" w:cs="Times New Roman"/>
      <w:color w:val="000000"/>
      <w:sz w:val="28"/>
      <w:lang w:val="en-US" w:eastAsia="zh-CN" w:bidi="ar-SA"/>
    </w:rPr>
  </w:style>
  <w:style w:type="paragraph" w:customStyle="1" w:styleId="322">
    <w:name w:val="xl67"/>
    <w:basedOn w:val="1"/>
    <w:qFormat/>
    <w:uiPriority w:val="0"/>
    <w:pPr>
      <w:widowControl/>
      <w:spacing w:before="100" w:beforeAutospacing="1" w:after="100" w:afterAutospacing="1"/>
      <w:jc w:val="left"/>
    </w:pPr>
    <w:rPr>
      <w:rFonts w:ascii="宋体" w:hAnsi="宋体" w:cs="宋体"/>
      <w:sz w:val="24"/>
    </w:rPr>
  </w:style>
  <w:style w:type="paragraph" w:customStyle="1" w:styleId="323">
    <w:name w:val="xl88"/>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0"/>
      <w:szCs w:val="20"/>
    </w:rPr>
  </w:style>
  <w:style w:type="paragraph" w:customStyle="1" w:styleId="324">
    <w:name w:val="Normal Indent1"/>
    <w:basedOn w:val="1"/>
    <w:qFormat/>
    <w:uiPriority w:val="0"/>
    <w:pPr>
      <w:adjustRightInd w:val="0"/>
      <w:spacing w:line="360" w:lineRule="atLeast"/>
      <w:ind w:firstLine="420"/>
    </w:pPr>
    <w:rPr>
      <w:rFonts w:hint="eastAsia" w:ascii="宋体"/>
      <w:color w:val="auto"/>
      <w:kern w:val="2"/>
      <w:szCs w:val="20"/>
      <w:u w:color="000000"/>
    </w:rPr>
  </w:style>
  <w:style w:type="paragraph" w:customStyle="1" w:styleId="325">
    <w:name w:val="CM91"/>
    <w:basedOn w:val="314"/>
    <w:next w:val="314"/>
    <w:qFormat/>
    <w:uiPriority w:val="0"/>
    <w:pPr>
      <w:spacing w:after="160"/>
    </w:pPr>
    <w:rPr>
      <w:rFonts w:cs="Times New Roman"/>
    </w:rPr>
  </w:style>
  <w:style w:type="paragraph" w:customStyle="1" w:styleId="326">
    <w:name w:val="Char Char Char Char Char Char Char Char Char Char"/>
    <w:basedOn w:val="1"/>
    <w:qFormat/>
    <w:uiPriority w:val="0"/>
    <w:rPr>
      <w:rFonts w:ascii="Tahoma" w:hAnsi="Tahoma" w:cs="Tahoma"/>
      <w:kern w:val="1"/>
      <w:sz w:val="24"/>
      <w:szCs w:val="20"/>
    </w:rPr>
  </w:style>
  <w:style w:type="paragraph" w:customStyle="1" w:styleId="327">
    <w:name w:val="正文1"/>
    <w:basedOn w:val="1"/>
    <w:next w:val="1"/>
    <w:qFormat/>
    <w:uiPriority w:val="0"/>
    <w:pPr>
      <w:spacing w:line="312" w:lineRule="atLeast"/>
    </w:pPr>
    <w:rPr>
      <w:rFonts w:ascii="宋体" w:hAnsi="宋体"/>
      <w:sz w:val="34"/>
    </w:rPr>
  </w:style>
  <w:style w:type="paragraph" w:customStyle="1" w:styleId="328">
    <w:name w:val="正文3"/>
    <w:qFormat/>
    <w:uiPriority w:val="0"/>
    <w:pPr>
      <w:widowControl w:val="0"/>
      <w:spacing w:line="360" w:lineRule="atLeast"/>
    </w:pPr>
    <w:rPr>
      <w:rFonts w:ascii="宋体" w:hAnsi="宋体" w:eastAsia="宋体" w:cs="Times New Roman"/>
      <w:color w:val="000000"/>
      <w:sz w:val="28"/>
      <w:lang w:val="en-US" w:eastAsia="zh-CN" w:bidi="ar-SA"/>
    </w:rPr>
  </w:style>
  <w:style w:type="paragraph" w:customStyle="1" w:styleId="329">
    <w:name w:val="Char Char Char Char2"/>
    <w:basedOn w:val="1"/>
    <w:qFormat/>
    <w:uiPriority w:val="0"/>
    <w:rPr>
      <w:rFonts w:ascii="Tahoma" w:hAnsi="Tahoma" w:cs="Tahoma"/>
      <w:kern w:val="1"/>
      <w:sz w:val="24"/>
      <w:szCs w:val="20"/>
    </w:rPr>
  </w:style>
  <w:style w:type="paragraph" w:customStyle="1" w:styleId="330">
    <w:name w:val="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cs="Verdana"/>
      <w:sz w:val="20"/>
      <w:szCs w:val="20"/>
      <w:lang w:eastAsia="en-US"/>
    </w:rPr>
  </w:style>
  <w:style w:type="paragraph" w:customStyle="1" w:styleId="331">
    <w:name w:val="正文5"/>
    <w:qFormat/>
    <w:uiPriority w:val="0"/>
    <w:pPr>
      <w:widowControl w:val="0"/>
      <w:adjustRightInd w:val="0"/>
      <w:spacing w:line="360" w:lineRule="atLeast"/>
    </w:pPr>
    <w:rPr>
      <w:rFonts w:hint="eastAsia" w:ascii="宋体" w:hAnsi="Calibri" w:eastAsia="宋体" w:cs="Times New Roman"/>
      <w:sz w:val="28"/>
      <w:u w:color="000000"/>
      <w:lang w:val="en-US" w:eastAsia="zh-CN" w:bidi="ar-SA"/>
    </w:rPr>
  </w:style>
  <w:style w:type="paragraph" w:customStyle="1" w:styleId="332">
    <w:name w:val="修订1"/>
    <w:semiHidden/>
    <w:qFormat/>
    <w:uiPriority w:val="99"/>
    <w:rPr>
      <w:rFonts w:ascii="Calibri" w:hAnsi="Calibri" w:eastAsia="宋体" w:cs="Times New Roman"/>
      <w:kern w:val="2"/>
      <w:sz w:val="21"/>
      <w:szCs w:val="22"/>
      <w:lang w:val="en-US" w:eastAsia="zh-CN" w:bidi="ar-SA"/>
    </w:rPr>
  </w:style>
  <w:style w:type="paragraph" w:customStyle="1" w:styleId="333">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sz w:val="32"/>
      <w:szCs w:val="20"/>
    </w:rPr>
  </w:style>
  <w:style w:type="paragraph" w:customStyle="1" w:styleId="33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auto"/>
      <w:szCs w:val="21"/>
    </w:rPr>
  </w:style>
  <w:style w:type="paragraph" w:customStyle="1" w:styleId="335">
    <w:name w:val="默认段落字体 Char"/>
    <w:basedOn w:val="1"/>
    <w:qFormat/>
    <w:uiPriority w:val="0"/>
    <w:rPr>
      <w:rFonts w:hint="eastAsia" w:ascii="宋体"/>
      <w:color w:val="auto"/>
      <w:kern w:val="2"/>
      <w:szCs w:val="20"/>
      <w:u w:color="000000"/>
    </w:rPr>
  </w:style>
  <w:style w:type="paragraph" w:customStyle="1" w:styleId="336">
    <w:name w:val="Char Char Char Char Char Char2"/>
    <w:basedOn w:val="1"/>
    <w:qFormat/>
    <w:uiPriority w:val="0"/>
    <w:pPr>
      <w:widowControl/>
      <w:spacing w:line="400" w:lineRule="exact"/>
      <w:jc w:val="center"/>
    </w:pPr>
    <w:rPr>
      <w:kern w:val="1"/>
      <w:szCs w:val="20"/>
    </w:rPr>
  </w:style>
  <w:style w:type="paragraph" w:customStyle="1" w:styleId="337">
    <w:name w:val="普通(网站)1"/>
    <w:basedOn w:val="1"/>
    <w:qFormat/>
    <w:uiPriority w:val="0"/>
    <w:pPr>
      <w:widowControl/>
      <w:spacing w:before="100" w:beforeAutospacing="1" w:after="100" w:afterAutospacing="1"/>
      <w:jc w:val="left"/>
    </w:pPr>
    <w:rPr>
      <w:rFonts w:ascii="宋体" w:hAnsi="宋体"/>
      <w:color w:val="auto"/>
      <w:kern w:val="2"/>
      <w:sz w:val="24"/>
    </w:rPr>
  </w:style>
  <w:style w:type="paragraph" w:customStyle="1" w:styleId="338">
    <w:name w:val="样式 标题 3 + (中文) 黑体 小四 非加粗 段前: 7.8 磅 段后: 0 磅 行距: 固定值 20 磅"/>
    <w:basedOn w:val="5"/>
    <w:qFormat/>
    <w:uiPriority w:val="0"/>
    <w:pPr>
      <w:spacing w:beforeLines="0" w:afterLines="0" w:line="400" w:lineRule="exact"/>
    </w:pPr>
    <w:rPr>
      <w:sz w:val="24"/>
      <w:szCs w:val="20"/>
    </w:rPr>
  </w:style>
  <w:style w:type="paragraph" w:customStyle="1" w:styleId="339">
    <w:name w:val="_Style 1"/>
    <w:basedOn w:val="1"/>
    <w:qFormat/>
    <w:uiPriority w:val="0"/>
    <w:pPr>
      <w:widowControl/>
      <w:ind w:firstLine="420"/>
      <w:jc w:val="left"/>
    </w:pPr>
    <w:rPr>
      <w:color w:val="auto"/>
      <w:kern w:val="2"/>
      <w:sz w:val="20"/>
      <w:szCs w:val="22"/>
      <w:lang w:val="zh-CN"/>
    </w:rPr>
  </w:style>
  <w:style w:type="paragraph" w:customStyle="1" w:styleId="340">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Cs w:val="21"/>
    </w:rPr>
  </w:style>
  <w:style w:type="paragraph" w:customStyle="1" w:styleId="341">
    <w:name w:val="_Style 2"/>
    <w:basedOn w:val="1"/>
    <w:qFormat/>
    <w:uiPriority w:val="0"/>
    <w:pPr>
      <w:widowControl/>
      <w:ind w:firstLine="420"/>
      <w:jc w:val="left"/>
    </w:pPr>
    <w:rPr>
      <w:color w:val="auto"/>
      <w:kern w:val="2"/>
      <w:sz w:val="20"/>
      <w:szCs w:val="22"/>
      <w:lang w:val="zh-CN"/>
    </w:rPr>
  </w:style>
  <w:style w:type="paragraph" w:customStyle="1" w:styleId="342">
    <w:name w:val="xl89"/>
    <w:basedOn w:val="1"/>
    <w:qFormat/>
    <w:uiPriority w:val="0"/>
    <w:pPr>
      <w:widowControl/>
      <w:spacing w:before="100" w:beforeAutospacing="1" w:after="100" w:afterAutospacing="1"/>
      <w:jc w:val="left"/>
    </w:pPr>
    <w:rPr>
      <w:rFonts w:ascii="宋体" w:hAnsi="宋体" w:cs="宋体"/>
      <w:sz w:val="20"/>
      <w:szCs w:val="20"/>
    </w:rPr>
  </w:style>
  <w:style w:type="paragraph" w:customStyle="1" w:styleId="343">
    <w:name w:val="Char1 Char Char Char Char Char Char Char Char Char1 Char11"/>
    <w:basedOn w:val="1"/>
    <w:qFormat/>
    <w:uiPriority w:val="0"/>
    <w:rPr>
      <w:rFonts w:ascii="Tahoma" w:hAnsi="Tahoma" w:cs="Tahoma"/>
      <w:kern w:val="1"/>
      <w:sz w:val="24"/>
      <w:szCs w:val="20"/>
    </w:rPr>
  </w:style>
  <w:style w:type="paragraph" w:customStyle="1" w:styleId="344">
    <w:name w:val="d"/>
    <w:basedOn w:val="1"/>
    <w:qFormat/>
    <w:uiPriority w:val="0"/>
    <w:pPr>
      <w:spacing w:after="120" w:line="400" w:lineRule="exact"/>
      <w:ind w:firstLine="200" w:firstLineChars="200"/>
    </w:pPr>
    <w:rPr>
      <w:rFonts w:hint="eastAsia" w:ascii="宋体" w:hAnsi="宋体"/>
      <w:color w:val="auto"/>
      <w:kern w:val="2"/>
      <w:sz w:val="28"/>
      <w:szCs w:val="28"/>
      <w:u w:color="000000"/>
    </w:rPr>
  </w:style>
  <w:style w:type="paragraph" w:customStyle="1" w:styleId="345">
    <w:name w:val="Char21"/>
    <w:basedOn w:val="1"/>
    <w:qFormat/>
    <w:uiPriority w:val="0"/>
    <w:rPr>
      <w:rFonts w:ascii="Tahoma" w:hAnsi="Tahoma" w:cs="Tahoma"/>
      <w:kern w:val="1"/>
      <w:sz w:val="24"/>
      <w:szCs w:val="20"/>
    </w:rPr>
  </w:style>
  <w:style w:type="paragraph" w:customStyle="1" w:styleId="346">
    <w:name w:val="2"/>
    <w:basedOn w:val="1"/>
    <w:next w:val="29"/>
    <w:qFormat/>
    <w:uiPriority w:val="0"/>
    <w:rPr>
      <w:rFonts w:ascii="宋体" w:hAnsi="Courier New"/>
      <w:color w:val="auto"/>
      <w:kern w:val="2"/>
    </w:rPr>
  </w:style>
  <w:style w:type="paragraph" w:customStyle="1" w:styleId="347">
    <w:name w:val=":-)"/>
    <w:qFormat/>
    <w:uiPriority w:val="0"/>
    <w:rPr>
      <w:rFonts w:ascii="Calibri" w:hAnsi="Calibri" w:eastAsia="宋体" w:cs="Times New Roman"/>
      <w:color w:val="000000"/>
      <w:lang w:val="en-GB" w:eastAsia="zh-CN" w:bidi="ar-SA"/>
    </w:rPr>
  </w:style>
  <w:style w:type="paragraph" w:customStyle="1" w:styleId="348">
    <w:name w:val="空半行"/>
    <w:basedOn w:val="1"/>
    <w:qFormat/>
    <w:uiPriority w:val="0"/>
    <w:pPr>
      <w:adjustRightInd w:val="0"/>
      <w:spacing w:line="120" w:lineRule="exact"/>
      <w:textAlignment w:val="baseline"/>
    </w:pPr>
    <w:rPr>
      <w:rFonts w:hint="eastAsia" w:ascii="宋体" w:eastAsia="仿宋_GB2312"/>
      <w:color w:val="FFFFFF"/>
      <w:sz w:val="30"/>
      <w:szCs w:val="20"/>
      <w:u w:color="000000"/>
    </w:rPr>
  </w:style>
  <w:style w:type="paragraph" w:customStyle="1" w:styleId="349">
    <w:name w:val="目录 91"/>
    <w:basedOn w:val="1"/>
    <w:next w:val="1"/>
    <w:qFormat/>
    <w:uiPriority w:val="39"/>
    <w:pPr>
      <w:ind w:left="1680"/>
      <w:jc w:val="left"/>
    </w:pPr>
    <w:rPr>
      <w:kern w:val="1"/>
      <w:sz w:val="18"/>
      <w:szCs w:val="18"/>
    </w:rPr>
  </w:style>
  <w:style w:type="paragraph" w:customStyle="1" w:styleId="350">
    <w:name w:val="CM103"/>
    <w:basedOn w:val="314"/>
    <w:next w:val="314"/>
    <w:qFormat/>
    <w:uiPriority w:val="0"/>
    <w:pPr>
      <w:spacing w:after="1508"/>
    </w:pPr>
    <w:rPr>
      <w:rFonts w:cs="Times New Roman"/>
    </w:rPr>
  </w:style>
  <w:style w:type="paragraph" w:customStyle="1" w:styleId="351">
    <w:name w:val="xl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0"/>
      <w:szCs w:val="20"/>
    </w:rPr>
  </w:style>
  <w:style w:type="paragraph" w:customStyle="1" w:styleId="352">
    <w:name w:val="xl84"/>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cs="宋体"/>
      <w:b/>
      <w:sz w:val="20"/>
      <w:szCs w:val="20"/>
    </w:rPr>
  </w:style>
  <w:style w:type="paragraph" w:customStyle="1" w:styleId="353">
    <w:name w:val="正文缩进2"/>
    <w:basedOn w:val="1"/>
    <w:qFormat/>
    <w:uiPriority w:val="0"/>
    <w:pPr>
      <w:adjustRightInd w:val="0"/>
      <w:spacing w:line="360" w:lineRule="atLeast"/>
      <w:ind w:firstLine="420"/>
    </w:pPr>
    <w:rPr>
      <w:rFonts w:hint="eastAsia" w:ascii="宋体"/>
      <w:color w:val="auto"/>
      <w:kern w:val="2"/>
      <w:szCs w:val="20"/>
      <w:u w:color="000000"/>
    </w:rPr>
  </w:style>
  <w:style w:type="paragraph" w:customStyle="1" w:styleId="354">
    <w:name w:val="xl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sz w:val="20"/>
      <w:szCs w:val="20"/>
    </w:rPr>
  </w:style>
  <w:style w:type="paragraph" w:customStyle="1" w:styleId="355">
    <w:name w:val="明显引用11"/>
    <w:basedOn w:val="1"/>
    <w:next w:val="1"/>
    <w:qFormat/>
    <w:uiPriority w:val="0"/>
    <w:pPr>
      <w:pBdr>
        <w:bottom w:val="single" w:color="4F81BD" w:sz="4" w:space="4"/>
      </w:pBdr>
      <w:spacing w:before="200" w:after="280"/>
      <w:ind w:left="936" w:right="936"/>
    </w:pPr>
    <w:rPr>
      <w:rFonts w:hint="eastAsia" w:ascii="宋体" w:eastAsia="Times New Roman"/>
      <w:b/>
      <w:bCs/>
      <w:i/>
      <w:iCs/>
      <w:color w:val="4F81BD"/>
      <w:kern w:val="2"/>
      <w:szCs w:val="22"/>
      <w:u w:color="000000"/>
    </w:rPr>
  </w:style>
  <w:style w:type="paragraph" w:customStyle="1" w:styleId="356">
    <w:name w:val="Char Char Char Char Char Char1 Char Char Char Char Char Char2"/>
    <w:basedOn w:val="1"/>
    <w:qFormat/>
    <w:uiPriority w:val="0"/>
    <w:pPr>
      <w:widowControl/>
      <w:tabs>
        <w:tab w:val="left" w:pos="427"/>
      </w:tabs>
      <w:spacing w:after="160" w:line="240" w:lineRule="exact"/>
      <w:jc w:val="left"/>
    </w:pPr>
    <w:rPr>
      <w:rFonts w:ascii="Verdana" w:hAnsi="Verdana" w:eastAsia="仿宋" w:cs="Verdana"/>
      <w:sz w:val="24"/>
      <w:szCs w:val="20"/>
      <w:lang w:eastAsia="en-US"/>
    </w:rPr>
  </w:style>
  <w:style w:type="paragraph" w:customStyle="1" w:styleId="357">
    <w:name w:val="标题5"/>
    <w:basedOn w:val="5"/>
    <w:qFormat/>
    <w:uiPriority w:val="0"/>
    <w:pPr>
      <w:spacing w:line="412" w:lineRule="auto"/>
      <w:ind w:firstLine="0"/>
    </w:pPr>
    <w:rPr>
      <w:rFonts w:ascii="Arial" w:hAnsi="Arial" w:eastAsia="Times New Roman"/>
      <w:b/>
      <w:bCs/>
      <w:sz w:val="24"/>
      <w:szCs w:val="32"/>
    </w:rPr>
  </w:style>
  <w:style w:type="paragraph" w:customStyle="1" w:styleId="358">
    <w:name w:val="TOC 标题1"/>
    <w:basedOn w:val="3"/>
    <w:next w:val="1"/>
    <w:qFormat/>
    <w:uiPriority w:val="0"/>
    <w:pPr>
      <w:tabs>
        <w:tab w:val="left" w:pos="1440"/>
      </w:tabs>
      <w:outlineLvl w:val="9"/>
    </w:pPr>
    <w:rPr>
      <w:bCs/>
      <w:color w:val="auto"/>
      <w:kern w:val="44"/>
    </w:rPr>
  </w:style>
  <w:style w:type="paragraph" w:customStyle="1" w:styleId="359">
    <w:name w:val="Char Char Char Char Char Char Char"/>
    <w:basedOn w:val="1"/>
    <w:qFormat/>
    <w:uiPriority w:val="0"/>
    <w:rPr>
      <w:rFonts w:hint="eastAsia" w:ascii="Tahoma" w:hAnsi="Tahoma"/>
      <w:color w:val="auto"/>
      <w:kern w:val="2"/>
      <w:sz w:val="24"/>
      <w:szCs w:val="20"/>
      <w:u w:color="000000"/>
    </w:rPr>
  </w:style>
  <w:style w:type="paragraph" w:customStyle="1" w:styleId="360">
    <w:name w:val=":|"/>
    <w:qFormat/>
    <w:uiPriority w:val="0"/>
    <w:rPr>
      <w:rFonts w:ascii="Calibri" w:hAnsi="Calibri" w:eastAsia="宋体" w:cs="Times New Roman"/>
      <w:color w:val="000000"/>
      <w:lang w:val="en-GB" w:eastAsia="zh-CN" w:bidi="ar-SA"/>
    </w:rPr>
  </w:style>
  <w:style w:type="paragraph" w:customStyle="1" w:styleId="361">
    <w:name w:val="CM92"/>
    <w:basedOn w:val="314"/>
    <w:next w:val="314"/>
    <w:qFormat/>
    <w:uiPriority w:val="0"/>
    <w:pPr>
      <w:spacing w:after="530"/>
    </w:pPr>
    <w:rPr>
      <w:rFonts w:cs="Times New Roman"/>
    </w:rPr>
  </w:style>
  <w:style w:type="paragraph" w:customStyle="1" w:styleId="362">
    <w:name w:val="分项"/>
    <w:basedOn w:val="1"/>
    <w:next w:val="1"/>
    <w:qFormat/>
    <w:uiPriority w:val="0"/>
    <w:pPr>
      <w:widowControl/>
      <w:ind w:left="852"/>
    </w:pPr>
    <w:rPr>
      <w:rFonts w:eastAsia="Times New Roman"/>
      <w:color w:val="auto"/>
      <w:sz w:val="20"/>
      <w:szCs w:val="20"/>
    </w:rPr>
  </w:style>
  <w:style w:type="paragraph" w:customStyle="1" w:styleId="363">
    <w:name w:val="news"/>
    <w:basedOn w:val="1"/>
    <w:qFormat/>
    <w:uiPriority w:val="0"/>
    <w:pPr>
      <w:widowControl/>
      <w:spacing w:before="100" w:beforeAutospacing="1" w:after="100" w:afterAutospacing="1" w:line="360" w:lineRule="auto"/>
      <w:jc w:val="left"/>
    </w:pPr>
    <w:rPr>
      <w:rFonts w:ascii="ˎ̥" w:hAnsi="ˎ̥" w:cs="宋体"/>
      <w:sz w:val="18"/>
      <w:szCs w:val="18"/>
    </w:rPr>
  </w:style>
  <w:style w:type="paragraph" w:customStyle="1" w:styleId="364">
    <w:name w:val="Char4"/>
    <w:basedOn w:val="1"/>
    <w:qFormat/>
    <w:uiPriority w:val="0"/>
    <w:rPr>
      <w:rFonts w:ascii="Tahoma" w:hAnsi="Tahoma" w:cs="Tahoma"/>
      <w:kern w:val="1"/>
      <w:sz w:val="24"/>
      <w:szCs w:val="20"/>
    </w:rPr>
  </w:style>
  <w:style w:type="paragraph" w:customStyle="1" w:styleId="365">
    <w:name w:val="公文:小标宋标题"/>
    <w:basedOn w:val="1"/>
    <w:qFormat/>
    <w:uiPriority w:val="0"/>
    <w:pPr>
      <w:jc w:val="center"/>
    </w:pPr>
    <w:rPr>
      <w:rFonts w:eastAsia="方正小标宋_GBK"/>
      <w:color w:val="auto"/>
      <w:kern w:val="2"/>
      <w:sz w:val="44"/>
    </w:rPr>
  </w:style>
  <w:style w:type="paragraph" w:customStyle="1" w:styleId="366">
    <w:name w:val="Quote1"/>
    <w:basedOn w:val="1"/>
    <w:next w:val="1"/>
    <w:qFormat/>
    <w:uiPriority w:val="0"/>
    <w:rPr>
      <w:rFonts w:hint="eastAsia" w:ascii="宋体" w:eastAsia="Times New Roman"/>
      <w:i/>
      <w:iCs/>
      <w:kern w:val="2"/>
      <w:szCs w:val="22"/>
      <w:u w:color="000000"/>
    </w:rPr>
  </w:style>
  <w:style w:type="paragraph" w:customStyle="1" w:styleId="367">
    <w:name w:val="标书·节·二级"/>
    <w:basedOn w:val="5"/>
    <w:qFormat/>
    <w:uiPriority w:val="0"/>
    <w:pPr>
      <w:spacing w:beforeLines="0" w:afterLines="0" w:line="240" w:lineRule="auto"/>
      <w:ind w:firstLine="0"/>
      <w:jc w:val="center"/>
    </w:pPr>
    <w:rPr>
      <w:rFonts w:ascii="Times New Roman" w:hAnsi="Times New Roman"/>
      <w:b/>
      <w:sz w:val="30"/>
      <w:szCs w:val="44"/>
    </w:rPr>
  </w:style>
  <w:style w:type="paragraph" w:customStyle="1" w:styleId="368">
    <w:name w:val="正文缩进1"/>
    <w:basedOn w:val="1"/>
    <w:qFormat/>
    <w:uiPriority w:val="0"/>
    <w:pPr>
      <w:adjustRightInd w:val="0"/>
      <w:spacing w:line="360" w:lineRule="atLeast"/>
      <w:ind w:firstLine="420"/>
    </w:pPr>
    <w:rPr>
      <w:rFonts w:hint="eastAsia" w:ascii="宋体"/>
      <w:color w:val="auto"/>
      <w:kern w:val="2"/>
      <w:szCs w:val="20"/>
      <w:u w:color="000000"/>
    </w:rPr>
  </w:style>
  <w:style w:type="paragraph" w:customStyle="1" w:styleId="369">
    <w:name w:val="6'"/>
    <w:basedOn w:val="1"/>
    <w:qFormat/>
    <w:uiPriority w:val="0"/>
    <w:pPr>
      <w:spacing w:line="320" w:lineRule="exact"/>
      <w:jc w:val="center"/>
    </w:pPr>
    <w:rPr>
      <w:spacing w:val="20"/>
      <w:szCs w:val="20"/>
    </w:rPr>
  </w:style>
  <w:style w:type="paragraph" w:customStyle="1" w:styleId="370">
    <w:name w:val="纯文本 Char"/>
    <w:basedOn w:val="1"/>
    <w:next w:val="29"/>
    <w:qFormat/>
    <w:uiPriority w:val="0"/>
    <w:rPr>
      <w:rFonts w:hint="eastAsia" w:ascii="宋体"/>
      <w:color w:val="auto"/>
      <w:kern w:val="2"/>
      <w:szCs w:val="20"/>
      <w:u w:color="000000"/>
    </w:rPr>
  </w:style>
  <w:style w:type="paragraph" w:customStyle="1" w:styleId="371">
    <w:name w:val="表格左对齐"/>
    <w:basedOn w:val="1"/>
    <w:qFormat/>
    <w:uiPriority w:val="0"/>
    <w:pPr>
      <w:jc w:val="left"/>
    </w:pPr>
    <w:rPr>
      <w:rFonts w:ascii="仿宋_GB2312" w:hAnsi="仿宋_GB2312"/>
      <w:kern w:val="1"/>
      <w:sz w:val="24"/>
      <w:szCs w:val="28"/>
    </w:rPr>
  </w:style>
  <w:style w:type="paragraph" w:customStyle="1" w:styleId="372">
    <w:name w:val="xl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0"/>
      <w:szCs w:val="20"/>
    </w:rPr>
  </w:style>
  <w:style w:type="paragraph" w:customStyle="1" w:styleId="373">
    <w:name w:val="正文_0"/>
    <w:basedOn w:val="1"/>
    <w:qFormat/>
    <w:uiPriority w:val="0"/>
    <w:rPr>
      <w:color w:val="auto"/>
      <w:kern w:val="2"/>
      <w:szCs w:val="22"/>
    </w:rPr>
  </w:style>
  <w:style w:type="paragraph" w:customStyle="1" w:styleId="374">
    <w:name w:val="样式 正文缩进正文（首行缩进两字）特点ALT+Z表正文正文非缩进四号段1Normal Indent Char2...3"/>
    <w:basedOn w:val="6"/>
    <w:next w:val="7"/>
    <w:qFormat/>
    <w:uiPriority w:val="0"/>
    <w:pPr>
      <w:numPr>
        <w:ilvl w:val="3"/>
        <w:numId w:val="3"/>
      </w:numPr>
      <w:spacing w:line="360" w:lineRule="auto"/>
      <w:ind w:firstLine="510"/>
      <w:jc w:val="left"/>
    </w:pPr>
    <w:rPr>
      <w:rFonts w:ascii="宋体" w:hAnsi="宋体" w:eastAsia="宋体" w:cs="宋体"/>
      <w:sz w:val="24"/>
      <w:szCs w:val="20"/>
    </w:rPr>
  </w:style>
  <w:style w:type="paragraph" w:customStyle="1" w:styleId="375">
    <w:name w:val="TOC Heading1"/>
    <w:basedOn w:val="3"/>
    <w:next w:val="1"/>
    <w:qFormat/>
    <w:uiPriority w:val="39"/>
    <w:pPr>
      <w:widowControl/>
      <w:spacing w:before="480" w:after="0" w:line="276" w:lineRule="auto"/>
      <w:jc w:val="left"/>
      <w:outlineLvl w:val="9"/>
    </w:pPr>
    <w:rPr>
      <w:rFonts w:ascii="Cambria" w:hAnsi="Cambria" w:cs="Cambria"/>
      <w:color w:val="365F91"/>
      <w:sz w:val="28"/>
      <w:szCs w:val="28"/>
    </w:rPr>
  </w:style>
  <w:style w:type="paragraph" w:customStyle="1" w:styleId="376">
    <w:name w:val="Char Char Char Char1"/>
    <w:basedOn w:val="1"/>
    <w:qFormat/>
    <w:uiPriority w:val="0"/>
    <w:rPr>
      <w:rFonts w:ascii="Tahoma" w:hAnsi="Tahoma" w:cs="Tahoma"/>
      <w:kern w:val="1"/>
      <w:sz w:val="24"/>
      <w:szCs w:val="20"/>
    </w:rPr>
  </w:style>
  <w:style w:type="paragraph" w:customStyle="1" w:styleId="377">
    <w:name w:val="Char Char Char Char Char Char1 Char Char Char Char Char Char1"/>
    <w:basedOn w:val="1"/>
    <w:qFormat/>
    <w:uiPriority w:val="0"/>
    <w:pPr>
      <w:widowControl/>
      <w:tabs>
        <w:tab w:val="left" w:pos="427"/>
      </w:tabs>
      <w:spacing w:after="160" w:line="240" w:lineRule="exact"/>
      <w:jc w:val="left"/>
    </w:pPr>
    <w:rPr>
      <w:rFonts w:ascii="Verdana" w:hAnsi="Verdana" w:eastAsia="仿宋" w:cs="Verdana"/>
      <w:sz w:val="24"/>
      <w:szCs w:val="20"/>
      <w:lang w:eastAsia="en-US"/>
    </w:rPr>
  </w:style>
  <w:style w:type="paragraph" w:customStyle="1" w:styleId="378">
    <w:name w:val="Char1 Char Char"/>
    <w:basedOn w:val="1"/>
    <w:qFormat/>
    <w:uiPriority w:val="0"/>
    <w:pPr>
      <w:widowControl/>
      <w:spacing w:after="160" w:line="240" w:lineRule="exact"/>
      <w:jc w:val="left"/>
    </w:pPr>
    <w:rPr>
      <w:rFonts w:ascii="Verdana" w:hAnsi="Verdana" w:cs="Verdana"/>
      <w:sz w:val="20"/>
      <w:szCs w:val="20"/>
      <w:lang w:eastAsia="en-US"/>
    </w:rPr>
  </w:style>
  <w:style w:type="paragraph" w:customStyle="1" w:styleId="379">
    <w:name w:val="Char22"/>
    <w:basedOn w:val="1"/>
    <w:qFormat/>
    <w:uiPriority w:val="0"/>
    <w:rPr>
      <w:rFonts w:ascii="Tahoma" w:hAnsi="Tahoma" w:cs="Tahoma"/>
      <w:kern w:val="1"/>
      <w:sz w:val="24"/>
      <w:szCs w:val="20"/>
    </w:rPr>
  </w:style>
  <w:style w:type="paragraph" w:customStyle="1" w:styleId="380">
    <w:name w:val="p0"/>
    <w:basedOn w:val="1"/>
    <w:qFormat/>
    <w:uiPriority w:val="0"/>
    <w:pPr>
      <w:widowControl/>
    </w:pPr>
    <w:rPr>
      <w:szCs w:val="20"/>
    </w:rPr>
  </w:style>
  <w:style w:type="paragraph" w:customStyle="1" w:styleId="381">
    <w:name w:val="目录2"/>
    <w:basedOn w:val="1"/>
    <w:next w:val="1"/>
    <w:qFormat/>
    <w:uiPriority w:val="0"/>
    <w:pPr>
      <w:widowControl/>
      <w:tabs>
        <w:tab w:val="left" w:leader="dot" w:pos="8305"/>
      </w:tabs>
      <w:spacing w:line="317" w:lineRule="atLeast"/>
      <w:ind w:left="419" w:firstLine="419"/>
    </w:pPr>
    <w:rPr>
      <w:szCs w:val="20"/>
    </w:rPr>
  </w:style>
  <w:style w:type="paragraph" w:customStyle="1" w:styleId="382">
    <w:name w:val="目录 21"/>
    <w:basedOn w:val="1"/>
    <w:next w:val="1"/>
    <w:qFormat/>
    <w:uiPriority w:val="39"/>
    <w:pPr>
      <w:ind w:left="210"/>
      <w:jc w:val="left"/>
    </w:pPr>
    <w:rPr>
      <w:smallCaps/>
      <w:kern w:val="1"/>
      <w:sz w:val="20"/>
      <w:szCs w:val="20"/>
    </w:rPr>
  </w:style>
  <w:style w:type="paragraph" w:customStyle="1" w:styleId="383">
    <w:name w:val="Char1 Char Char Char Char Char Char Char Char Char"/>
    <w:basedOn w:val="1"/>
    <w:qFormat/>
    <w:uiPriority w:val="0"/>
    <w:pPr>
      <w:widowControl/>
      <w:spacing w:line="400" w:lineRule="exact"/>
      <w:jc w:val="center"/>
    </w:pPr>
    <w:rPr>
      <w:rFonts w:ascii="Verdana" w:hAnsi="Verdana" w:cs="Verdana"/>
      <w:szCs w:val="20"/>
      <w:lang w:eastAsia="en-US"/>
    </w:rPr>
  </w:style>
  <w:style w:type="paragraph" w:customStyle="1" w:styleId="384">
    <w:name w:val="xl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cs="Arial Unicode MS"/>
      <w:sz w:val="22"/>
      <w:szCs w:val="20"/>
    </w:rPr>
  </w:style>
  <w:style w:type="paragraph" w:customStyle="1" w:styleId="385">
    <w:name w:val="msolistparagraph"/>
    <w:basedOn w:val="1"/>
    <w:qFormat/>
    <w:uiPriority w:val="0"/>
    <w:pPr>
      <w:ind w:firstLine="420"/>
    </w:pPr>
    <w:rPr>
      <w:kern w:val="1"/>
      <w:szCs w:val="21"/>
    </w:rPr>
  </w:style>
  <w:style w:type="paragraph" w:customStyle="1" w:styleId="386">
    <w:name w:val="Subtitle 2"/>
    <w:basedOn w:val="34"/>
    <w:qFormat/>
    <w:uiPriority w:val="0"/>
    <w:pPr>
      <w:widowControl/>
      <w:tabs>
        <w:tab w:val="center" w:pos="4752"/>
        <w:tab w:val="clear" w:pos="4153"/>
        <w:tab w:val="clear" w:pos="8305"/>
      </w:tabs>
      <w:spacing w:before="240" w:after="240"/>
      <w:jc w:val="center"/>
      <w:outlineLvl w:val="1"/>
    </w:pPr>
    <w:rPr>
      <w:b/>
      <w:kern w:val="0"/>
      <w:sz w:val="32"/>
      <w:szCs w:val="20"/>
      <w:lang w:eastAsia="en-US"/>
    </w:rPr>
  </w:style>
  <w:style w:type="paragraph" w:customStyle="1" w:styleId="387">
    <w:name w:val="xl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FF0000"/>
      <w:sz w:val="20"/>
      <w:szCs w:val="20"/>
    </w:rPr>
  </w:style>
  <w:style w:type="paragraph" w:customStyle="1" w:styleId="388">
    <w:name w:val="pa-22"/>
    <w:basedOn w:val="1"/>
    <w:qFormat/>
    <w:uiPriority w:val="0"/>
    <w:pPr>
      <w:widowControl/>
      <w:spacing w:line="360" w:lineRule="atLeast"/>
      <w:ind w:firstLine="480"/>
    </w:pPr>
    <w:rPr>
      <w:rFonts w:hint="eastAsia" w:ascii="宋体" w:hAnsi="宋体" w:cs="宋体"/>
      <w:color w:val="auto"/>
      <w:sz w:val="24"/>
      <w:u w:color="000000"/>
    </w:rPr>
  </w:style>
  <w:style w:type="paragraph" w:customStyle="1" w:styleId="389">
    <w:name w:val="&lt;=="/>
    <w:qFormat/>
    <w:uiPriority w:val="0"/>
    <w:rPr>
      <w:rFonts w:ascii="Calibri" w:hAnsi="Calibri" w:eastAsia="宋体" w:cs="Times New Roman"/>
      <w:color w:val="000000"/>
      <w:lang w:val="en-GB" w:eastAsia="zh-CN" w:bidi="ar-SA"/>
    </w:rPr>
  </w:style>
  <w:style w:type="paragraph" w:customStyle="1" w:styleId="390">
    <w:name w:val="xl90"/>
    <w:basedOn w:val="1"/>
    <w:qFormat/>
    <w:uiPriority w:val="0"/>
    <w:pPr>
      <w:widowControl/>
      <w:pBdr>
        <w:top w:val="single" w:color="000000" w:sz="4" w:space="0"/>
      </w:pBdr>
      <w:spacing w:before="100" w:beforeAutospacing="1" w:after="100" w:afterAutospacing="1"/>
      <w:jc w:val="left"/>
    </w:pPr>
    <w:rPr>
      <w:rFonts w:ascii="宋体" w:hAnsi="宋体" w:cs="宋体"/>
      <w:sz w:val="20"/>
      <w:szCs w:val="20"/>
    </w:rPr>
  </w:style>
  <w:style w:type="paragraph" w:customStyle="1" w:styleId="391">
    <w:name w:val="无间隔1"/>
    <w:qFormat/>
    <w:uiPriority w:val="5"/>
    <w:pPr>
      <w:jc w:val="both"/>
    </w:pPr>
    <w:rPr>
      <w:rFonts w:ascii="Calibri" w:hAnsi="Calibri" w:eastAsia="Times New Roman" w:cs="Times New Roman"/>
      <w:sz w:val="21"/>
      <w:szCs w:val="21"/>
      <w:lang w:val="en-US" w:eastAsia="zh-CN" w:bidi="ar-SA"/>
    </w:rPr>
  </w:style>
  <w:style w:type="paragraph" w:customStyle="1" w:styleId="392">
    <w:name w:val="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sz w:val="20"/>
      <w:szCs w:val="20"/>
      <w:lang w:eastAsia="en-US"/>
    </w:rPr>
  </w:style>
  <w:style w:type="paragraph" w:customStyle="1" w:styleId="393">
    <w:name w:val="目录 81"/>
    <w:basedOn w:val="1"/>
    <w:next w:val="1"/>
    <w:qFormat/>
    <w:uiPriority w:val="39"/>
    <w:pPr>
      <w:ind w:left="1470"/>
      <w:jc w:val="left"/>
    </w:pPr>
    <w:rPr>
      <w:kern w:val="1"/>
      <w:sz w:val="18"/>
      <w:szCs w:val="18"/>
    </w:rPr>
  </w:style>
  <w:style w:type="paragraph" w:customStyle="1" w:styleId="394">
    <w:name w:val="目录 41"/>
    <w:basedOn w:val="1"/>
    <w:next w:val="1"/>
    <w:qFormat/>
    <w:uiPriority w:val="39"/>
    <w:pPr>
      <w:ind w:left="630"/>
      <w:jc w:val="left"/>
    </w:pPr>
    <w:rPr>
      <w:kern w:val="1"/>
      <w:sz w:val="18"/>
      <w:szCs w:val="18"/>
    </w:rPr>
  </w:style>
  <w:style w:type="paragraph" w:customStyle="1" w:styleId="395">
    <w:name w:val="样式 样式 样式 首行缩进:  2 字符1 + 首行缩进:  2 字符 + 首行缩进:  2 字符"/>
    <w:basedOn w:val="1"/>
    <w:qFormat/>
    <w:uiPriority w:val="0"/>
    <w:pPr>
      <w:spacing w:before="6" w:after="6" w:line="460" w:lineRule="exact"/>
      <w:ind w:firstLine="440" w:firstLineChars="200"/>
    </w:pPr>
    <w:rPr>
      <w:rFonts w:ascii="宋体" w:hAnsi="宋体" w:cs="宋体"/>
      <w:color w:val="auto"/>
      <w:kern w:val="2"/>
      <w:sz w:val="24"/>
    </w:rPr>
  </w:style>
  <w:style w:type="paragraph" w:customStyle="1" w:styleId="396">
    <w:name w:val="样式 标题 2 + Times New Roman 四号 非加粗 段前: 5 磅 段后: 0 磅 行距: 固定值 20..."/>
    <w:basedOn w:val="4"/>
    <w:qFormat/>
    <w:uiPriority w:val="0"/>
    <w:pPr>
      <w:spacing w:before="100" w:line="400" w:lineRule="exact"/>
    </w:pPr>
    <w:rPr>
      <w:rFonts w:ascii="Times New Roman" w:hAnsi="Times New Roman"/>
      <w:szCs w:val="20"/>
    </w:rPr>
  </w:style>
  <w:style w:type="paragraph" w:customStyle="1" w:styleId="397">
    <w:name w:val="xl7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宋体" w:hAnsi="宋体" w:cs="宋体"/>
      <w:sz w:val="20"/>
      <w:szCs w:val="20"/>
    </w:rPr>
  </w:style>
  <w:style w:type="paragraph" w:customStyle="1" w:styleId="398">
    <w:name w:val="引用11"/>
    <w:basedOn w:val="1"/>
    <w:next w:val="1"/>
    <w:qFormat/>
    <w:uiPriority w:val="0"/>
    <w:rPr>
      <w:rFonts w:hint="eastAsia" w:ascii="宋体" w:eastAsia="Times New Roman"/>
      <w:i/>
      <w:iCs/>
      <w:kern w:val="2"/>
      <w:szCs w:val="22"/>
      <w:u w:color="000000"/>
    </w:rPr>
  </w:style>
  <w:style w:type="paragraph" w:customStyle="1" w:styleId="399">
    <w:name w:val="Char Char Char Char Char Char1"/>
    <w:basedOn w:val="1"/>
    <w:qFormat/>
    <w:uiPriority w:val="0"/>
    <w:pPr>
      <w:widowControl/>
      <w:spacing w:line="400" w:lineRule="exact"/>
      <w:jc w:val="center"/>
    </w:pPr>
    <w:rPr>
      <w:kern w:val="1"/>
      <w:szCs w:val="20"/>
    </w:rPr>
  </w:style>
  <w:style w:type="paragraph" w:customStyle="1" w:styleId="400">
    <w:name w:val="font5"/>
    <w:basedOn w:val="1"/>
    <w:qFormat/>
    <w:uiPriority w:val="0"/>
    <w:pPr>
      <w:widowControl/>
      <w:spacing w:before="100" w:beforeAutospacing="1" w:after="100" w:afterAutospacing="1"/>
      <w:jc w:val="left"/>
    </w:pPr>
    <w:rPr>
      <w:rFonts w:ascii="宋体" w:hAnsi="宋体" w:cs="宋体"/>
      <w:sz w:val="18"/>
      <w:szCs w:val="18"/>
    </w:rPr>
  </w:style>
  <w:style w:type="paragraph" w:customStyle="1" w:styleId="401">
    <w:name w:val="列表项目"/>
    <w:basedOn w:val="1"/>
    <w:qFormat/>
    <w:uiPriority w:val="0"/>
    <w:pPr>
      <w:numPr>
        <w:ilvl w:val="0"/>
        <w:numId w:val="4"/>
      </w:numPr>
      <w:tabs>
        <w:tab w:val="left" w:pos="420"/>
      </w:tabs>
      <w:spacing w:line="288" w:lineRule="auto"/>
      <w:ind w:left="840" w:hanging="1050"/>
    </w:pPr>
    <w:rPr>
      <w:kern w:val="1"/>
      <w:szCs w:val="20"/>
    </w:rPr>
  </w:style>
  <w:style w:type="paragraph" w:customStyle="1" w:styleId="402">
    <w:name w:val="目录 71"/>
    <w:basedOn w:val="1"/>
    <w:next w:val="1"/>
    <w:qFormat/>
    <w:uiPriority w:val="39"/>
    <w:pPr>
      <w:ind w:left="1260"/>
      <w:jc w:val="left"/>
    </w:pPr>
    <w:rPr>
      <w:kern w:val="1"/>
      <w:sz w:val="18"/>
      <w:szCs w:val="18"/>
    </w:rPr>
  </w:style>
  <w:style w:type="paragraph" w:customStyle="1" w:styleId="403">
    <w:name w:val="Char11"/>
    <w:basedOn w:val="1"/>
    <w:qFormat/>
    <w:uiPriority w:val="0"/>
    <w:pPr>
      <w:widowControl/>
      <w:spacing w:line="400" w:lineRule="exact"/>
      <w:jc w:val="center"/>
    </w:pPr>
    <w:rPr>
      <w:rFonts w:ascii="Verdana" w:hAnsi="Verdana" w:cs="Verdana"/>
      <w:szCs w:val="20"/>
      <w:lang w:eastAsia="en-US"/>
    </w:rPr>
  </w:style>
  <w:style w:type="paragraph" w:customStyle="1" w:styleId="404">
    <w:name w:val="Table Paragraph"/>
    <w:basedOn w:val="1"/>
    <w:qFormat/>
    <w:uiPriority w:val="0"/>
    <w:pPr>
      <w:jc w:val="left"/>
    </w:pPr>
    <w:rPr>
      <w:color w:val="auto"/>
      <w:sz w:val="22"/>
      <w:szCs w:val="22"/>
      <w:lang w:eastAsia="en-US"/>
    </w:rPr>
  </w:style>
  <w:style w:type="paragraph" w:customStyle="1" w:styleId="405">
    <w:name w:val="xl68"/>
    <w:basedOn w:val="1"/>
    <w:qFormat/>
    <w:uiPriority w:val="0"/>
    <w:pPr>
      <w:widowControl/>
      <w:spacing w:before="100" w:beforeAutospacing="1" w:after="100" w:afterAutospacing="1"/>
      <w:jc w:val="center"/>
    </w:pPr>
    <w:rPr>
      <w:rFonts w:ascii="宋体" w:hAnsi="宋体" w:cs="宋体"/>
      <w:sz w:val="24"/>
    </w:rPr>
  </w:style>
  <w:style w:type="paragraph" w:customStyle="1" w:styleId="406">
    <w:name w:val="font8"/>
    <w:basedOn w:val="1"/>
    <w:qFormat/>
    <w:uiPriority w:val="0"/>
    <w:pPr>
      <w:widowControl/>
      <w:spacing w:before="100" w:beforeAutospacing="1" w:after="100" w:afterAutospacing="1"/>
      <w:jc w:val="left"/>
    </w:pPr>
    <w:rPr>
      <w:rFonts w:ascii="宋体" w:hAnsi="宋体" w:cs="宋体"/>
      <w:color w:val="auto"/>
      <w:sz w:val="20"/>
      <w:szCs w:val="20"/>
    </w:rPr>
  </w:style>
  <w:style w:type="paragraph" w:customStyle="1" w:styleId="407">
    <w:name w:val="目录4"/>
    <w:basedOn w:val="1"/>
    <w:next w:val="1"/>
    <w:qFormat/>
    <w:uiPriority w:val="0"/>
    <w:pPr>
      <w:widowControl/>
      <w:tabs>
        <w:tab w:val="left" w:leader="dot" w:pos="8305"/>
      </w:tabs>
      <w:spacing w:line="317" w:lineRule="atLeast"/>
      <w:ind w:left="419" w:firstLine="629"/>
    </w:pPr>
    <w:rPr>
      <w:szCs w:val="20"/>
    </w:rPr>
  </w:style>
  <w:style w:type="paragraph" w:customStyle="1" w:styleId="408">
    <w:name w:val="xl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0"/>
      <w:szCs w:val="20"/>
    </w:rPr>
  </w:style>
  <w:style w:type="paragraph" w:customStyle="1" w:styleId="409">
    <w:name w:val="font7"/>
    <w:basedOn w:val="1"/>
    <w:qFormat/>
    <w:uiPriority w:val="0"/>
    <w:pPr>
      <w:widowControl/>
      <w:spacing w:before="100" w:beforeAutospacing="1" w:after="100" w:afterAutospacing="1"/>
      <w:jc w:val="left"/>
    </w:pPr>
    <w:rPr>
      <w:rFonts w:ascii="宋体" w:hAnsi="宋体" w:cs="宋体"/>
      <w:color w:val="auto"/>
      <w:sz w:val="22"/>
      <w:szCs w:val="22"/>
    </w:rPr>
  </w:style>
  <w:style w:type="paragraph" w:customStyle="1" w:styleId="410">
    <w:name w:val="Char Char Char Char Char Char Char Char Char Char2"/>
    <w:basedOn w:val="1"/>
    <w:qFormat/>
    <w:uiPriority w:val="0"/>
    <w:rPr>
      <w:rFonts w:ascii="Tahoma" w:hAnsi="Tahoma" w:cs="Tahoma"/>
      <w:kern w:val="1"/>
      <w:sz w:val="24"/>
      <w:szCs w:val="20"/>
    </w:rPr>
  </w:style>
  <w:style w:type="paragraph" w:customStyle="1" w:styleId="411">
    <w:name w:val="Char12"/>
    <w:basedOn w:val="1"/>
    <w:qFormat/>
    <w:uiPriority w:val="0"/>
    <w:pPr>
      <w:widowControl/>
      <w:spacing w:line="400" w:lineRule="exact"/>
      <w:jc w:val="center"/>
    </w:pPr>
    <w:rPr>
      <w:rFonts w:ascii="Verdana" w:hAnsi="Verdana" w:cs="Verdana"/>
      <w:szCs w:val="20"/>
      <w:lang w:eastAsia="en-US"/>
    </w:rPr>
  </w:style>
  <w:style w:type="paragraph" w:customStyle="1" w:styleId="412">
    <w:name w:val="修订11"/>
    <w:qFormat/>
    <w:uiPriority w:val="0"/>
    <w:rPr>
      <w:rFonts w:ascii="Calibri" w:hAnsi="Calibri" w:eastAsia="宋体" w:cs="Calibri"/>
      <w:color w:val="000000"/>
      <w:kern w:val="1"/>
      <w:sz w:val="21"/>
      <w:szCs w:val="22"/>
      <w:lang w:val="en-US" w:eastAsia="zh-CN" w:bidi="ar-SA"/>
    </w:rPr>
  </w:style>
  <w:style w:type="paragraph" w:customStyle="1" w:styleId="413">
    <w:name w:val="CM105"/>
    <w:basedOn w:val="314"/>
    <w:next w:val="314"/>
    <w:qFormat/>
    <w:uiPriority w:val="0"/>
    <w:pPr>
      <w:spacing w:after="1040"/>
    </w:pPr>
    <w:rPr>
      <w:rFonts w:cs="Times New Roman"/>
    </w:rPr>
  </w:style>
  <w:style w:type="paragraph" w:customStyle="1" w:styleId="414">
    <w:name w:val="样式 正文缩进正文（首行缩进两字）特点ALT+Z表正文正文非缩进四号段1Normal Indent Char2...4"/>
    <w:basedOn w:val="23"/>
    <w:qFormat/>
    <w:uiPriority w:val="0"/>
    <w:pPr>
      <w:numPr>
        <w:ilvl w:val="4"/>
        <w:numId w:val="3"/>
      </w:numPr>
      <w:tabs>
        <w:tab w:val="left" w:pos="510"/>
      </w:tabs>
      <w:spacing w:line="300" w:lineRule="auto"/>
      <w:ind w:left="290" w:firstLine="510"/>
    </w:pPr>
    <w:rPr>
      <w:rFonts w:cs="宋体"/>
      <w:kern w:val="0"/>
      <w:sz w:val="24"/>
      <w:szCs w:val="20"/>
    </w:rPr>
  </w:style>
  <w:style w:type="paragraph" w:customStyle="1" w:styleId="415">
    <w:name w:val="xl7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99"/>
      <w:spacing w:before="100" w:beforeAutospacing="1" w:after="100" w:afterAutospacing="1"/>
      <w:jc w:val="center"/>
    </w:pPr>
    <w:rPr>
      <w:rFonts w:ascii="宋体" w:hAnsi="宋体" w:cs="宋体"/>
      <w:b/>
      <w:sz w:val="20"/>
      <w:szCs w:val="20"/>
    </w:rPr>
  </w:style>
  <w:style w:type="paragraph" w:customStyle="1" w:styleId="416">
    <w:name w:val="Char Char Char Char Char Char1 Char Char Char Char Char Char"/>
    <w:basedOn w:val="1"/>
    <w:qFormat/>
    <w:uiPriority w:val="0"/>
    <w:pPr>
      <w:widowControl/>
      <w:numPr>
        <w:ilvl w:val="0"/>
        <w:numId w:val="5"/>
      </w:numPr>
      <w:tabs>
        <w:tab w:val="left" w:pos="427"/>
      </w:tabs>
      <w:spacing w:after="160" w:line="240" w:lineRule="exact"/>
      <w:jc w:val="left"/>
    </w:pPr>
    <w:rPr>
      <w:rFonts w:ascii="Verdana" w:hAnsi="Verdana" w:eastAsia="仿宋" w:cs="Verdana"/>
      <w:sz w:val="24"/>
      <w:szCs w:val="20"/>
      <w:lang w:eastAsia="en-US"/>
    </w:rPr>
  </w:style>
  <w:style w:type="paragraph" w:customStyle="1" w:styleId="417">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8">
    <w:name w:val="Char Char Char Char Char Char Char Char Char1 Char"/>
    <w:basedOn w:val="1"/>
    <w:qFormat/>
    <w:uiPriority w:val="0"/>
    <w:pPr>
      <w:spacing w:line="360" w:lineRule="auto"/>
      <w:ind w:firstLine="200"/>
    </w:pPr>
    <w:rPr>
      <w:rFonts w:ascii="宋体" w:hAnsi="宋体" w:cs="宋体"/>
      <w:kern w:val="1"/>
      <w:sz w:val="24"/>
    </w:rPr>
  </w:style>
  <w:style w:type="paragraph" w:customStyle="1" w:styleId="419">
    <w:name w:val="正文段"/>
    <w:basedOn w:val="1"/>
    <w:qFormat/>
    <w:uiPriority w:val="0"/>
    <w:pPr>
      <w:widowControl/>
      <w:spacing w:after="240" w:line="240" w:lineRule="atLeast"/>
      <w:ind w:firstLine="425"/>
    </w:pPr>
    <w:rPr>
      <w:sz w:val="24"/>
      <w:szCs w:val="20"/>
    </w:rPr>
  </w:style>
  <w:style w:type="paragraph" w:customStyle="1" w:styleId="420">
    <w:name w:val="样式 样式2 + 左侧: 0 厘米 悬挂缩进: 2.62 字符"/>
    <w:basedOn w:val="1"/>
    <w:qFormat/>
    <w:uiPriority w:val="0"/>
    <w:pPr>
      <w:ind w:left="262" w:hanging="262"/>
      <w:jc w:val="left"/>
    </w:pPr>
    <w:rPr>
      <w:rFonts w:eastAsia="仿宋"/>
      <w:kern w:val="1"/>
      <w:sz w:val="28"/>
      <w:szCs w:val="28"/>
    </w:rPr>
  </w:style>
  <w:style w:type="paragraph" w:customStyle="1" w:styleId="421">
    <w:name w:val="pa-37"/>
    <w:basedOn w:val="1"/>
    <w:qFormat/>
    <w:uiPriority w:val="0"/>
    <w:pPr>
      <w:widowControl/>
      <w:spacing w:line="424" w:lineRule="atLeast"/>
      <w:ind w:firstLine="480"/>
    </w:pPr>
    <w:rPr>
      <w:rFonts w:hint="eastAsia" w:ascii="宋体" w:hAnsi="宋体" w:cs="宋体"/>
      <w:color w:val="auto"/>
      <w:sz w:val="24"/>
      <w:u w:color="000000"/>
    </w:rPr>
  </w:style>
  <w:style w:type="paragraph" w:customStyle="1" w:styleId="422">
    <w:name w:val="TOC 标题11"/>
    <w:basedOn w:val="3"/>
    <w:next w:val="1"/>
    <w:qFormat/>
    <w:uiPriority w:val="27"/>
    <w:pPr>
      <w:tabs>
        <w:tab w:val="left" w:pos="1440"/>
      </w:tabs>
      <w:outlineLvl w:val="9"/>
    </w:pPr>
    <w:rPr>
      <w:bCs/>
      <w:color w:val="auto"/>
      <w:kern w:val="44"/>
      <w:lang w:val="en-US"/>
    </w:rPr>
  </w:style>
  <w:style w:type="paragraph" w:customStyle="1" w:styleId="423">
    <w:name w:val="wd4"/>
    <w:basedOn w:val="1"/>
    <w:qFormat/>
    <w:uiPriority w:val="0"/>
    <w:pPr>
      <w:widowControl/>
      <w:spacing w:before="100" w:beforeAutospacing="1" w:after="100" w:afterAutospacing="1"/>
      <w:jc w:val="left"/>
    </w:pPr>
    <w:rPr>
      <w:rFonts w:hint="eastAsia" w:ascii="宋体" w:hAnsi="宋体" w:cs="宋体"/>
      <w:color w:val="auto"/>
      <w:sz w:val="24"/>
      <w:u w:color="000000"/>
    </w:rPr>
  </w:style>
  <w:style w:type="paragraph" w:customStyle="1" w:styleId="424">
    <w:name w:val="字元 字元"/>
    <w:basedOn w:val="1"/>
    <w:qFormat/>
    <w:uiPriority w:val="99"/>
    <w:rPr>
      <w:rFonts w:hint="eastAsia" w:ascii="宋体"/>
      <w:color w:val="auto"/>
      <w:kern w:val="2"/>
      <w:u w:color="000000"/>
    </w:rPr>
  </w:style>
  <w:style w:type="paragraph" w:customStyle="1" w:styleId="425">
    <w:name w:val="_Style 282"/>
    <w:basedOn w:val="1"/>
    <w:next w:val="69"/>
    <w:qFormat/>
    <w:uiPriority w:val="34"/>
    <w:pPr>
      <w:ind w:firstLine="420" w:firstLineChars="200"/>
    </w:pPr>
    <w:rPr>
      <w:color w:val="auto"/>
      <w:kern w:val="2"/>
      <w:szCs w:val="22"/>
    </w:rPr>
  </w:style>
  <w:style w:type="paragraph" w:customStyle="1" w:styleId="426">
    <w:name w:val="No Spacing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7">
    <w:name w:val="目录"/>
    <w:basedOn w:val="1"/>
    <w:qFormat/>
    <w:uiPriority w:val="0"/>
    <w:pPr>
      <w:widowControl/>
      <w:jc w:val="center"/>
    </w:pPr>
    <w:rPr>
      <w:rFonts w:ascii="宋体" w:hAnsi="宋体"/>
      <w:b/>
      <w:sz w:val="36"/>
      <w:szCs w:val="20"/>
    </w:rPr>
  </w:style>
  <w:style w:type="paragraph" w:customStyle="1" w:styleId="428">
    <w:name w:val="CM97"/>
    <w:basedOn w:val="314"/>
    <w:next w:val="314"/>
    <w:qFormat/>
    <w:uiPriority w:val="0"/>
    <w:pPr>
      <w:spacing w:after="373"/>
    </w:pPr>
    <w:rPr>
      <w:rFonts w:cs="Times New Roman"/>
    </w:rPr>
  </w:style>
  <w:style w:type="paragraph" w:customStyle="1" w:styleId="429">
    <w:name w:val="xl26"/>
    <w:basedOn w:val="1"/>
    <w:qFormat/>
    <w:uiPriority w:val="0"/>
    <w:pPr>
      <w:widowControl/>
      <w:pBdr>
        <w:left w:val="single" w:color="000000" w:sz="4" w:space="0"/>
        <w:right w:val="single" w:color="000000" w:sz="4" w:space="0"/>
      </w:pBdr>
      <w:spacing w:before="100" w:beforeAutospacing="1" w:after="100" w:afterAutospacing="1"/>
      <w:jc w:val="center"/>
    </w:pPr>
    <w:rPr>
      <w:rFonts w:ascii="宋体" w:hAnsi="宋体" w:cs="宋体"/>
      <w:sz w:val="24"/>
    </w:rPr>
  </w:style>
  <w:style w:type="paragraph" w:customStyle="1" w:styleId="430">
    <w:name w:val="普通 (Web)"/>
    <w:basedOn w:val="1"/>
    <w:qFormat/>
    <w:uiPriority w:val="0"/>
    <w:pPr>
      <w:widowControl/>
      <w:spacing w:before="100" w:beforeAutospacing="1" w:after="100" w:afterAutospacing="1"/>
      <w:jc w:val="left"/>
      <w:textAlignment w:val="baseline"/>
    </w:pPr>
    <w:rPr>
      <w:rFonts w:hint="eastAsia" w:ascii="Arial Unicode MS" w:hAnsi="Arial Unicode MS" w:eastAsia="Arial Unicode MS"/>
      <w:color w:val="auto"/>
      <w:sz w:val="24"/>
      <w:szCs w:val="22"/>
      <w:u w:color="000000"/>
    </w:rPr>
  </w:style>
  <w:style w:type="paragraph" w:customStyle="1" w:styleId="431">
    <w:name w:val="Char Char Char Char Char Char Char21"/>
    <w:basedOn w:val="1"/>
    <w:qFormat/>
    <w:uiPriority w:val="0"/>
    <w:rPr>
      <w:rFonts w:hint="eastAsia" w:ascii="Tahoma" w:hAnsi="Tahoma"/>
      <w:color w:val="auto"/>
      <w:kern w:val="2"/>
      <w:sz w:val="24"/>
      <w:szCs w:val="20"/>
      <w:u w:color="000000"/>
    </w:rPr>
  </w:style>
  <w:style w:type="paragraph" w:customStyle="1" w:styleId="432">
    <w:name w:val="Revision1"/>
    <w:qFormat/>
    <w:uiPriority w:val="0"/>
    <w:rPr>
      <w:rFonts w:ascii="Calibri" w:hAnsi="Calibri" w:eastAsia="宋体" w:cs="Times New Roman"/>
      <w:color w:val="000000"/>
      <w:kern w:val="1"/>
      <w:sz w:val="21"/>
      <w:szCs w:val="24"/>
      <w:lang w:val="en-US" w:eastAsia="zh-CN" w:bidi="ar-SA"/>
    </w:rPr>
  </w:style>
  <w:style w:type="paragraph" w:customStyle="1" w:styleId="433">
    <w:name w:val="xl86"/>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sz w:val="20"/>
      <w:szCs w:val="20"/>
    </w:rPr>
  </w:style>
  <w:style w:type="paragraph" w:customStyle="1" w:styleId="434">
    <w:name w:val="普通(网站)2"/>
    <w:basedOn w:val="1"/>
    <w:qFormat/>
    <w:uiPriority w:val="0"/>
    <w:pPr>
      <w:widowControl/>
      <w:spacing w:before="100" w:beforeAutospacing="1" w:after="100" w:afterAutospacing="1"/>
      <w:jc w:val="left"/>
    </w:pPr>
    <w:rPr>
      <w:rFonts w:ascii="宋体" w:hAnsi="宋体"/>
      <w:color w:val="auto"/>
      <w:kern w:val="2"/>
      <w:sz w:val="24"/>
    </w:rPr>
  </w:style>
  <w:style w:type="paragraph" w:customStyle="1" w:styleId="43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color w:val="auto"/>
      <w:szCs w:val="21"/>
      <w:u w:color="000000"/>
    </w:rPr>
  </w:style>
  <w:style w:type="paragraph" w:customStyle="1" w:styleId="436">
    <w:name w:val="样式5"/>
    <w:basedOn w:val="1"/>
    <w:qFormat/>
    <w:uiPriority w:val="0"/>
    <w:rPr>
      <w:rFonts w:hint="eastAsia" w:ascii="宋体"/>
      <w:color w:val="auto"/>
      <w:kern w:val="2"/>
      <w:sz w:val="24"/>
      <w:szCs w:val="20"/>
      <w:u w:color="000000"/>
    </w:rPr>
  </w:style>
  <w:style w:type="paragraph" w:customStyle="1" w:styleId="437">
    <w:name w:val="目录1"/>
    <w:basedOn w:val="1"/>
    <w:next w:val="1"/>
    <w:qFormat/>
    <w:uiPriority w:val="0"/>
    <w:pPr>
      <w:widowControl/>
      <w:tabs>
        <w:tab w:val="left" w:leader="dot" w:pos="8305"/>
      </w:tabs>
      <w:spacing w:after="102" w:line="215" w:lineRule="atLeast"/>
      <w:ind w:firstLine="419"/>
      <w:jc w:val="left"/>
    </w:pPr>
    <w:rPr>
      <w:szCs w:val="20"/>
    </w:rPr>
  </w:style>
  <w:style w:type="paragraph" w:customStyle="1" w:styleId="438">
    <w:name w:val="CM4"/>
    <w:basedOn w:val="314"/>
    <w:next w:val="314"/>
    <w:qFormat/>
    <w:uiPriority w:val="0"/>
    <w:pPr>
      <w:autoSpaceDE w:val="0"/>
      <w:autoSpaceDN w:val="0"/>
      <w:adjustRightInd w:val="0"/>
    </w:pPr>
    <w:rPr>
      <w:rFonts w:hAnsi="Times New Roman" w:cs="Times New Roman"/>
      <w:color w:val="auto"/>
      <w:szCs w:val="20"/>
    </w:rPr>
  </w:style>
  <w:style w:type="paragraph" w:customStyle="1" w:styleId="439">
    <w:name w:val="&lt;=&gt;"/>
    <w:qFormat/>
    <w:uiPriority w:val="0"/>
    <w:rPr>
      <w:rFonts w:ascii="Calibri" w:hAnsi="Calibri" w:eastAsia="宋体" w:cs="Times New Roman"/>
      <w:color w:val="000000"/>
      <w:lang w:val="en-GB" w:eastAsia="zh-CN" w:bidi="ar-SA"/>
    </w:rPr>
  </w:style>
  <w:style w:type="paragraph" w:customStyle="1" w:styleId="440">
    <w:name w:val="Style0"/>
    <w:qFormat/>
    <w:uiPriority w:val="0"/>
    <w:pPr>
      <w:widowControl w:val="0"/>
    </w:pPr>
    <w:rPr>
      <w:rFonts w:ascii="五" w:hAnsi="五" w:eastAsia="黑体" w:cs="Times New Roman"/>
      <w:color w:val="000000"/>
      <w:sz w:val="24"/>
      <w:lang w:val="en-US" w:eastAsia="zh-CN" w:bidi="ar-SA"/>
    </w:rPr>
  </w:style>
  <w:style w:type="paragraph" w:customStyle="1" w:styleId="441">
    <w:name w:val="ptdl"/>
    <w:basedOn w:val="1"/>
    <w:qFormat/>
    <w:uiPriority w:val="0"/>
    <w:pPr>
      <w:numPr>
        <w:ilvl w:val="0"/>
        <w:numId w:val="6"/>
      </w:numPr>
      <w:spacing w:after="156"/>
      <w:ind w:firstLine="480"/>
    </w:pPr>
    <w:rPr>
      <w:kern w:val="1"/>
      <w:sz w:val="24"/>
      <w:szCs w:val="20"/>
    </w:rPr>
  </w:style>
  <w:style w:type="paragraph" w:customStyle="1" w:styleId="442">
    <w:name w:val="_Style 5"/>
    <w:basedOn w:val="1"/>
    <w:qFormat/>
    <w:uiPriority w:val="0"/>
    <w:pPr>
      <w:widowControl/>
      <w:ind w:firstLine="420"/>
      <w:jc w:val="left"/>
    </w:pPr>
    <w:rPr>
      <w:color w:val="auto"/>
      <w:kern w:val="2"/>
      <w:sz w:val="20"/>
      <w:szCs w:val="22"/>
      <w:lang w:val="zh-CN"/>
    </w:rPr>
  </w:style>
  <w:style w:type="paragraph" w:customStyle="1" w:styleId="443">
    <w:name w:val="CM47"/>
    <w:basedOn w:val="314"/>
    <w:next w:val="314"/>
    <w:qFormat/>
    <w:uiPriority w:val="0"/>
    <w:pPr>
      <w:autoSpaceDE w:val="0"/>
      <w:autoSpaceDN w:val="0"/>
      <w:adjustRightInd w:val="0"/>
      <w:spacing w:line="440" w:lineRule="atLeast"/>
    </w:pPr>
    <w:rPr>
      <w:rFonts w:hAnsi="Times New Roman" w:cs="Times New Roman"/>
      <w:color w:val="auto"/>
      <w:szCs w:val="20"/>
    </w:rPr>
  </w:style>
  <w:style w:type="paragraph" w:customStyle="1" w:styleId="444">
    <w:name w:val="Char Char Char Char"/>
    <w:basedOn w:val="1"/>
    <w:qFormat/>
    <w:uiPriority w:val="0"/>
    <w:rPr>
      <w:rFonts w:ascii="Tahoma" w:hAnsi="Tahoma" w:cs="Tahoma"/>
      <w:kern w:val="1"/>
      <w:sz w:val="24"/>
      <w:szCs w:val="20"/>
    </w:rPr>
  </w:style>
  <w:style w:type="paragraph" w:customStyle="1" w:styleId="445">
    <w:name w:val="项目排列"/>
    <w:basedOn w:val="1"/>
    <w:qFormat/>
    <w:uiPriority w:val="0"/>
    <w:pPr>
      <w:numPr>
        <w:ilvl w:val="0"/>
        <w:numId w:val="7"/>
      </w:numPr>
      <w:tabs>
        <w:tab w:val="left" w:pos="3880"/>
      </w:tabs>
      <w:spacing w:before="156" w:after="156" w:line="300" w:lineRule="auto"/>
      <w:ind w:left="350" w:hanging="150"/>
    </w:pPr>
    <w:rPr>
      <w:kern w:val="1"/>
      <w:sz w:val="24"/>
    </w:rPr>
  </w:style>
  <w:style w:type="paragraph" w:customStyle="1" w:styleId="446">
    <w:name w:val="Char"/>
    <w:basedOn w:val="1"/>
    <w:qFormat/>
    <w:uiPriority w:val="0"/>
    <w:pPr>
      <w:tabs>
        <w:tab w:val="left" w:pos="360"/>
      </w:tabs>
    </w:pPr>
    <w:rPr>
      <w:kern w:val="1"/>
      <w:sz w:val="24"/>
    </w:rPr>
  </w:style>
  <w:style w:type="paragraph" w:customStyle="1" w:styleId="447">
    <w:name w:val="章标题"/>
    <w:basedOn w:val="1"/>
    <w:next w:val="448"/>
    <w:qFormat/>
    <w:uiPriority w:val="0"/>
    <w:pPr>
      <w:widowControl/>
      <w:spacing w:before="158" w:after="153" w:line="323" w:lineRule="atLeast"/>
      <w:jc w:val="center"/>
    </w:pPr>
    <w:rPr>
      <w:rFonts w:ascii="Arial" w:hAnsi="Arial" w:eastAsia="黑体"/>
      <w:sz w:val="31"/>
      <w:szCs w:val="20"/>
    </w:rPr>
  </w:style>
  <w:style w:type="paragraph" w:customStyle="1" w:styleId="448">
    <w:name w:val="节标题"/>
    <w:basedOn w:val="1"/>
    <w:next w:val="449"/>
    <w:qFormat/>
    <w:uiPriority w:val="0"/>
    <w:pPr>
      <w:widowControl/>
      <w:spacing w:line="289" w:lineRule="atLeast"/>
      <w:jc w:val="center"/>
    </w:pPr>
    <w:rPr>
      <w:sz w:val="28"/>
      <w:szCs w:val="20"/>
    </w:rPr>
  </w:style>
  <w:style w:type="paragraph" w:customStyle="1" w:styleId="449">
    <w:name w:val="小节标题"/>
    <w:basedOn w:val="1"/>
    <w:next w:val="1"/>
    <w:qFormat/>
    <w:uiPriority w:val="0"/>
    <w:pPr>
      <w:widowControl/>
      <w:spacing w:before="175" w:after="102" w:line="351" w:lineRule="atLeast"/>
    </w:pPr>
    <w:rPr>
      <w:rFonts w:eastAsia="黑体"/>
      <w:szCs w:val="20"/>
    </w:rPr>
  </w:style>
  <w:style w:type="paragraph" w:customStyle="1" w:styleId="450">
    <w:name w:val="Char Char Char Char Char Char Char Char Char Char11"/>
    <w:basedOn w:val="1"/>
    <w:qFormat/>
    <w:uiPriority w:val="0"/>
    <w:rPr>
      <w:rFonts w:ascii="Tahoma" w:hAnsi="Tahoma" w:cs="Tahoma"/>
      <w:kern w:val="1"/>
      <w:sz w:val="24"/>
      <w:szCs w:val="20"/>
    </w:rPr>
  </w:style>
  <w:style w:type="paragraph" w:customStyle="1" w:styleId="451">
    <w:name w:val="CM44"/>
    <w:next w:val="30"/>
    <w:qFormat/>
    <w:uiPriority w:val="0"/>
    <w:pPr>
      <w:widowControl w:val="0"/>
      <w:autoSpaceDE w:val="0"/>
      <w:autoSpaceDN w:val="0"/>
      <w:adjustRightInd w:val="0"/>
      <w:spacing w:line="440" w:lineRule="atLeast"/>
    </w:pPr>
    <w:rPr>
      <w:rFonts w:ascii="宋体" w:hAnsi="Calibri" w:eastAsia="宋体" w:cs="Times New Roman"/>
      <w:sz w:val="24"/>
      <w:szCs w:val="24"/>
      <w:lang w:val="en-US" w:eastAsia="zh-CN" w:bidi="ar-SA"/>
    </w:rPr>
  </w:style>
  <w:style w:type="paragraph" w:customStyle="1" w:styleId="452">
    <w:name w:val="p22"/>
    <w:basedOn w:val="1"/>
    <w:qFormat/>
    <w:uiPriority w:val="0"/>
    <w:rPr>
      <w:rFonts w:cs="Calibri"/>
      <w:color w:val="auto"/>
      <w:szCs w:val="21"/>
    </w:rPr>
  </w:style>
  <w:style w:type="paragraph" w:customStyle="1" w:styleId="453">
    <w:name w:val="Char2"/>
    <w:basedOn w:val="1"/>
    <w:qFormat/>
    <w:uiPriority w:val="0"/>
    <w:rPr>
      <w:rFonts w:ascii="Tahoma" w:hAnsi="Tahoma" w:cs="Tahoma"/>
      <w:kern w:val="1"/>
      <w:sz w:val="24"/>
      <w:szCs w:val="20"/>
    </w:rPr>
  </w:style>
  <w:style w:type="paragraph" w:customStyle="1" w:styleId="454">
    <w:name w:val="web"/>
    <w:basedOn w:val="1"/>
    <w:qFormat/>
    <w:uiPriority w:val="0"/>
    <w:pPr>
      <w:widowControl/>
      <w:spacing w:before="100" w:beforeAutospacing="1" w:after="100" w:afterAutospacing="1"/>
      <w:jc w:val="left"/>
    </w:pPr>
    <w:rPr>
      <w:rFonts w:ascii="宋体" w:hAnsi="宋体" w:cs="宋体"/>
      <w:sz w:val="24"/>
    </w:rPr>
  </w:style>
  <w:style w:type="paragraph" w:customStyle="1" w:styleId="455">
    <w:name w:val="Char Char Char Char Char Char"/>
    <w:basedOn w:val="1"/>
    <w:qFormat/>
    <w:uiPriority w:val="0"/>
    <w:pPr>
      <w:widowControl/>
      <w:spacing w:line="400" w:lineRule="exact"/>
      <w:jc w:val="center"/>
    </w:pPr>
    <w:rPr>
      <w:kern w:val="1"/>
      <w:szCs w:val="20"/>
    </w:rPr>
  </w:style>
  <w:style w:type="paragraph" w:customStyle="1" w:styleId="456">
    <w:name w:val="文章总标题"/>
    <w:basedOn w:val="1"/>
    <w:next w:val="457"/>
    <w:qFormat/>
    <w:uiPriority w:val="0"/>
    <w:pPr>
      <w:widowControl/>
      <w:spacing w:before="566" w:after="544" w:line="566" w:lineRule="atLeast"/>
      <w:jc w:val="center"/>
    </w:pPr>
    <w:rPr>
      <w:rFonts w:ascii="Arial" w:hAnsi="Arial" w:eastAsia="黑体"/>
      <w:sz w:val="54"/>
      <w:szCs w:val="20"/>
    </w:rPr>
  </w:style>
  <w:style w:type="paragraph" w:customStyle="1" w:styleId="457">
    <w:name w:val="文章附标题"/>
    <w:basedOn w:val="1"/>
    <w:next w:val="447"/>
    <w:qFormat/>
    <w:uiPriority w:val="0"/>
    <w:pPr>
      <w:widowControl/>
      <w:spacing w:before="187" w:after="175" w:line="374" w:lineRule="atLeast"/>
      <w:jc w:val="center"/>
    </w:pPr>
    <w:rPr>
      <w:sz w:val="36"/>
      <w:szCs w:val="20"/>
    </w:rPr>
  </w:style>
  <w:style w:type="paragraph" w:customStyle="1" w:styleId="458">
    <w:name w:val="p26"/>
    <w:basedOn w:val="1"/>
    <w:qFormat/>
    <w:uiPriority w:val="0"/>
    <w:rPr>
      <w:color w:val="auto"/>
      <w:sz w:val="32"/>
      <w:szCs w:val="32"/>
    </w:rPr>
  </w:style>
  <w:style w:type="paragraph" w:customStyle="1" w:styleId="459">
    <w:name w:val="Char1 Char Char1"/>
    <w:basedOn w:val="1"/>
    <w:qFormat/>
    <w:uiPriority w:val="0"/>
    <w:pPr>
      <w:widowControl/>
      <w:spacing w:after="160" w:line="240" w:lineRule="exact"/>
      <w:jc w:val="left"/>
    </w:pPr>
    <w:rPr>
      <w:rFonts w:ascii="Verdana" w:hAnsi="Verdana" w:cs="Verdana"/>
      <w:sz w:val="20"/>
      <w:szCs w:val="20"/>
      <w:lang w:eastAsia="en-US"/>
    </w:rPr>
  </w:style>
  <w:style w:type="paragraph" w:customStyle="1" w:styleId="460">
    <w:name w:val="CM48"/>
    <w:basedOn w:val="314"/>
    <w:next w:val="314"/>
    <w:qFormat/>
    <w:uiPriority w:val="0"/>
    <w:pPr>
      <w:autoSpaceDE w:val="0"/>
      <w:autoSpaceDN w:val="0"/>
      <w:adjustRightInd w:val="0"/>
      <w:spacing w:line="540" w:lineRule="atLeast"/>
    </w:pPr>
    <w:rPr>
      <w:rFonts w:hAnsi="Times New Roman" w:cs="Times New Roman"/>
      <w:color w:val="auto"/>
      <w:szCs w:val="20"/>
    </w:rPr>
  </w:style>
  <w:style w:type="paragraph" w:customStyle="1" w:styleId="461">
    <w:name w:val="正文4"/>
    <w:qFormat/>
    <w:uiPriority w:val="0"/>
    <w:pPr>
      <w:widowControl w:val="0"/>
      <w:spacing w:line="360" w:lineRule="atLeast"/>
    </w:pPr>
    <w:rPr>
      <w:rFonts w:ascii="宋体" w:hAnsi="宋体" w:eastAsia="宋体" w:cs="Times New Roman"/>
      <w:color w:val="000000"/>
      <w:sz w:val="28"/>
      <w:lang w:val="en-US" w:eastAsia="zh-CN" w:bidi="ar-SA"/>
    </w:rPr>
  </w:style>
  <w:style w:type="paragraph" w:customStyle="1" w:styleId="462">
    <w:name w:val="CM95"/>
    <w:basedOn w:val="314"/>
    <w:next w:val="314"/>
    <w:qFormat/>
    <w:uiPriority w:val="0"/>
    <w:pPr>
      <w:autoSpaceDE w:val="0"/>
      <w:autoSpaceDN w:val="0"/>
      <w:adjustRightInd w:val="0"/>
      <w:spacing w:after="115"/>
    </w:pPr>
    <w:rPr>
      <w:rFonts w:hAnsi="Times New Roman" w:cs="Times New Roman"/>
      <w:color w:val="auto"/>
      <w:szCs w:val="20"/>
    </w:rPr>
  </w:style>
  <w:style w:type="paragraph" w:customStyle="1" w:styleId="463">
    <w:name w:val="Char Char Char Char Char Char Char Char Char1 Char1"/>
    <w:basedOn w:val="1"/>
    <w:qFormat/>
    <w:uiPriority w:val="0"/>
    <w:pPr>
      <w:spacing w:line="360" w:lineRule="auto"/>
      <w:ind w:firstLine="200" w:firstLineChars="200"/>
    </w:pPr>
    <w:rPr>
      <w:rFonts w:hint="eastAsia" w:ascii="宋体" w:hAnsi="宋体" w:cs="宋体"/>
      <w:color w:val="auto"/>
      <w:kern w:val="2"/>
      <w:sz w:val="24"/>
      <w:u w:color="000000"/>
    </w:rPr>
  </w:style>
  <w:style w:type="paragraph" w:customStyle="1" w:styleId="464">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sz w:val="20"/>
      <w:szCs w:val="20"/>
    </w:rPr>
  </w:style>
  <w:style w:type="paragraph" w:customStyle="1" w:styleId="465">
    <w:name w:val="小标题"/>
    <w:basedOn w:val="1"/>
    <w:qFormat/>
    <w:uiPriority w:val="0"/>
    <w:pPr>
      <w:numPr>
        <w:ilvl w:val="0"/>
        <w:numId w:val="8"/>
      </w:numPr>
      <w:spacing w:before="156" w:after="156" w:line="360" w:lineRule="auto"/>
    </w:pPr>
    <w:rPr>
      <w:rFonts w:ascii="Arial" w:hAnsi="Arial" w:eastAsia="黑体" w:cs="Arial"/>
      <w:b/>
      <w:kern w:val="1"/>
      <w:sz w:val="28"/>
    </w:rPr>
  </w:style>
  <w:style w:type="paragraph" w:customStyle="1" w:styleId="466">
    <w:name w:val="xl8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b/>
      <w:sz w:val="20"/>
      <w:szCs w:val="20"/>
    </w:rPr>
  </w:style>
  <w:style w:type="paragraph" w:customStyle="1" w:styleId="467">
    <w:name w:val="Char Char1 Char Char Char2"/>
    <w:basedOn w:val="1"/>
    <w:qFormat/>
    <w:uiPriority w:val="0"/>
    <w:rPr>
      <w:sz w:val="20"/>
      <w:szCs w:val="20"/>
    </w:rPr>
  </w:style>
  <w:style w:type="paragraph" w:customStyle="1" w:styleId="468">
    <w:name w:val="myfont9b"/>
    <w:basedOn w:val="1"/>
    <w:qFormat/>
    <w:uiPriority w:val="0"/>
    <w:pPr>
      <w:widowControl/>
      <w:spacing w:before="100" w:beforeAutospacing="1" w:after="100" w:afterAutospacing="1" w:line="300" w:lineRule="atLeast"/>
      <w:jc w:val="left"/>
    </w:pPr>
    <w:rPr>
      <w:rFonts w:hint="eastAsia" w:ascii="宋体" w:hAnsi="宋体"/>
      <w:color w:val="auto"/>
      <w:sz w:val="18"/>
      <w:szCs w:val="18"/>
      <w:u w:color="000000"/>
    </w:rPr>
  </w:style>
  <w:style w:type="paragraph" w:customStyle="1" w:styleId="469">
    <w:name w:val="CM49"/>
    <w:basedOn w:val="314"/>
    <w:next w:val="314"/>
    <w:qFormat/>
    <w:uiPriority w:val="0"/>
    <w:pPr>
      <w:autoSpaceDE w:val="0"/>
      <w:autoSpaceDN w:val="0"/>
      <w:adjustRightInd w:val="0"/>
      <w:spacing w:line="440" w:lineRule="atLeast"/>
    </w:pPr>
    <w:rPr>
      <w:rFonts w:hAnsi="Times New Roman" w:cs="Times New Roman"/>
      <w:color w:val="auto"/>
      <w:szCs w:val="20"/>
    </w:rPr>
  </w:style>
  <w:style w:type="paragraph" w:customStyle="1" w:styleId="470">
    <w:name w:val="菲页1"/>
    <w:basedOn w:val="4"/>
    <w:qFormat/>
    <w:uiPriority w:val="0"/>
    <w:pPr>
      <w:keepNext w:val="0"/>
      <w:keepLines w:val="0"/>
      <w:pageBreakBefore/>
      <w:jc w:val="center"/>
    </w:pPr>
    <w:rPr>
      <w:rFonts w:eastAsia="方正姚体"/>
      <w:sz w:val="52"/>
      <w:szCs w:val="44"/>
    </w:rPr>
  </w:style>
  <w:style w:type="paragraph" w:customStyle="1" w:styleId="471">
    <w:name w:val="pa-35"/>
    <w:basedOn w:val="1"/>
    <w:qFormat/>
    <w:uiPriority w:val="0"/>
    <w:pPr>
      <w:widowControl/>
      <w:spacing w:line="360" w:lineRule="atLeast"/>
      <w:ind w:firstLine="480"/>
      <w:jc w:val="left"/>
    </w:pPr>
    <w:rPr>
      <w:rFonts w:hint="eastAsia" w:ascii="宋体" w:hAnsi="宋体" w:cs="宋体"/>
      <w:color w:val="auto"/>
      <w:sz w:val="24"/>
      <w:u w:color="000000"/>
    </w:rPr>
  </w:style>
  <w:style w:type="paragraph" w:customStyle="1" w:styleId="472">
    <w:name w:val="表格"/>
    <w:basedOn w:val="1"/>
    <w:qFormat/>
    <w:uiPriority w:val="0"/>
    <w:pPr>
      <w:jc w:val="center"/>
    </w:pPr>
    <w:rPr>
      <w:rFonts w:ascii="华文细黑" w:hAnsi="华文细黑" w:cs="华文细黑"/>
      <w:szCs w:val="20"/>
    </w:rPr>
  </w:style>
  <w:style w:type="paragraph" w:customStyle="1" w:styleId="47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305"/>
        <w:tab w:val="left" w:pos="9590"/>
      </w:tabs>
      <w:jc w:val="left"/>
    </w:pPr>
    <w:rPr>
      <w:rFonts w:ascii="Courier New" w:hAnsi="Courier New" w:cs="Courier New"/>
      <w:sz w:val="20"/>
      <w:szCs w:val="20"/>
    </w:rPr>
  </w:style>
  <w:style w:type="paragraph" w:customStyle="1" w:styleId="474">
    <w:name w:val="Char Char Char Char Char Char1 Char Char Char Char Char Char3"/>
    <w:basedOn w:val="1"/>
    <w:qFormat/>
    <w:uiPriority w:val="0"/>
    <w:pPr>
      <w:widowControl/>
      <w:numPr>
        <w:ilvl w:val="0"/>
        <w:numId w:val="9"/>
      </w:numPr>
      <w:tabs>
        <w:tab w:val="left" w:pos="902"/>
      </w:tabs>
      <w:spacing w:after="160" w:line="240" w:lineRule="exact"/>
      <w:jc w:val="left"/>
    </w:pPr>
    <w:rPr>
      <w:rFonts w:ascii="Verdana" w:hAnsi="Verdana" w:eastAsia="仿宋" w:cs="Verdana"/>
      <w:sz w:val="24"/>
      <w:szCs w:val="20"/>
      <w:lang w:eastAsia="en-US"/>
    </w:rPr>
  </w:style>
  <w:style w:type="paragraph" w:customStyle="1" w:styleId="475">
    <w:name w:val="xl7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center"/>
    </w:pPr>
    <w:rPr>
      <w:rFonts w:ascii="宋体" w:hAnsi="宋体" w:cs="宋体"/>
      <w:sz w:val="20"/>
      <w:szCs w:val="20"/>
    </w:rPr>
  </w:style>
  <w:style w:type="paragraph" w:customStyle="1" w:styleId="476">
    <w:name w:val="样式3"/>
    <w:basedOn w:val="29"/>
    <w:qFormat/>
    <w:uiPriority w:val="0"/>
    <w:pPr>
      <w:spacing w:line="0" w:lineRule="atLeast"/>
      <w:outlineLvl w:val="0"/>
    </w:pPr>
    <w:rPr>
      <w:sz w:val="28"/>
    </w:rPr>
  </w:style>
  <w:style w:type="paragraph" w:customStyle="1" w:styleId="477">
    <w:name w:val="子项"/>
    <w:basedOn w:val="1"/>
    <w:next w:val="1"/>
    <w:qFormat/>
    <w:uiPriority w:val="0"/>
    <w:pPr>
      <w:widowControl/>
      <w:numPr>
        <w:ilvl w:val="0"/>
        <w:numId w:val="10"/>
      </w:numPr>
    </w:pPr>
    <w:rPr>
      <w:rFonts w:eastAsia="Times New Roman"/>
      <w:color w:val="auto"/>
      <w:sz w:val="20"/>
      <w:szCs w:val="20"/>
    </w:rPr>
  </w:style>
  <w:style w:type="paragraph" w:customStyle="1" w:styleId="478">
    <w:name w:val="明显引用2"/>
    <w:basedOn w:val="1"/>
    <w:next w:val="1"/>
    <w:qFormat/>
    <w:uiPriority w:val="0"/>
    <w:pPr>
      <w:pBdr>
        <w:bottom w:val="single" w:color="4F81BD" w:sz="4" w:space="4"/>
      </w:pBdr>
      <w:spacing w:before="200" w:after="280"/>
      <w:ind w:left="936" w:right="936"/>
    </w:pPr>
    <w:rPr>
      <w:rFonts w:hint="eastAsia" w:ascii="宋体" w:eastAsia="Times New Roman"/>
      <w:b/>
      <w:bCs/>
      <w:i/>
      <w:iCs/>
      <w:color w:val="4F81BD"/>
      <w:kern w:val="2"/>
      <w:szCs w:val="22"/>
      <w:u w:color="000000"/>
    </w:rPr>
  </w:style>
  <w:style w:type="paragraph" w:customStyle="1" w:styleId="479">
    <w:name w:val="xl7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99"/>
      <w:spacing w:before="100" w:beforeAutospacing="1" w:after="100" w:afterAutospacing="1"/>
      <w:jc w:val="center"/>
    </w:pPr>
    <w:rPr>
      <w:rFonts w:ascii="宋体" w:hAnsi="宋体" w:cs="宋体"/>
      <w:sz w:val="20"/>
      <w:szCs w:val="20"/>
    </w:rPr>
  </w:style>
  <w:style w:type="paragraph" w:customStyle="1" w:styleId="480">
    <w:name w:val="CM101"/>
    <w:basedOn w:val="314"/>
    <w:next w:val="314"/>
    <w:qFormat/>
    <w:uiPriority w:val="0"/>
    <w:pPr>
      <w:spacing w:after="800"/>
    </w:pPr>
    <w:rPr>
      <w:rFonts w:cs="Times New Roman"/>
    </w:rPr>
  </w:style>
  <w:style w:type="paragraph" w:customStyle="1" w:styleId="481">
    <w:name w:val="正文2 Char Char Char Char Char Char Char Char Char Char Char Char1 Char Char Char Char Char Char Char Char1 Char Char Char Char Char Char Char Char Char"/>
    <w:basedOn w:val="1"/>
    <w:qFormat/>
    <w:uiPriority w:val="99"/>
    <w:pPr>
      <w:widowControl/>
      <w:spacing w:line="400" w:lineRule="exact"/>
      <w:jc w:val="center"/>
    </w:pPr>
    <w:rPr>
      <w:rFonts w:ascii="Verdana" w:hAnsi="Verdana" w:cs="Verdana"/>
      <w:szCs w:val="20"/>
      <w:lang w:eastAsia="en-US"/>
    </w:rPr>
  </w:style>
  <w:style w:type="paragraph" w:customStyle="1" w:styleId="482">
    <w:name w:val=":)"/>
    <w:qFormat/>
    <w:uiPriority w:val="0"/>
    <w:rPr>
      <w:rFonts w:ascii="Calibri" w:hAnsi="Calibri" w:eastAsia="宋体" w:cs="Times New Roman"/>
      <w:color w:val="000000"/>
      <w:lang w:val="en-GB" w:eastAsia="zh-CN" w:bidi="ar-SA"/>
    </w:rPr>
  </w:style>
  <w:style w:type="paragraph" w:customStyle="1" w:styleId="483">
    <w:name w:val="方案标题4"/>
    <w:basedOn w:val="6"/>
    <w:qFormat/>
    <w:uiPriority w:val="99"/>
    <w:pPr>
      <w:keepNext w:val="0"/>
      <w:keepLines w:val="0"/>
      <w:numPr>
        <w:ilvl w:val="3"/>
        <w:numId w:val="11"/>
      </w:numPr>
      <w:tabs>
        <w:tab w:val="left" w:pos="1920"/>
      </w:tabs>
      <w:adjustRightInd w:val="0"/>
      <w:spacing w:beforeLines="50" w:afterLines="50" w:line="360" w:lineRule="auto"/>
      <w:ind w:left="1920"/>
      <w:jc w:val="left"/>
    </w:pPr>
    <w:rPr>
      <w:rFonts w:eastAsia="宋体"/>
      <w:b w:val="0"/>
      <w:color w:val="auto"/>
      <w:spacing w:val="14"/>
      <w:sz w:val="24"/>
    </w:rPr>
  </w:style>
  <w:style w:type="paragraph" w:customStyle="1" w:styleId="484">
    <w:name w:val=":-("/>
    <w:qFormat/>
    <w:uiPriority w:val="0"/>
    <w:rPr>
      <w:rFonts w:ascii="Calibri" w:hAnsi="Calibri" w:eastAsia="宋体" w:cs="Times New Roman"/>
      <w:color w:val="000000"/>
      <w:lang w:val="en-GB" w:eastAsia="zh-CN" w:bidi="ar-SA"/>
    </w:rPr>
  </w:style>
  <w:style w:type="paragraph" w:customStyle="1" w:styleId="485">
    <w:name w:val="font9"/>
    <w:basedOn w:val="1"/>
    <w:qFormat/>
    <w:uiPriority w:val="0"/>
    <w:pPr>
      <w:widowControl/>
      <w:spacing w:before="100" w:beforeAutospacing="1" w:after="100" w:afterAutospacing="1"/>
      <w:jc w:val="left"/>
    </w:pPr>
    <w:rPr>
      <w:rFonts w:ascii="宋体" w:hAnsi="宋体" w:cs="宋体"/>
      <w:color w:val="auto"/>
      <w:sz w:val="22"/>
      <w:szCs w:val="22"/>
    </w:rPr>
  </w:style>
  <w:style w:type="paragraph" w:customStyle="1" w:styleId="486">
    <w:name w:val="Char31"/>
    <w:basedOn w:val="1"/>
    <w:qFormat/>
    <w:uiPriority w:val="0"/>
    <w:rPr>
      <w:kern w:val="1"/>
    </w:rPr>
  </w:style>
  <w:style w:type="paragraph" w:customStyle="1" w:styleId="487">
    <w:name w:val="pa-34"/>
    <w:basedOn w:val="1"/>
    <w:qFormat/>
    <w:uiPriority w:val="0"/>
    <w:pPr>
      <w:widowControl/>
      <w:spacing w:line="360" w:lineRule="atLeast"/>
      <w:ind w:firstLine="540"/>
      <w:jc w:val="left"/>
    </w:pPr>
    <w:rPr>
      <w:rFonts w:hint="eastAsia" w:ascii="宋体" w:hAnsi="宋体" w:cs="宋体"/>
      <w:color w:val="auto"/>
      <w:sz w:val="24"/>
      <w:u w:color="000000"/>
    </w:rPr>
  </w:style>
  <w:style w:type="paragraph" w:customStyle="1" w:styleId="488">
    <w:name w:val="Char Char Char Char Char Char Char Char Char Char1"/>
    <w:basedOn w:val="1"/>
    <w:qFormat/>
    <w:uiPriority w:val="99"/>
    <w:rPr>
      <w:rFonts w:ascii="Tahoma" w:hAnsi="Tahoma" w:cs="Tahoma"/>
      <w:kern w:val="1"/>
      <w:sz w:val="24"/>
      <w:szCs w:val="20"/>
    </w:rPr>
  </w:style>
  <w:style w:type="paragraph" w:customStyle="1" w:styleId="489">
    <w:name w:val="标准正文"/>
    <w:basedOn w:val="1"/>
    <w:qFormat/>
    <w:uiPriority w:val="0"/>
    <w:pPr>
      <w:spacing w:line="312" w:lineRule="auto"/>
      <w:ind w:firstLine="482"/>
    </w:pPr>
    <w:rPr>
      <w:kern w:val="1"/>
      <w:sz w:val="24"/>
      <w:szCs w:val="20"/>
    </w:rPr>
  </w:style>
  <w:style w:type="paragraph" w:customStyle="1" w:styleId="490">
    <w:name w:val="&lt;--"/>
    <w:qFormat/>
    <w:uiPriority w:val="0"/>
    <w:rPr>
      <w:rFonts w:ascii="Calibri" w:hAnsi="Calibri" w:eastAsia="宋体" w:cs="Times New Roman"/>
      <w:color w:val="000000"/>
      <w:lang w:val="en-GB" w:eastAsia="zh-CN" w:bidi="ar-SA"/>
    </w:rPr>
  </w:style>
  <w:style w:type="paragraph" w:customStyle="1" w:styleId="491">
    <w:name w:val="菲页(卷)"/>
    <w:basedOn w:val="3"/>
    <w:next w:val="1"/>
    <w:qFormat/>
    <w:uiPriority w:val="0"/>
    <w:pPr>
      <w:keepLines w:val="0"/>
      <w:widowControl/>
      <w:numPr>
        <w:ilvl w:val="0"/>
        <w:numId w:val="2"/>
      </w:numPr>
      <w:tabs>
        <w:tab w:val="left" w:pos="432"/>
      </w:tabs>
      <w:spacing w:before="0" w:after="0" w:line="240" w:lineRule="auto"/>
      <w:ind w:left="432" w:hanging="432"/>
      <w:jc w:val="center"/>
      <w:outlineLvl w:val="1"/>
    </w:pPr>
    <w:rPr>
      <w:rFonts w:ascii="黑体" w:hAnsi="黑体" w:eastAsia="黑体"/>
      <w:b w:val="0"/>
      <w:sz w:val="52"/>
      <w:szCs w:val="20"/>
    </w:rPr>
  </w:style>
  <w:style w:type="paragraph" w:customStyle="1" w:styleId="492">
    <w:name w:val="4"/>
    <w:qFormat/>
    <w:uiPriority w:val="0"/>
    <w:pPr>
      <w:widowControl w:val="0"/>
      <w:jc w:val="both"/>
    </w:pPr>
    <w:rPr>
      <w:rFonts w:ascii="Calibri" w:hAnsi="Calibri" w:eastAsia="宋体" w:cs="Calibri"/>
      <w:color w:val="000000"/>
      <w:kern w:val="1"/>
      <w:sz w:val="21"/>
      <w:szCs w:val="22"/>
      <w:lang w:val="en-US" w:eastAsia="zh-CN" w:bidi="ar-SA"/>
    </w:rPr>
  </w:style>
  <w:style w:type="paragraph" w:customStyle="1" w:styleId="493">
    <w:name w:val="_Style 276"/>
    <w:basedOn w:val="1"/>
    <w:next w:val="69"/>
    <w:qFormat/>
    <w:uiPriority w:val="34"/>
    <w:pPr>
      <w:ind w:firstLine="420" w:firstLineChars="200"/>
    </w:pPr>
    <w:rPr>
      <w:color w:val="auto"/>
      <w:kern w:val="2"/>
      <w:szCs w:val="22"/>
    </w:rPr>
  </w:style>
  <w:style w:type="paragraph" w:customStyle="1" w:styleId="494">
    <w:name w:val="Char1 Char Char Char Char Char Char Char Char Char1"/>
    <w:basedOn w:val="1"/>
    <w:qFormat/>
    <w:uiPriority w:val="0"/>
    <w:pPr>
      <w:widowControl/>
      <w:spacing w:line="400" w:lineRule="exact"/>
      <w:jc w:val="center"/>
    </w:pPr>
    <w:rPr>
      <w:rFonts w:ascii="Verdana" w:hAnsi="Verdana" w:cs="Verdana"/>
      <w:szCs w:val="20"/>
      <w:lang w:eastAsia="en-US"/>
    </w:rPr>
  </w:style>
  <w:style w:type="paragraph" w:customStyle="1" w:styleId="495">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6">
    <w:name w:val="样式 正文缩进正文（首行缩进两字）特点ALT+Z表正文正文非缩进四号段1Normal Indent Char2...2"/>
    <w:basedOn w:val="5"/>
    <w:qFormat/>
    <w:uiPriority w:val="0"/>
    <w:pPr>
      <w:numPr>
        <w:ilvl w:val="2"/>
        <w:numId w:val="3"/>
      </w:numPr>
      <w:spacing w:before="360" w:after="120"/>
      <w:ind w:firstLine="510"/>
      <w:jc w:val="center"/>
    </w:pPr>
    <w:rPr>
      <w:b/>
      <w:szCs w:val="20"/>
    </w:rPr>
  </w:style>
  <w:style w:type="paragraph" w:customStyle="1" w:styleId="497">
    <w:name w:val="表格文字"/>
    <w:basedOn w:val="1"/>
    <w:qFormat/>
    <w:uiPriority w:val="0"/>
    <w:pPr>
      <w:spacing w:line="420" w:lineRule="atLeast"/>
      <w:jc w:val="left"/>
    </w:pPr>
    <w:rPr>
      <w:szCs w:val="20"/>
    </w:rPr>
  </w:style>
  <w:style w:type="paragraph" w:customStyle="1" w:styleId="498">
    <w:name w:val="公文:黑体标题"/>
    <w:basedOn w:val="1"/>
    <w:qFormat/>
    <w:uiPriority w:val="0"/>
    <w:pPr>
      <w:jc w:val="center"/>
    </w:pPr>
    <w:rPr>
      <w:rFonts w:eastAsia="黑体"/>
      <w:color w:val="auto"/>
      <w:kern w:val="2"/>
      <w:sz w:val="44"/>
    </w:rPr>
  </w:style>
  <w:style w:type="paragraph" w:customStyle="1" w:styleId="499">
    <w:name w:val="Char Char Char Char3"/>
    <w:basedOn w:val="1"/>
    <w:qFormat/>
    <w:uiPriority w:val="0"/>
    <w:rPr>
      <w:rFonts w:ascii="仿宋_GB2312" w:hAnsi="仿宋_GB2312" w:eastAsia="仿宋"/>
      <w:b/>
      <w:kern w:val="1"/>
      <w:sz w:val="32"/>
      <w:szCs w:val="32"/>
    </w:rPr>
  </w:style>
  <w:style w:type="paragraph" w:customStyle="1" w:styleId="500">
    <w:name w:val="_Style 283"/>
    <w:basedOn w:val="1"/>
    <w:next w:val="69"/>
    <w:qFormat/>
    <w:uiPriority w:val="34"/>
    <w:pPr>
      <w:ind w:firstLine="420" w:firstLineChars="200"/>
    </w:pPr>
    <w:rPr>
      <w:color w:val="auto"/>
      <w:kern w:val="2"/>
      <w:szCs w:val="22"/>
    </w:rPr>
  </w:style>
  <w:style w:type="paragraph" w:customStyle="1" w:styleId="501">
    <w:name w:val="CM98"/>
    <w:basedOn w:val="314"/>
    <w:next w:val="314"/>
    <w:qFormat/>
    <w:uiPriority w:val="0"/>
    <w:pPr>
      <w:spacing w:after="570"/>
    </w:pPr>
    <w:rPr>
      <w:rFonts w:cs="Times New Roman"/>
      <w:szCs w:val="20"/>
    </w:rPr>
  </w:style>
  <w:style w:type="paragraph" w:customStyle="1" w:styleId="502">
    <w:name w:val="表格正文"/>
    <w:basedOn w:val="1"/>
    <w:qFormat/>
    <w:uiPriority w:val="0"/>
    <w:pPr>
      <w:spacing w:line="320" w:lineRule="exact"/>
      <w:jc w:val="left"/>
    </w:pPr>
    <w:rPr>
      <w:rFonts w:ascii="宋体" w:hAnsi="宋体" w:cs="宋体"/>
      <w:kern w:val="1"/>
    </w:rPr>
  </w:style>
  <w:style w:type="paragraph" w:customStyle="1" w:styleId="503">
    <w:name w:val="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hint="eastAsia" w:ascii="Verdana" w:hAnsi="Verdana"/>
      <w:color w:val="auto"/>
      <w:sz w:val="28"/>
      <w:szCs w:val="20"/>
      <w:u w:color="000000"/>
      <w:lang w:eastAsia="en-US"/>
    </w:rPr>
  </w:style>
  <w:style w:type="paragraph" w:customStyle="1" w:styleId="504">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sz w:val="20"/>
      <w:szCs w:val="20"/>
    </w:rPr>
  </w:style>
  <w:style w:type="paragraph" w:customStyle="1" w:styleId="505">
    <w:name w:val="Char Char1 Char Char Char1"/>
    <w:basedOn w:val="1"/>
    <w:qFormat/>
    <w:uiPriority w:val="0"/>
    <w:rPr>
      <w:sz w:val="20"/>
      <w:szCs w:val="20"/>
    </w:rPr>
  </w:style>
  <w:style w:type="paragraph" w:customStyle="1" w:styleId="506">
    <w:name w:val="样式 标题 1 + 宋体 居中 段前: 48 磅 段后: 12 磅 行距: 1.5 倍行距"/>
    <w:basedOn w:val="3"/>
    <w:qFormat/>
    <w:uiPriority w:val="0"/>
    <w:pPr>
      <w:spacing w:before="1560" w:after="240" w:line="360" w:lineRule="auto"/>
      <w:jc w:val="center"/>
    </w:pPr>
    <w:rPr>
      <w:rFonts w:ascii="宋体" w:hAnsi="宋体" w:cs="宋体"/>
      <w:kern w:val="1"/>
      <w:szCs w:val="20"/>
    </w:rPr>
  </w:style>
  <w:style w:type="paragraph" w:customStyle="1" w:styleId="507">
    <w:name w:val="正文6"/>
    <w:basedOn w:val="1"/>
    <w:next w:val="1"/>
    <w:qFormat/>
    <w:uiPriority w:val="0"/>
    <w:pPr>
      <w:spacing w:line="312" w:lineRule="atLeast"/>
    </w:pPr>
    <w:rPr>
      <w:rFonts w:ascii="宋体" w:hAnsi="宋体"/>
      <w:sz w:val="34"/>
    </w:rPr>
  </w:style>
  <w:style w:type="paragraph" w:customStyle="1" w:styleId="508">
    <w:name w:val="_Style 3"/>
    <w:basedOn w:val="1"/>
    <w:qFormat/>
    <w:uiPriority w:val="0"/>
    <w:pPr>
      <w:widowControl/>
      <w:ind w:firstLine="420" w:firstLineChars="200"/>
      <w:jc w:val="left"/>
    </w:pPr>
    <w:rPr>
      <w:color w:val="auto"/>
      <w:sz w:val="20"/>
      <w:szCs w:val="22"/>
    </w:rPr>
  </w:style>
  <w:style w:type="paragraph" w:customStyle="1" w:styleId="509">
    <w:name w:val="==&gt;"/>
    <w:qFormat/>
    <w:uiPriority w:val="0"/>
    <w:rPr>
      <w:rFonts w:ascii="Calibri" w:hAnsi="Calibri" w:eastAsia="宋体" w:cs="Times New Roman"/>
      <w:color w:val="000000"/>
      <w:lang w:val="en-GB" w:eastAsia="zh-CN" w:bidi="ar-SA"/>
    </w:rPr>
  </w:style>
  <w:style w:type="paragraph" w:customStyle="1" w:styleId="510">
    <w:name w:val="Char Char1 Char Char Char3"/>
    <w:basedOn w:val="1"/>
    <w:qFormat/>
    <w:uiPriority w:val="0"/>
    <w:rPr>
      <w:sz w:val="20"/>
      <w:szCs w:val="20"/>
    </w:rPr>
  </w:style>
  <w:style w:type="paragraph" w:customStyle="1" w:styleId="511">
    <w:name w:val="xl76"/>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rFonts w:ascii="宋体" w:hAnsi="宋体" w:cs="宋体"/>
      <w:sz w:val="20"/>
      <w:szCs w:val="20"/>
    </w:rPr>
  </w:style>
  <w:style w:type="paragraph" w:customStyle="1" w:styleId="512">
    <w:name w:val="Char3"/>
    <w:basedOn w:val="1"/>
    <w:qFormat/>
    <w:uiPriority w:val="0"/>
    <w:rPr>
      <w:rFonts w:ascii="Tahoma" w:hAnsi="Tahoma" w:cs="Tahoma"/>
      <w:kern w:val="1"/>
      <w:sz w:val="24"/>
      <w:szCs w:val="20"/>
    </w:rPr>
  </w:style>
  <w:style w:type="paragraph" w:customStyle="1" w:styleId="513">
    <w:name w:val="CM104"/>
    <w:basedOn w:val="314"/>
    <w:next w:val="314"/>
    <w:qFormat/>
    <w:uiPriority w:val="0"/>
    <w:pPr>
      <w:autoSpaceDE w:val="0"/>
      <w:autoSpaceDN w:val="0"/>
      <w:adjustRightInd w:val="0"/>
      <w:spacing w:after="1318"/>
    </w:pPr>
    <w:rPr>
      <w:rFonts w:hAnsi="Times New Roman" w:cs="Times New Roman"/>
      <w:color w:val="auto"/>
      <w:szCs w:val="20"/>
    </w:rPr>
  </w:style>
  <w:style w:type="paragraph" w:customStyle="1" w:styleId="514">
    <w:name w:val="Char Char Char Char Char Char3"/>
    <w:basedOn w:val="1"/>
    <w:qFormat/>
    <w:uiPriority w:val="0"/>
    <w:pPr>
      <w:widowControl/>
      <w:spacing w:line="400" w:lineRule="exact"/>
      <w:jc w:val="center"/>
    </w:pPr>
    <w:rPr>
      <w:kern w:val="1"/>
      <w:szCs w:val="20"/>
    </w:rPr>
  </w:style>
  <w:style w:type="paragraph" w:customStyle="1" w:styleId="515">
    <w:name w:val="xl81"/>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00"/>
      <w:spacing w:before="100" w:beforeAutospacing="1" w:after="100" w:afterAutospacing="1"/>
      <w:jc w:val="center"/>
    </w:pPr>
    <w:rPr>
      <w:rFonts w:ascii="宋体" w:hAnsi="宋体" w:cs="宋体"/>
      <w:sz w:val="20"/>
      <w:szCs w:val="20"/>
    </w:rPr>
  </w:style>
  <w:style w:type="paragraph" w:customStyle="1" w:styleId="516">
    <w:name w:val="公文:2级标题"/>
    <w:basedOn w:val="1"/>
    <w:qFormat/>
    <w:uiPriority w:val="0"/>
    <w:pPr>
      <w:numPr>
        <w:ilvl w:val="0"/>
        <w:numId w:val="11"/>
      </w:numPr>
    </w:pPr>
    <w:rPr>
      <w:rFonts w:eastAsia="楷体"/>
      <w:color w:val="auto"/>
      <w:kern w:val="2"/>
      <w:sz w:val="32"/>
    </w:rPr>
  </w:style>
  <w:style w:type="paragraph" w:customStyle="1" w:styleId="517">
    <w:name w:val="CM102"/>
    <w:basedOn w:val="314"/>
    <w:next w:val="314"/>
    <w:qFormat/>
    <w:uiPriority w:val="0"/>
    <w:pPr>
      <w:spacing w:after="878"/>
    </w:pPr>
    <w:rPr>
      <w:rFonts w:cs="Times New Roman"/>
      <w:szCs w:val="20"/>
    </w:rPr>
  </w:style>
  <w:style w:type="paragraph" w:customStyle="1" w:styleId="518">
    <w:name w:val="公文:4级标题"/>
    <w:basedOn w:val="1"/>
    <w:qFormat/>
    <w:uiPriority w:val="0"/>
    <w:rPr>
      <w:rFonts w:eastAsia="仿宋"/>
      <w:color w:val="auto"/>
      <w:kern w:val="2"/>
      <w:sz w:val="32"/>
    </w:rPr>
  </w:style>
  <w:style w:type="paragraph" w:customStyle="1" w:styleId="519">
    <w:name w:val="公文:3级标题"/>
    <w:basedOn w:val="1"/>
    <w:qFormat/>
    <w:uiPriority w:val="0"/>
    <w:pPr>
      <w:numPr>
        <w:ilvl w:val="0"/>
        <w:numId w:val="12"/>
      </w:numPr>
    </w:pPr>
    <w:rPr>
      <w:rFonts w:eastAsia="仿宋"/>
      <w:color w:val="auto"/>
      <w:kern w:val="2"/>
      <w:sz w:val="32"/>
    </w:rPr>
  </w:style>
  <w:style w:type="paragraph" w:customStyle="1" w:styleId="520">
    <w:name w:val="Char1 Char Char Char Char Char Char Char Char Char1 Char1"/>
    <w:basedOn w:val="1"/>
    <w:qFormat/>
    <w:uiPriority w:val="0"/>
    <w:rPr>
      <w:rFonts w:ascii="Tahoma" w:hAnsi="Tahoma" w:cs="Tahoma"/>
      <w:kern w:val="1"/>
      <w:sz w:val="24"/>
      <w:szCs w:val="20"/>
    </w:rPr>
  </w:style>
  <w:style w:type="paragraph" w:customStyle="1" w:styleId="521">
    <w:name w:val="Char Char Char1"/>
    <w:basedOn w:val="1"/>
    <w:qFormat/>
    <w:uiPriority w:val="0"/>
    <w:pPr>
      <w:widowControl/>
      <w:spacing w:after="160" w:line="240" w:lineRule="exact"/>
      <w:jc w:val="left"/>
    </w:pPr>
    <w:rPr>
      <w:rFonts w:hint="eastAsia" w:ascii="Verdana" w:hAnsi="Verdana"/>
      <w:color w:val="auto"/>
      <w:sz w:val="28"/>
      <w:szCs w:val="20"/>
      <w:u w:color="000000"/>
      <w:lang w:eastAsia="en-US"/>
    </w:rPr>
  </w:style>
  <w:style w:type="paragraph" w:customStyle="1" w:styleId="522">
    <w:name w:val="(1)"/>
    <w:basedOn w:val="1"/>
    <w:qFormat/>
    <w:uiPriority w:val="0"/>
    <w:pPr>
      <w:widowControl/>
      <w:numPr>
        <w:ilvl w:val="0"/>
        <w:numId w:val="13"/>
      </w:numPr>
    </w:pPr>
    <w:rPr>
      <w:rFonts w:eastAsia="Calibri"/>
      <w:color w:val="auto"/>
      <w:sz w:val="20"/>
      <w:szCs w:val="20"/>
    </w:rPr>
  </w:style>
  <w:style w:type="paragraph" w:customStyle="1" w:styleId="523">
    <w:name w:val="符号悬挂缩进"/>
    <w:basedOn w:val="1"/>
    <w:qFormat/>
    <w:uiPriority w:val="0"/>
    <w:pPr>
      <w:numPr>
        <w:ilvl w:val="0"/>
        <w:numId w:val="14"/>
      </w:numPr>
      <w:tabs>
        <w:tab w:val="left" w:pos="0"/>
      </w:tabs>
      <w:spacing w:line="520" w:lineRule="exact"/>
      <w:ind w:firstLine="420"/>
    </w:pPr>
    <w:rPr>
      <w:rFonts w:ascii="宋体" w:hAnsi="宋体"/>
      <w:kern w:val="1"/>
      <w:sz w:val="28"/>
      <w:szCs w:val="20"/>
    </w:rPr>
  </w:style>
  <w:style w:type="paragraph" w:customStyle="1" w:styleId="524">
    <w:name w:val="xl85"/>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b/>
      <w:sz w:val="20"/>
      <w:szCs w:val="20"/>
    </w:rPr>
  </w:style>
  <w:style w:type="paragraph" w:customStyle="1" w:styleId="525">
    <w:name w:val="默认段落字体 Para Char Char Char Char Char Char Char"/>
    <w:basedOn w:val="1"/>
    <w:qFormat/>
    <w:uiPriority w:val="0"/>
    <w:pPr>
      <w:spacing w:line="436" w:lineRule="exact"/>
      <w:jc w:val="left"/>
      <w:outlineLvl w:val="3"/>
    </w:pPr>
    <w:rPr>
      <w:rFonts w:ascii="Tahoma" w:hAnsi="Tahoma" w:cs="Tahoma"/>
      <w:b/>
      <w:kern w:val="1"/>
      <w:sz w:val="24"/>
    </w:rPr>
  </w:style>
  <w:style w:type="paragraph" w:customStyle="1" w:styleId="526">
    <w:name w:val="公文:1级标题"/>
    <w:basedOn w:val="1"/>
    <w:qFormat/>
    <w:uiPriority w:val="0"/>
    <w:rPr>
      <w:rFonts w:eastAsia="黑体"/>
      <w:color w:val="auto"/>
      <w:kern w:val="2"/>
      <w:sz w:val="32"/>
    </w:rPr>
  </w:style>
  <w:style w:type="paragraph" w:customStyle="1" w:styleId="527">
    <w:name w:val="小项"/>
    <w:next w:val="1"/>
    <w:qFormat/>
    <w:uiPriority w:val="0"/>
    <w:pPr>
      <w:ind w:left="1552"/>
      <w:textAlignment w:val="baseline"/>
    </w:pPr>
    <w:rPr>
      <w:rFonts w:ascii="Calibri" w:hAnsi="Calibri" w:eastAsia="Times New Roman" w:cs="Times New Roman"/>
      <w:lang w:val="en-US" w:eastAsia="zh-CN" w:bidi="ar-SA"/>
    </w:rPr>
  </w:style>
  <w:style w:type="paragraph" w:customStyle="1" w:styleId="528">
    <w:name w:val=":-|"/>
    <w:qFormat/>
    <w:uiPriority w:val="0"/>
    <w:rPr>
      <w:rFonts w:ascii="Calibri" w:hAnsi="Calibri" w:eastAsia="宋体" w:cs="Times New Roman"/>
      <w:color w:val="000000"/>
      <w:lang w:val="en-GB" w:eastAsia="zh-CN" w:bidi="ar-SA"/>
    </w:rPr>
  </w:style>
  <w:style w:type="paragraph" w:customStyle="1" w:styleId="529">
    <w:name w:val="xl87"/>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cs="宋体"/>
      <w:sz w:val="20"/>
      <w:szCs w:val="20"/>
    </w:rPr>
  </w:style>
  <w:style w:type="paragraph" w:customStyle="1" w:styleId="530">
    <w:name w:val="目录标题"/>
    <w:basedOn w:val="1"/>
    <w:next w:val="1"/>
    <w:qFormat/>
    <w:uiPriority w:val="0"/>
    <w:pPr>
      <w:widowControl/>
      <w:spacing w:before="215" w:after="419" w:line="436" w:lineRule="atLeast"/>
      <w:ind w:firstLine="419"/>
      <w:jc w:val="center"/>
    </w:pPr>
    <w:rPr>
      <w:rFonts w:ascii="Arial" w:hAnsi="Arial" w:eastAsia="黑体"/>
      <w:spacing w:val="282"/>
      <w:sz w:val="42"/>
      <w:szCs w:val="20"/>
    </w:rPr>
  </w:style>
  <w:style w:type="paragraph" w:customStyle="1" w:styleId="531">
    <w:name w:val="列表段落1"/>
    <w:basedOn w:val="1"/>
    <w:qFormat/>
    <w:uiPriority w:val="34"/>
    <w:pPr>
      <w:ind w:firstLine="420" w:firstLineChars="200"/>
    </w:pPr>
    <w:rPr>
      <w:color w:val="auto"/>
      <w:kern w:val="2"/>
      <w:szCs w:val="22"/>
    </w:rPr>
  </w:style>
  <w:style w:type="paragraph" w:customStyle="1" w:styleId="532">
    <w:name w:val="font10"/>
    <w:basedOn w:val="1"/>
    <w:qFormat/>
    <w:uiPriority w:val="0"/>
    <w:pPr>
      <w:widowControl/>
      <w:spacing w:before="100" w:beforeAutospacing="1" w:after="100" w:afterAutospacing="1"/>
      <w:jc w:val="left"/>
    </w:pPr>
    <w:rPr>
      <w:rFonts w:ascii="宋体" w:hAnsi="宋体" w:cs="宋体"/>
      <w:color w:val="FF0000"/>
      <w:sz w:val="22"/>
      <w:szCs w:val="22"/>
    </w:rPr>
  </w:style>
  <w:style w:type="paragraph" w:customStyle="1" w:styleId="533">
    <w:name w:val="样式 正文缩进正文（首行缩进两字）特点ALT+Z表正文正文非缩进四号段1Normal Indent Char2..."/>
    <w:next w:val="5"/>
    <w:link w:val="534"/>
    <w:qFormat/>
    <w:uiPriority w:val="0"/>
    <w:pPr>
      <w:keepNext/>
      <w:keepLines/>
      <w:widowControl w:val="0"/>
      <w:numPr>
        <w:ilvl w:val="1"/>
        <w:numId w:val="3"/>
      </w:numPr>
      <w:adjustRightInd w:val="0"/>
      <w:spacing w:before="260" w:after="260" w:line="416" w:lineRule="atLeast"/>
      <w:ind w:firstLine="624"/>
      <w:jc w:val="both"/>
      <w:textAlignment w:val="baseline"/>
      <w:outlineLvl w:val="1"/>
    </w:pPr>
    <w:rPr>
      <w:rFonts w:ascii="宋体" w:hAnsi="宋体" w:eastAsia="黑体" w:cs="Times New Roman"/>
      <w:b/>
      <w:sz w:val="32"/>
      <w:lang w:val="en-US" w:eastAsia="zh-CN" w:bidi="ar-SA"/>
    </w:rPr>
  </w:style>
  <w:style w:type="character" w:customStyle="1" w:styleId="534">
    <w:name w:val="样式 正文缩进正文（首行缩进两字）特点ALT+Z表正文正文非缩进四号段1Normal Indent Char2... Char"/>
    <w:link w:val="533"/>
    <w:qFormat/>
    <w:uiPriority w:val="0"/>
    <w:rPr>
      <w:rFonts w:ascii="宋体" w:hAnsi="宋体" w:eastAsia="黑体"/>
      <w:b/>
      <w:sz w:val="32"/>
      <w:lang w:bidi="ar-SA"/>
    </w:rPr>
  </w:style>
  <w:style w:type="paragraph" w:customStyle="1" w:styleId="535">
    <w:name w:val="CM93"/>
    <w:basedOn w:val="314"/>
    <w:next w:val="314"/>
    <w:qFormat/>
    <w:uiPriority w:val="0"/>
    <w:pPr>
      <w:spacing w:after="628"/>
    </w:pPr>
    <w:rPr>
      <w:rFonts w:cs="Times New Roman"/>
      <w:szCs w:val="20"/>
    </w:rPr>
  </w:style>
  <w:style w:type="paragraph" w:customStyle="1" w:styleId="536">
    <w:name w:val="样式 宋体 四号 自定义颜(RGB(111)) 左"/>
    <w:basedOn w:val="1"/>
    <w:qFormat/>
    <w:uiPriority w:val="0"/>
    <w:pPr>
      <w:widowControl/>
    </w:pPr>
    <w:rPr>
      <w:rFonts w:ascii="宋体" w:hAnsi="宋体"/>
      <w:color w:val="010101"/>
      <w:sz w:val="28"/>
      <w:szCs w:val="28"/>
    </w:rPr>
  </w:style>
  <w:style w:type="paragraph" w:customStyle="1" w:styleId="537">
    <w:name w:val="样式 正文缩进正文（首行缩进两字）特点ALT+Z表正文正文非缩进四号段1Normal Indent Char2...1"/>
    <w:basedOn w:val="4"/>
    <w:qFormat/>
    <w:uiPriority w:val="0"/>
    <w:pPr>
      <w:spacing w:before="1320" w:after="240" w:line="300" w:lineRule="auto"/>
      <w:jc w:val="center"/>
    </w:pPr>
    <w:rPr>
      <w:szCs w:val="20"/>
    </w:rPr>
  </w:style>
  <w:style w:type="paragraph" w:customStyle="1" w:styleId="538">
    <w:name w:val="List Paragraph1"/>
    <w:basedOn w:val="1"/>
    <w:qFormat/>
    <w:uiPriority w:val="99"/>
    <w:pPr>
      <w:ind w:firstLine="420" w:firstLineChars="200"/>
    </w:pPr>
    <w:rPr>
      <w:rFonts w:hint="eastAsia" w:ascii="宋体"/>
      <w:color w:val="auto"/>
      <w:kern w:val="2"/>
      <w:u w:color="000000"/>
    </w:rPr>
  </w:style>
  <w:style w:type="paragraph" w:customStyle="1" w:styleId="539">
    <w:name w:val="列出段落11"/>
    <w:basedOn w:val="1"/>
    <w:qFormat/>
    <w:uiPriority w:val="0"/>
    <w:pPr>
      <w:ind w:firstLine="200" w:firstLineChars="200"/>
    </w:pPr>
    <w:rPr>
      <w:rFonts w:hint="eastAsia"/>
      <w:color w:val="auto"/>
      <w:kern w:val="2"/>
      <w:szCs w:val="22"/>
      <w:u w:color="000000"/>
    </w:rPr>
  </w:style>
  <w:style w:type="paragraph" w:customStyle="1" w:styleId="540">
    <w:name w:val="Fließtext"/>
    <w:basedOn w:val="1"/>
    <w:qFormat/>
    <w:uiPriority w:val="0"/>
    <w:pPr>
      <w:overflowPunct w:val="0"/>
      <w:autoSpaceDE w:val="0"/>
      <w:autoSpaceDN w:val="0"/>
      <w:adjustRightInd w:val="0"/>
      <w:textAlignment w:val="baseline"/>
    </w:pPr>
    <w:rPr>
      <w:color w:val="auto"/>
      <w:kern w:val="28"/>
      <w:szCs w:val="20"/>
    </w:rPr>
  </w:style>
  <w:style w:type="paragraph" w:customStyle="1" w:styleId="541">
    <w:name w:val="1"/>
    <w:basedOn w:val="1"/>
    <w:qFormat/>
    <w:uiPriority w:val="0"/>
    <w:rPr>
      <w:kern w:val="1"/>
    </w:rPr>
  </w:style>
  <w:style w:type="paragraph" w:customStyle="1" w:styleId="542">
    <w:name w:val="headin"/>
    <w:basedOn w:val="1"/>
    <w:next w:val="1"/>
    <w:qFormat/>
    <w:uiPriority w:val="0"/>
    <w:pPr>
      <w:tabs>
        <w:tab w:val="left" w:pos="720"/>
      </w:tabs>
      <w:spacing w:before="200" w:after="200" w:line="360" w:lineRule="auto"/>
      <w:ind w:left="720" w:hanging="720"/>
      <w:outlineLvl w:val="1"/>
    </w:pPr>
    <w:rPr>
      <w:rFonts w:ascii="Arial" w:hAnsi="Arial" w:cs="Arial"/>
      <w:b/>
      <w:kern w:val="1"/>
      <w:sz w:val="28"/>
      <w:szCs w:val="28"/>
    </w:rPr>
  </w:style>
  <w:style w:type="paragraph" w:customStyle="1" w:styleId="543">
    <w:name w:val="Char Char Char Char Char Char Char2"/>
    <w:basedOn w:val="1"/>
    <w:qFormat/>
    <w:uiPriority w:val="0"/>
    <w:rPr>
      <w:rFonts w:ascii="Tahoma" w:hAnsi="Tahoma" w:cs="Tahoma"/>
      <w:kern w:val="1"/>
      <w:sz w:val="24"/>
      <w:szCs w:val="20"/>
    </w:rPr>
  </w:style>
  <w:style w:type="paragraph" w:customStyle="1" w:styleId="544">
    <w:name w:val="Char1 Char Char Char Char Char Char Char Char Char1 Char2"/>
    <w:basedOn w:val="1"/>
    <w:qFormat/>
    <w:uiPriority w:val="0"/>
    <w:rPr>
      <w:rFonts w:ascii="Tahoma" w:hAnsi="Tahoma" w:cs="Tahoma"/>
      <w:kern w:val="1"/>
      <w:sz w:val="24"/>
      <w:szCs w:val="20"/>
    </w:rPr>
  </w:style>
  <w:style w:type="paragraph" w:customStyle="1" w:styleId="545">
    <w:name w:val="Char Char Char Char Char Char Char Char Char Char Char Char Char Char Char Char Char Char Char Char Char Char Char Char Char Char Char Char Char Char Char2"/>
    <w:basedOn w:val="1"/>
    <w:qFormat/>
    <w:uiPriority w:val="0"/>
    <w:pPr>
      <w:widowControl/>
      <w:spacing w:after="160" w:line="240" w:lineRule="exact"/>
      <w:jc w:val="left"/>
    </w:pPr>
    <w:rPr>
      <w:rFonts w:ascii="Verdana" w:hAnsi="Verdana" w:cs="Verdana"/>
      <w:sz w:val="20"/>
      <w:szCs w:val="20"/>
      <w:lang w:eastAsia="en-US"/>
    </w:rPr>
  </w:style>
  <w:style w:type="paragraph" w:customStyle="1" w:styleId="546">
    <w:name w:val="公文:正文"/>
    <w:basedOn w:val="1"/>
    <w:qFormat/>
    <w:uiPriority w:val="0"/>
    <w:rPr>
      <w:rFonts w:eastAsia="仿宋"/>
      <w:color w:val="auto"/>
      <w:kern w:val="2"/>
      <w:sz w:val="32"/>
    </w:rPr>
  </w:style>
  <w:style w:type="paragraph" w:customStyle="1" w:styleId="547">
    <w:name w:val="Char 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hint="eastAsia" w:ascii="Verdana" w:hAnsi="Verdana"/>
      <w:color w:val="auto"/>
      <w:sz w:val="28"/>
      <w:szCs w:val="20"/>
      <w:u w:color="000000"/>
      <w:lang w:eastAsia="en-US"/>
    </w:rPr>
  </w:style>
  <w:style w:type="character" w:customStyle="1" w:styleId="548">
    <w:name w:val="Intense Emphasis1"/>
    <w:qFormat/>
    <w:uiPriority w:val="0"/>
    <w:rPr>
      <w:rFonts w:eastAsia="仿宋_GB2312"/>
      <w:bCs/>
      <w:iCs/>
      <w:color w:val="auto"/>
      <w:sz w:val="32"/>
    </w:rPr>
  </w:style>
  <w:style w:type="character" w:customStyle="1" w:styleId="549">
    <w:name w:val="red1"/>
    <w:qFormat/>
    <w:uiPriority w:val="0"/>
    <w:rPr>
      <w:color w:val="E62328"/>
    </w:rPr>
  </w:style>
  <w:style w:type="character" w:customStyle="1" w:styleId="550">
    <w:name w:val="red"/>
    <w:qFormat/>
    <w:uiPriority w:val="0"/>
    <w:rPr>
      <w:color w:val="DF2212"/>
    </w:rPr>
  </w:style>
  <w:style w:type="paragraph" w:customStyle="1" w:styleId="551">
    <w:name w:val="正文 A"/>
    <w:qFormat/>
    <w:uiPriority w:val="0"/>
    <w:pPr>
      <w:widowControl w:val="0"/>
      <w:jc w:val="both"/>
    </w:pPr>
    <w:rPr>
      <w:rFonts w:ascii="Arial Unicode MS" w:hAnsi="Calibri" w:eastAsia="Arial Unicode MS" w:cs="Arial Unicode MS"/>
      <w:color w:val="000000"/>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2.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3E322-BF93-4843-A8BA-B2190BE8B7BB}">
  <ds:schemaRefs/>
</ds:datastoreItem>
</file>

<file path=docProps/app.xml><?xml version="1.0" encoding="utf-8"?>
<Properties xmlns="http://schemas.openxmlformats.org/officeDocument/2006/extended-properties" xmlns:vt="http://schemas.openxmlformats.org/officeDocument/2006/docPropsVTypes">
  <Template>Normal.dotm</Template>
  <Pages>115</Pages>
  <Words>40136</Words>
  <Characters>42005</Characters>
  <Lines>426</Lines>
  <Paragraphs>119</Paragraphs>
  <TotalTime>7</TotalTime>
  <ScaleCrop>false</ScaleCrop>
  <LinksUpToDate>false</LinksUpToDate>
  <CharactersWithSpaces>51585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2021-06-18T00:11:00Z</dcterms:created>
  <dc:creator>1</dc:creator>
  <cp:lastModifiedBy>Administrator</cp:lastModifiedBy>
  <cp:lastPrinted>2021-08-02T04:00:00Z</cp:lastPrinted>
  <dcterms:modified xsi:type="dcterms:W3CDTF">2022-05-27T10:05:35Z</dcterms:modified>
  <dc:title>中华人民共和国</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A4612A3BE2854F4B8E3A095F8354413F</vt:lpwstr>
  </property>
</Properties>
</file>